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A84DE" w14:textId="77777777" w:rsidR="00397DB5" w:rsidRPr="00AC70CD" w:rsidRDefault="00397DB5" w:rsidP="00BC47E6">
      <w:pPr>
        <w:pStyle w:val="Default"/>
        <w:spacing w:after="120" w:line="276" w:lineRule="auto"/>
        <w:jc w:val="both"/>
        <w:rPr>
          <w:color w:val="FF0000"/>
          <w:sz w:val="20"/>
          <w:szCs w:val="20"/>
        </w:rPr>
      </w:pPr>
    </w:p>
    <w:p w14:paraId="0BB680FD" w14:textId="77777777" w:rsidR="00332759" w:rsidRPr="00332759" w:rsidRDefault="00332759" w:rsidP="00332759">
      <w:pPr>
        <w:spacing w:after="120" w:line="240" w:lineRule="auto"/>
        <w:jc w:val="both"/>
        <w:rPr>
          <w:rFonts w:ascii="Arial" w:eastAsia="Calibri" w:hAnsi="Arial" w:cs="Arial"/>
          <w:b/>
          <w:bCs/>
          <w:kern w:val="0"/>
          <w:sz w:val="20"/>
          <w:szCs w:val="20"/>
          <w14:ligatures w14:val="none"/>
        </w:rPr>
      </w:pPr>
      <w:r w:rsidRPr="00332759">
        <w:rPr>
          <w:rFonts w:ascii="Arial" w:eastAsia="Calibri" w:hAnsi="Arial" w:cs="Arial"/>
          <w:b/>
          <w:bCs/>
          <w:kern w:val="0"/>
          <w:sz w:val="20"/>
          <w:szCs w:val="20"/>
          <w14:ligatures w14:val="none"/>
        </w:rPr>
        <w:t xml:space="preserve">MENSAGEM DA ADMINISTRAÇÃO </w:t>
      </w:r>
    </w:p>
    <w:p w14:paraId="737F26F9" w14:textId="77777777" w:rsidR="00332759" w:rsidRPr="00332759" w:rsidRDefault="00332759" w:rsidP="00332759">
      <w:pPr>
        <w:spacing w:after="120" w:line="240" w:lineRule="auto"/>
        <w:jc w:val="both"/>
        <w:rPr>
          <w:rFonts w:ascii="Arial" w:eastAsia="Calibri" w:hAnsi="Arial" w:cs="Arial"/>
          <w:b/>
          <w:bCs/>
          <w:kern w:val="0"/>
          <w:sz w:val="20"/>
          <w:szCs w:val="20"/>
          <w14:ligatures w14:val="none"/>
        </w:rPr>
      </w:pPr>
    </w:p>
    <w:p w14:paraId="70072015"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As enchentes que atingiram o estado do Rio Grande do Sul em maio de 2024 impactaram severamente diversas regiões, trazendo desafios significativos para toda a população. Reconhecemos o sofrimento e as dificuldades enfrentadas por muitas famílias e comunidades, incluindo nossos empregados, parceiros e usuários. </w:t>
      </w:r>
    </w:p>
    <w:p w14:paraId="5C66A8C2"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As operações da TRENSURB também foram diretamente prejudicadas pelos danos causados pelas inundações. No dia 2 de maio de 2024, houve a suspensão parcial da operação entre estações Mercado e Farrapos em função do alagamento da bacia ferroviária, em Porto Alegre. No dia 3, a suspensão completa da operação, às 16h, visando salvaguardar a frota de trens e condução da frota para trechos elevados da via e, no dia 4, diversas estações, subestações de energia Farrapos e Fátima, pátio de manutenção e sede administrativa começam a ser inundados e todos os controles de sistemas entram em colapso.</w:t>
      </w:r>
    </w:p>
    <w:p w14:paraId="6965004D"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Durante a paralisação da operação, a TRENSURB foi ponto de referência e abrigo a milhares de pessoas atingidas pela enchente.</w:t>
      </w:r>
    </w:p>
    <w:p w14:paraId="62C98467"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No dia 30/05/2024, é lançada a Operação Trilhos Humanitários, sendo abertas as portas das 13 estações que funcionaram durante a Operação Parcial Emergencial da TRENSURB, das 8h às 18h, sem cobrança de tarifa, devido ao sistema de bilhetagem estar inoperante.</w:t>
      </w:r>
    </w:p>
    <w:p w14:paraId="67E95BFA"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retomada total da circulação foi possível graças ao comprometimento de todos os empregados da empresa, às parcerias com outras operadoras de metrô e ao trabalho incansável realizado para garantir que os equipamentos, a via permanente e as estações estivessem prontas para atender à população.</w:t>
      </w:r>
    </w:p>
    <w:p w14:paraId="7E7A699F"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No dia 20 de setembro de 2024, a ampliação do trecho até a estação Farrapos, em Porto Alegre, marcou um avanço significativo, seguido pela retomada da circulação de trens até a estação Mercado em 24 de dezembro de 2024, um momento histórico para todos. No entanto, a operação ainda não foi completamente normalizada nos moldes anteriores à enchente.</w:t>
      </w:r>
    </w:p>
    <w:p w14:paraId="3932F6DE"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Mesmo durante o processo de reconstrução, a TRENSURB manteve seu compromisso em avançar com ações alinhadas aos seus valores, demonstrando dedicação e foco na realização de iniciativas essenciais para o cumprimento de seus objetivos institucionais.</w:t>
      </w:r>
    </w:p>
    <w:p w14:paraId="73357118"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A TRENSURB lançou uma nova campanha de comunicação, intitulada </w:t>
      </w:r>
      <w:r w:rsidRPr="00332759">
        <w:rPr>
          <w:rFonts w:ascii="Arial" w:eastAsia="Calibri" w:hAnsi="Arial" w:cs="Arial"/>
          <w:b/>
          <w:bCs/>
          <w:kern w:val="0"/>
          <w:sz w:val="20"/>
          <w:szCs w:val="20"/>
          <w14:ligatures w14:val="none"/>
        </w:rPr>
        <w:t>Trensurb+.</w:t>
      </w:r>
      <w:r w:rsidRPr="00332759">
        <w:rPr>
          <w:rFonts w:ascii="Arial" w:eastAsia="Calibri" w:hAnsi="Arial" w:cs="Arial"/>
          <w:kern w:val="0"/>
          <w:sz w:val="20"/>
          <w:szCs w:val="20"/>
          <w14:ligatures w14:val="none"/>
        </w:rPr>
        <w:t xml:space="preserve"> O foco está na missão de promover a mobilidade urbana com excelência e de modo sustentável. A campanha Trensurb+ convida a todos empregados, usuários e comunidade a se envolverem nesse movimento, destacando como ações individuais e coletivas podem fazer a diferença na construção de um futuro mais equitativo e ambientalmente consciente.</w:t>
      </w:r>
    </w:p>
    <w:p w14:paraId="6440ACBD"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O ano de 2024 marcou o ingresso da TRENSURB no mercado de energia livre. A medida reflete a busca da empresa pela sustentabilidade ambiental, uma vez que garante a aquisição de energia de fontes renováveis, e econômica, gerando redução dos gastos com um dos principais insumos para o funcionamento do metrô. </w:t>
      </w:r>
    </w:p>
    <w:p w14:paraId="202FB4CA"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Na esfera social, a TRENSURB, em parceria com o Senai-RS, ofereceu seu programa de aprendizagem profissional a 40 jovens de famílias de baixa renda, selecionados através de processo público, prestou apoio às políticas públicas consolidadas de economia solidária de comunidades lindeiras ao sistema, realizou uma campanha de arrecadação de donativos para vítimas das enchentes no Rio Grande do Sul e também, campanhas internas de apoio aos empregados que foram atingidos pelas enchentes ocorridas em maio de 2024.</w:t>
      </w:r>
    </w:p>
    <w:p w14:paraId="613772F6" w14:textId="77777777" w:rsidR="00332759" w:rsidRPr="00332759" w:rsidRDefault="00332759" w:rsidP="00332759">
      <w:pPr>
        <w:spacing w:after="120" w:line="240" w:lineRule="auto"/>
        <w:jc w:val="both"/>
        <w:rPr>
          <w:rFonts w:ascii="Arial" w:eastAsia="Calibri" w:hAnsi="Arial" w:cs="Arial"/>
          <w:b/>
          <w:bCs/>
          <w:kern w:val="0"/>
          <w:sz w:val="20"/>
          <w:szCs w:val="20"/>
          <w14:ligatures w14:val="none"/>
        </w:rPr>
      </w:pPr>
      <w:r w:rsidRPr="00332759">
        <w:rPr>
          <w:rFonts w:ascii="Arial" w:eastAsia="Calibri" w:hAnsi="Arial" w:cs="Arial"/>
          <w:kern w:val="0"/>
          <w:sz w:val="20"/>
          <w:szCs w:val="20"/>
          <w14:ligatures w14:val="none"/>
        </w:rPr>
        <w:t>A TRENSURB, comprometida com a construção de um ambiente de trabalho inclusivo e seguro, lançou em novembro de 2024 o Protocolo de Prevenção e Combate ao Assédio, que prevê ações de prevenção e busca combater comportamentos e manifestações de assédio e violência, tanto de forma individual ou coletiva.</w:t>
      </w:r>
    </w:p>
    <w:p w14:paraId="27422F72"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No último dezembro, mês da retomada da operação plena dos trens até o centro de Porto Alegre, a TRENSURB recebeu o resultado da pesquisa de perfil e satisfação, que apontou o reconhecimento dos usuários pelo trabalho e esforço da empresa durante 2024, atingindo o índice de 85,1% de satisfação geral, que coletou opinião de 1.300 usuários, distribuídos nos diferentes dias da semana, em todos turnos de funcionamento da TRENSURB e em todas as estações e terminais. Na avaliação foram abordadas questões como satisfação com os diferentes serviços, satisfação geral com a Trensurb, Operação Trilhos Humanitários (trem e integração com ônibus) e benefício do transporte para a sociedade. </w:t>
      </w:r>
    </w:p>
    <w:p w14:paraId="3122E75B"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lastRenderedPageBreak/>
        <w:t>Conforme a pesquisa, o perfil de usuários mais frequentes do metrô operado pela TRENSURB é de mulheres (53,6%), com idade de 20 até 49 anos (66,8%), solteiros(as) (60,6%), com ensino médio completo (58,8%), renda individual de até R$ 7.060,00 (94,3%) e, principalmente, pessoas trabalhadoras da iniciativa privada (45,9%). Em 2024, também foi identificado que a presença de usuários com mais de 60 anos (12,5%) quase dobra ao ser comparada com a pesquisa anterior (7%).</w:t>
      </w:r>
    </w:p>
    <w:p w14:paraId="231257B7"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Portanto, apesar de todas as dificuldades que tivemos na TRENSURB em 2024, os números refletem a empatia dos usuários com a situação vivida pela empresa e reconheceram os esforços empreendidos para a retomada do serviço. Os avanços na qualificação do serviço oferecido à população e muitos outros desafios, no entanto ainda estão colocados. A certeza é de que é possível fazer ainda mais, não só para manter o reconhecimento já alcançado, mas também para se alcançar um processo de qualificação permanente em respeito e atenção a toda população que utiliza os serviços da TRENSURB.</w:t>
      </w:r>
    </w:p>
    <w:p w14:paraId="11BBD02A"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6D2D9613"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Diretor-Presidente</w:t>
      </w:r>
    </w:p>
    <w:p w14:paraId="08E3474C"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1232F3C5"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47BE9925"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7605EC57"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5C48C5E2"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6EDC47BD"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13B9194B" w14:textId="77777777" w:rsidR="00332759" w:rsidRPr="00332759" w:rsidRDefault="00332759" w:rsidP="00332759">
      <w:pPr>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br w:type="page"/>
      </w:r>
    </w:p>
    <w:p w14:paraId="3F0C20FF" w14:textId="77777777" w:rsidR="00332759" w:rsidRPr="00332759" w:rsidRDefault="00332759" w:rsidP="00332759">
      <w:pPr>
        <w:spacing w:after="120" w:line="240" w:lineRule="auto"/>
        <w:jc w:val="both"/>
        <w:rPr>
          <w:rFonts w:ascii="Arial" w:eastAsia="Calibri" w:hAnsi="Arial" w:cs="Arial"/>
          <w:b/>
          <w:kern w:val="0"/>
          <w:sz w:val="20"/>
          <w:szCs w:val="20"/>
          <w14:ligatures w14:val="none"/>
        </w:rPr>
      </w:pPr>
      <w:r w:rsidRPr="00332759">
        <w:rPr>
          <w:rFonts w:ascii="Arial" w:eastAsia="Calibri" w:hAnsi="Arial" w:cs="Arial"/>
          <w:b/>
          <w:kern w:val="0"/>
          <w:sz w:val="20"/>
          <w:szCs w:val="20"/>
          <w14:ligatures w14:val="none"/>
        </w:rPr>
        <w:lastRenderedPageBreak/>
        <w:t>PERFIL DA EMPRESA</w:t>
      </w:r>
    </w:p>
    <w:p w14:paraId="4F5AACCE"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Empresa de Trens Urbanos de Porto Alegre S.A. – TRENSURB, é uma empresa pública ligada ao Ministério das Cidades do Governo Federal, cujos principais acionistas são a União (99,9144%), o Estado do Rio Grande do Sul (0,0662%) e o município de Porto Alegre (0,0194%). Criada em 1980, pelo Decreto nº 84.640, de 17 de abril de 1980, sua missão inicial foi implantar e operar uma linha de trens urbanos no Eixo Norte da Região Metropolitana de Porto Alegre, iniciando sua operação comercial em 1985, conectando Porto Alegre a Sapucaia do Sul.</w:t>
      </w:r>
    </w:p>
    <w:p w14:paraId="64A43054"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09DEEA06"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Este capítulo destaca a trajetória da empresa, seu papel fundamental na mobilidade da Região Metropolitana de Porto Alegre e os desafios e inovações que moldaram sua jornada.</w:t>
      </w:r>
    </w:p>
    <w:p w14:paraId="47C4A40C"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5DD63F38"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Desde sua inauguração comercial em 1985, a TRENSURB passou por significativas fases de expansão. Em dezembro de 1997, celebramos a inauguração da Estação Unisinos, situada na cidade de São Leopoldo, em novembro de 2000, ampliamos nossa presença nesse município ao inaugurar a Estação São Leopoldo. Posteriormente, em julho de 2012, ampliamos ainda mais nossas operações ao inaugurar as estações Rio dos Sinos e Santo Afonso, esta última localizada no município vizinho de Novo Hamburgo.</w:t>
      </w:r>
    </w:p>
    <w:p w14:paraId="7F441F88"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737A9C97"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Iniciando sua operação com a frota de 25 Trens Unidade Elétrica intitulados Série 100, em 2012 adquiriu 15 novos TUEs, Série 200, que marcou uma etapa crucial de modernização, elevando os padrões de eficiência e conforto. Estes trens representam não apenas um avanço tecnológico, mas também um compromisso com a sustentabilidade, evidenciado pelo menor gasto energético e pelos recursos inovadores incorporados.</w:t>
      </w:r>
    </w:p>
    <w:p w14:paraId="41D6342F"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519CB522"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Como pioneiros da inovação tecnológica na mobilidade urbana, a TRENSURB introduziu, em 2012, o sistema Aeromóvel, um transporte automatizado em via elevada. Esse projeto, desenvolvido com tecnologia nacional, não apenas conecta nossa linha metroferroviária ao Aeroporto Internacional Salgado Filho, mas também demonstra nossa busca incessante por soluções inovadoras e sustentáveis.</w:t>
      </w:r>
    </w:p>
    <w:p w14:paraId="03DDACD3"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6A3BDB77"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conclusão do mais recente projeto de expansão ocorreu em maio de 2014, constituindo um marco significativo. Nessa fase, iniciamos a operação comercial de três novas estações no município de Novo Hamburgo: Estação Industrial, Fenac e Novo Hamburgo. Esse esforço de expansão não apenas fortaleceu nossa presença na região, mas também demonstrou nosso compromisso contínuo em atender às crescentes necessidades de mobilidade da comunidade.</w:t>
      </w:r>
    </w:p>
    <w:p w14:paraId="155F42A5"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028C6253"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Por sua condição de empresa pública, a TRENSURB está submetida as regras da Lei n° 13.303, de 30 de junho de 2016, bem como, as mudanças que no decorrer de 2019, afetaram a sua autonomia na gestão. O Decreto n° 9.998, de 3 setembro de 2019, qualificou a TRENSURB no âmbito do Programa de Parcerias de Investimento da Presidência da República – PPI e a incluiu no Programa Nacional de Desestatização – PND. Simultaneamente, o Decreto n° 10.006, de 5 de setembro de 2019, alterou a subordinação administrativa ao Ministério da Economia, embora sem prejuízo aos demais atos de gestão ainda vinculados ao extinto Ministério das Cidades. Essas alterações, embora com a intenção de promover eficiência e sinergia, por vezes resultam em morosidade na administração do negócio.</w:t>
      </w:r>
    </w:p>
    <w:p w14:paraId="5EA4CE56"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738C9E52"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Assim, a TRENSURB, diante dessas mudanças regulatórias e estruturais, enfrenta o desafio contínuo de adaptar-se a novos contextos institucionais, buscando sempre manter sua missão de oferecer um serviço eficiente e sustentável à comunidade.</w:t>
      </w:r>
    </w:p>
    <w:p w14:paraId="74A2A1E7"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1E2A0D56"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TRENSURB reconhece a importância da comunicação aberta e transparente. Através de seu site institucional, disponibilizamos informações relevantes e atendemos aos requisitos de transparência. Além disso, mantemos diversos canais de comunicação para interagir com nossos usuários e partes interessadas, promovendo a proximidade e o entendimento mútuo.</w:t>
      </w:r>
    </w:p>
    <w:p w14:paraId="4E4E5DCE"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2F717F34"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3029BFCA" w14:textId="77777777" w:rsidR="00332759" w:rsidRPr="00332759" w:rsidRDefault="00332759" w:rsidP="00332759">
      <w:pPr>
        <w:spacing w:after="120" w:line="240" w:lineRule="auto"/>
        <w:jc w:val="both"/>
        <w:rPr>
          <w:rFonts w:ascii="Arial" w:eastAsia="Calibri" w:hAnsi="Arial" w:cs="Arial"/>
          <w:b/>
          <w:color w:val="FF0000"/>
          <w:kern w:val="0"/>
          <w:sz w:val="20"/>
          <w:szCs w:val="20"/>
          <w14:ligatures w14:val="none"/>
        </w:rPr>
      </w:pPr>
      <w:r w:rsidRPr="00332759">
        <w:rPr>
          <w:rFonts w:ascii="Arial" w:eastAsia="Calibri" w:hAnsi="Arial" w:cs="Arial"/>
          <w:b/>
          <w:kern w:val="0"/>
          <w:sz w:val="20"/>
          <w:szCs w:val="20"/>
          <w14:ligatures w14:val="none"/>
        </w:rPr>
        <w:t>MODELO DE NEGÓCIO</w:t>
      </w:r>
    </w:p>
    <w:p w14:paraId="4CAF7050"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TRENSURB, ao longo da sua história, consolidou-se como uma empresa de transporte de passageiros indutora de desenvolvimento social e econômico. Introduziu e motivou mudanças nos hábitos da população, alterando consideravelmente a realidade dos municípios, isto porque, sua implantação envolveu a instalação do sistema metroviário, bem como a readequação da malha viária, saneamento, iluminação pública, segurança de pedestres e outras obras complementares.</w:t>
      </w:r>
    </w:p>
    <w:p w14:paraId="0174954B"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lastRenderedPageBreak/>
        <w:t>Para cumprir sua missão, a empresa está organizada em cinco grandes áreas: Operação, Manutenção, Administração, Expansão e Comercial.</w:t>
      </w:r>
    </w:p>
    <w:p w14:paraId="709004C2"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gestão da operação, processo principal da Empresa, buscar assegurar a eficiência operacional primando pela qualidade da manutenção dos trens, conservação das estações e os elevados níveis de confiabilidade que é um dos diferenciais do sistema na Região Metropolitana de Porto Alegre – RMPA.</w:t>
      </w:r>
    </w:p>
    <w:p w14:paraId="60136E40"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bookmarkStart w:id="0" w:name="_Hlk192777575"/>
      <w:r w:rsidRPr="00332759">
        <w:rPr>
          <w:rFonts w:ascii="Arial" w:eastAsia="Calibri" w:hAnsi="Arial" w:cs="Arial"/>
          <w:kern w:val="0"/>
          <w:sz w:val="20"/>
          <w:szCs w:val="20"/>
          <w14:ligatures w14:val="none"/>
        </w:rPr>
        <w:t>A força de trabalho da TRENSURB é regida pela Consolidação das Leis Trabalhistas - CLT, tendo o quadro de pessoal definido e aprovado pela Secretaria de Coordenação e Governança das Empresas Estatais – SEST, por meio da Portaria nº 13, de 7 de junho de 2019.</w:t>
      </w:r>
    </w:p>
    <w:p w14:paraId="647988A8"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O quadro de pessoal é composto por empregados ativos que representam a real força de trabalho da empresa e empregados afastados por diversas situações que acarretam na suspensão temporária do contrato de trabalho, a exemplo de licenças não remuneradas, auxílio doença, entre outras. </w:t>
      </w:r>
    </w:p>
    <w:p w14:paraId="257C7517"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Em dezembro de 2024, a TRENSURB apresentou em seu quadro de pessoal um efetivo de 1.006 empregados, distribuídos por área de atuação, gênero, raça, escolaridade, faixa etária e faixa salarial, conforme a seguir:</w:t>
      </w:r>
    </w:p>
    <w:p w14:paraId="32A4C7F3"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noProof/>
          <w:kern w:val="0"/>
          <w:sz w:val="20"/>
          <w:szCs w:val="20"/>
          <w14:ligatures w14:val="none"/>
        </w:rPr>
        <w:drawing>
          <wp:inline distT="0" distB="0" distL="0" distR="0" wp14:anchorId="52165553" wp14:editId="3DD43A94">
            <wp:extent cx="2914650" cy="1738334"/>
            <wp:effectExtent l="0" t="0" r="0" b="0"/>
            <wp:docPr id="6988637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524" cy="1742434"/>
                    </a:xfrm>
                    <a:prstGeom prst="rect">
                      <a:avLst/>
                    </a:prstGeom>
                    <a:noFill/>
                    <a:ln>
                      <a:noFill/>
                    </a:ln>
                  </pic:spPr>
                </pic:pic>
              </a:graphicData>
            </a:graphic>
          </wp:inline>
        </w:drawing>
      </w:r>
      <w:r w:rsidRPr="00332759">
        <w:rPr>
          <w:rFonts w:ascii="Arial" w:eastAsia="Calibri" w:hAnsi="Arial" w:cs="Arial"/>
          <w:noProof/>
          <w:kern w:val="0"/>
          <w:sz w:val="20"/>
          <w:szCs w:val="20"/>
          <w14:ligatures w14:val="none"/>
        </w:rPr>
        <w:drawing>
          <wp:inline distT="0" distB="0" distL="0" distR="0" wp14:anchorId="11D8090C" wp14:editId="27DFDD90">
            <wp:extent cx="2876550" cy="1701531"/>
            <wp:effectExtent l="0" t="0" r="0" b="0"/>
            <wp:docPr id="58284051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631" cy="1705128"/>
                    </a:xfrm>
                    <a:prstGeom prst="rect">
                      <a:avLst/>
                    </a:prstGeom>
                    <a:noFill/>
                    <a:ln>
                      <a:noFill/>
                    </a:ln>
                  </pic:spPr>
                </pic:pic>
              </a:graphicData>
            </a:graphic>
          </wp:inline>
        </w:drawing>
      </w:r>
    </w:p>
    <w:p w14:paraId="769791E3"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noProof/>
          <w:kern w:val="0"/>
          <w:sz w:val="20"/>
          <w:szCs w:val="20"/>
          <w14:ligatures w14:val="none"/>
        </w:rPr>
        <w:lastRenderedPageBreak/>
        <w:drawing>
          <wp:inline distT="0" distB="0" distL="0" distR="0" wp14:anchorId="5243ACBC" wp14:editId="094696D2">
            <wp:extent cx="3000375" cy="1784007"/>
            <wp:effectExtent l="0" t="0" r="0" b="6985"/>
            <wp:docPr id="100793673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5674" cy="1793103"/>
                    </a:xfrm>
                    <a:prstGeom prst="rect">
                      <a:avLst/>
                    </a:prstGeom>
                    <a:noFill/>
                    <a:ln>
                      <a:noFill/>
                    </a:ln>
                  </pic:spPr>
                </pic:pic>
              </a:graphicData>
            </a:graphic>
          </wp:inline>
        </w:drawing>
      </w:r>
      <w:r w:rsidRPr="00332759">
        <w:rPr>
          <w:rFonts w:ascii="Arial" w:eastAsia="Calibri" w:hAnsi="Arial" w:cs="Arial"/>
          <w:noProof/>
          <w:kern w:val="0"/>
          <w:sz w:val="20"/>
          <w:szCs w:val="20"/>
          <w14:ligatures w14:val="none"/>
        </w:rPr>
        <w:drawing>
          <wp:inline distT="0" distB="0" distL="0" distR="0" wp14:anchorId="7414A6B1" wp14:editId="574BBB2D">
            <wp:extent cx="2867025" cy="1712519"/>
            <wp:effectExtent l="0" t="0" r="0" b="2540"/>
            <wp:docPr id="206729340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783" cy="1726112"/>
                    </a:xfrm>
                    <a:prstGeom prst="rect">
                      <a:avLst/>
                    </a:prstGeom>
                    <a:noFill/>
                    <a:ln>
                      <a:noFill/>
                    </a:ln>
                  </pic:spPr>
                </pic:pic>
              </a:graphicData>
            </a:graphic>
          </wp:inline>
        </w:drawing>
      </w:r>
    </w:p>
    <w:p w14:paraId="2FC49EC9"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noProof/>
          <w:kern w:val="0"/>
          <w:sz w:val="20"/>
          <w:szCs w:val="20"/>
          <w14:ligatures w14:val="none"/>
        </w:rPr>
        <w:drawing>
          <wp:inline distT="0" distB="0" distL="0" distR="0" wp14:anchorId="0F589653" wp14:editId="548BB3FC">
            <wp:extent cx="2953361" cy="1743075"/>
            <wp:effectExtent l="0" t="0" r="0" b="0"/>
            <wp:docPr id="21262522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039" cy="1746426"/>
                    </a:xfrm>
                    <a:prstGeom prst="rect">
                      <a:avLst/>
                    </a:prstGeom>
                    <a:noFill/>
                    <a:ln>
                      <a:noFill/>
                    </a:ln>
                  </pic:spPr>
                </pic:pic>
              </a:graphicData>
            </a:graphic>
          </wp:inline>
        </w:drawing>
      </w:r>
      <w:r w:rsidRPr="00332759">
        <w:rPr>
          <w:rFonts w:ascii="Arial" w:eastAsia="Calibri" w:hAnsi="Arial" w:cs="Arial"/>
          <w:noProof/>
          <w:kern w:val="0"/>
          <w:sz w:val="20"/>
          <w:szCs w:val="20"/>
          <w14:ligatures w14:val="none"/>
        </w:rPr>
        <w:drawing>
          <wp:inline distT="0" distB="0" distL="0" distR="0" wp14:anchorId="0E84AF7B" wp14:editId="134CA880">
            <wp:extent cx="2971800" cy="1753958"/>
            <wp:effectExtent l="0" t="0" r="0" b="0"/>
            <wp:docPr id="198921866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0628" cy="1759168"/>
                    </a:xfrm>
                    <a:prstGeom prst="rect">
                      <a:avLst/>
                    </a:prstGeom>
                    <a:noFill/>
                    <a:ln>
                      <a:noFill/>
                    </a:ln>
                  </pic:spPr>
                </pic:pic>
              </a:graphicData>
            </a:graphic>
          </wp:inline>
        </w:drawing>
      </w:r>
    </w:p>
    <w:p w14:paraId="250C5F76" w14:textId="77777777" w:rsidR="00332759" w:rsidRPr="00332759" w:rsidRDefault="00332759" w:rsidP="00332759">
      <w:pPr>
        <w:spacing w:after="120" w:line="240" w:lineRule="auto"/>
        <w:jc w:val="center"/>
        <w:rPr>
          <w:rFonts w:ascii="Arial" w:eastAsia="Calibri" w:hAnsi="Arial" w:cs="Arial"/>
          <w:kern w:val="0"/>
          <w:sz w:val="20"/>
          <w:szCs w:val="20"/>
          <w14:ligatures w14:val="none"/>
        </w:rPr>
      </w:pPr>
      <w:r w:rsidRPr="00332759">
        <w:rPr>
          <w:rFonts w:ascii="Arial" w:eastAsia="Calibri" w:hAnsi="Arial" w:cs="Arial"/>
          <w:noProof/>
          <w:kern w:val="0"/>
          <w:sz w:val="20"/>
          <w:szCs w:val="20"/>
          <w14:ligatures w14:val="none"/>
        </w:rPr>
        <w:lastRenderedPageBreak/>
        <w:drawing>
          <wp:inline distT="0" distB="0" distL="0" distR="0" wp14:anchorId="7EE8ED6B" wp14:editId="48E9278B">
            <wp:extent cx="3810000" cy="2413665"/>
            <wp:effectExtent l="0" t="0" r="0" b="5715"/>
            <wp:docPr id="12576102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9725" cy="2419826"/>
                    </a:xfrm>
                    <a:prstGeom prst="rect">
                      <a:avLst/>
                    </a:prstGeom>
                    <a:noFill/>
                    <a:ln>
                      <a:noFill/>
                    </a:ln>
                  </pic:spPr>
                </pic:pic>
              </a:graphicData>
            </a:graphic>
          </wp:inline>
        </w:drawing>
      </w:r>
    </w:p>
    <w:p w14:paraId="66B6EE8F" w14:textId="77777777" w:rsidR="00332759" w:rsidRPr="00332759" w:rsidRDefault="00332759" w:rsidP="00332759">
      <w:pPr>
        <w:spacing w:after="120" w:line="240" w:lineRule="auto"/>
        <w:jc w:val="center"/>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Fonte: Gerência de Recursos Humanos</w:t>
      </w:r>
    </w:p>
    <w:p w14:paraId="12EAC2BD"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As capacitações promovidas pela empresa no ano resultaram em 3.653 participações em treinamentos, entre virtuais e presenciais, o que correspondeu a 69% do quadro de empregados ativos e conselheiros.</w:t>
      </w:r>
    </w:p>
    <w:p w14:paraId="533D7785"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A avaliação de desempenho na TRENSURB ocorre conforme regras estabelecidas no Plano de Classificação de Empregos, Funções e Salários (PCEFS). Para que um empregado seja promovido por merecimento, é necessário um interstício mínimo de 730 dias desde a última movimentação dessa natureza, além de obter uma avaliação de desempenho favorável no ano anterior e estar dentro do limite financeiro disponível para movimentação funcional, ocorre que este processo </w:t>
      </w:r>
      <w:proofErr w:type="gramStart"/>
      <w:r w:rsidRPr="00332759">
        <w:rPr>
          <w:rFonts w:ascii="Arial" w:eastAsia="Calibri" w:hAnsi="Arial" w:cs="Arial"/>
          <w:kern w:val="0"/>
          <w:sz w:val="20"/>
          <w:szCs w:val="20"/>
          <w14:ligatures w14:val="none"/>
        </w:rPr>
        <w:t>encontra-se</w:t>
      </w:r>
      <w:proofErr w:type="gramEnd"/>
      <w:r w:rsidRPr="00332759">
        <w:rPr>
          <w:rFonts w:ascii="Arial" w:eastAsia="Calibri" w:hAnsi="Arial" w:cs="Arial"/>
          <w:kern w:val="0"/>
          <w:sz w:val="20"/>
          <w:szCs w:val="20"/>
          <w14:ligatures w14:val="none"/>
        </w:rPr>
        <w:t xml:space="preserve"> suspenso desde a pandemia e está sendo retomado a partir de 2025.</w:t>
      </w:r>
    </w:p>
    <w:p w14:paraId="781EFF42"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segurança no trabalho na TRENSURB é uma prioridade, sendo regulamentada por normas técnicas e dispositivos legais que visam a eliminação, controle e redução permanente dos riscos ocupacionais. As atividades incluem a análise de processos e métodos de trabalho para identificar fatores de risco, a execução de programas de prevenção de acidentes e a orientação contínua dos trabalhadores quanto às medidas de proteção. Além disso, a empresa investe em treinamentos, e inspeções e auditorias para garantir um ambiente seguro e saudável, preservando a integridade física e mental dos empregados. Este trabalho reflete nos resultados de 2024 que encerrou com zero (0) de frequência e gravidade de acidentes de trabalho.</w:t>
      </w:r>
    </w:p>
    <w:bookmarkEnd w:id="0"/>
    <w:p w14:paraId="58336DED"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As receitas da TRENSURB são compostas por receita operacional, financeira, comercial e outras fontes, sendo complementadas por aportes do Governo Federal para cobrir o total de despesas da empresa. </w:t>
      </w:r>
    </w:p>
    <w:p w14:paraId="480D0D1E"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Possuímos integração física e tarifária com linhas de ônibus urbanos e interurbanos que atendem a RMPA possibilitando maior integração com o modal rodoviário nas vias laterais às estações e facilitando os deslocamentos dos nossos usuários até seus destinos e possibilitando maior acesso ao transporte para os cidadãos.</w:t>
      </w:r>
    </w:p>
    <w:p w14:paraId="37BD0094"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Após 26 anos de atuação, em janeiro de 2011, o metrô gaúcho ultrapassou a marca de um bilhão de passageiros transportados e, acumula a marca de 1,6 bilhões de passageiros até dezembro de 2024.</w:t>
      </w:r>
    </w:p>
    <w:p w14:paraId="68CC0EF2"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77664A4E" w14:textId="77777777" w:rsidR="00332759" w:rsidRPr="00332759" w:rsidRDefault="00332759" w:rsidP="00332759">
      <w:pPr>
        <w:spacing w:after="120" w:line="240" w:lineRule="auto"/>
        <w:jc w:val="both"/>
        <w:rPr>
          <w:rFonts w:ascii="Arial" w:eastAsia="Calibri" w:hAnsi="Arial" w:cs="Arial"/>
          <w:b/>
          <w:color w:val="FF0000"/>
          <w:kern w:val="0"/>
          <w:sz w:val="20"/>
          <w:szCs w:val="20"/>
          <w14:ligatures w14:val="none"/>
        </w:rPr>
      </w:pPr>
      <w:r w:rsidRPr="00332759">
        <w:rPr>
          <w:rFonts w:ascii="Arial" w:eastAsia="Calibri" w:hAnsi="Arial" w:cs="Arial"/>
          <w:b/>
          <w:kern w:val="0"/>
          <w:sz w:val="20"/>
          <w:szCs w:val="20"/>
          <w14:ligatures w14:val="none"/>
        </w:rPr>
        <w:t>ESTRUTURA DE GOVERNANÇA</w:t>
      </w:r>
    </w:p>
    <w:p w14:paraId="2A3D7DDC"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estrutura de gestão da TRENSURB é formada por unidades organizacionais especializadas e a empresa conta com o planejamento estratégico para definir e comunicar os objetivos da empresa, além das estratégias e ações necessárias para alcançá-los, levando em consideração os fatores internos e externos que compõem o cenário em que a empresa opera. Estruturado em quatro diretrizes estratégicas principais - eficiência econômico-financeira, eficiência operacional, aprimoramento da governança corporativa e segurança das pessoas - o planejamento alinha as prioridades estratégicas à capacidade orçamentária e às iniciativas de modernização organizacional, garantindo um foco claro e compartilhado para todos.</w:t>
      </w:r>
    </w:p>
    <w:p w14:paraId="14122D94"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Para o aprimoramento da governança, diretriz estratégica estabelecida no Planejamento Estratégico, a TRENSURB conta com uma estrutura de governança formada com base em mecanismos de liderança, estratégia e controle, organizados para garantir a transparência e a eficiência na gestão da empresa. No topo dessa estrutura está a Assembleia Geral, seguida </w:t>
      </w:r>
      <w:r w:rsidRPr="00332759">
        <w:rPr>
          <w:rFonts w:ascii="Arial" w:eastAsia="Calibri" w:hAnsi="Arial" w:cs="Arial"/>
          <w:kern w:val="0"/>
          <w:sz w:val="20"/>
          <w:szCs w:val="20"/>
          <w14:ligatures w14:val="none"/>
        </w:rPr>
        <w:lastRenderedPageBreak/>
        <w:t xml:space="preserve">pelos Conselhos de Administração e Fiscal, que supervisionam e monitoram as atividades da empresa. </w:t>
      </w:r>
    </w:p>
    <w:p w14:paraId="186B3347"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Além disso, a TRENSURB conta com agentes de governança nas estruturas de Diretoria Executiva, Comitês de Auditoria, de Governança e de Elegibilidade, e em unidades organizacionais, como a Auditoria Interna, Ouvidoria, Corregedoria, Conformidade e de Gestão de riscos, todos desempenhando papéis cruciais na manutenção da integridade e no controle dos processos internos.</w:t>
      </w:r>
    </w:p>
    <w:p w14:paraId="639ADA39"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Para operar e reforçar a governança, a empresa adota documentos e políticas, que inclui o seu Estatuto Social, o Regimento Interno e a Política de Governança. Esses instrumentos normativos delineiam as diretrizes de conduta e boas práticas que devem ser seguidas por todos os dirigentes, empregados e demais partes relacionadas. As unidades organizacionais atuam na implementação contínua de melhorias, contribuindo para uma gestão mais transparente e eficaz.</w:t>
      </w:r>
    </w:p>
    <w:p w14:paraId="46B295B9" w14:textId="77777777" w:rsidR="00332759" w:rsidRPr="00332759" w:rsidRDefault="00332759" w:rsidP="00332759">
      <w:pPr>
        <w:autoSpaceDE w:val="0"/>
        <w:autoSpaceDN w:val="0"/>
        <w:adjustRightInd w:val="0"/>
        <w:spacing w:before="120" w:after="120" w:line="276" w:lineRule="auto"/>
        <w:jc w:val="both"/>
        <w:rPr>
          <w:rFonts w:ascii="Arial" w:eastAsia="Calibri" w:hAnsi="Arial" w:cs="Arial"/>
          <w:kern w:val="0"/>
          <w:sz w:val="20"/>
          <w:szCs w:val="20"/>
          <w14:ligatures w14:val="none"/>
        </w:rPr>
      </w:pPr>
      <w:r w:rsidRPr="00332759">
        <w:rPr>
          <w:rFonts w:ascii="Arial" w:eastAsia="Calibri" w:hAnsi="Arial" w:cs="Arial"/>
          <w:color w:val="000000"/>
          <w:kern w:val="0"/>
          <w:sz w:val="20"/>
          <w:szCs w:val="20"/>
          <w14:ligatures w14:val="none"/>
        </w:rPr>
        <w:t xml:space="preserve">O conjunto de instrumentos de governança explicitam a conduta e o bom comportamento nas relações e operações praticadas pelos dirigentes, empregados, prestadores de serviço e demais partes relacionadas. A empresa divulga os documentos no seu sítio eletrônico: </w:t>
      </w:r>
      <w:hyperlink r:id="rId15" w:history="1">
        <w:r w:rsidRPr="00332759">
          <w:rPr>
            <w:rFonts w:ascii="Arial" w:eastAsia="Calibri" w:hAnsi="Arial" w:cs="Arial"/>
            <w:color w:val="0563C1"/>
            <w:kern w:val="0"/>
            <w:sz w:val="20"/>
            <w:szCs w:val="20"/>
            <w:u w:val="single"/>
            <w14:ligatures w14:val="none"/>
          </w:rPr>
          <w:t>https://trensurb.gov.br/governanca-corporativa/sobre-governanca-corporativa</w:t>
        </w:r>
      </w:hyperlink>
      <w:r w:rsidRPr="00332759">
        <w:rPr>
          <w:rFonts w:ascii="Arial" w:eastAsia="Calibri" w:hAnsi="Arial" w:cs="Arial"/>
          <w:kern w:val="0"/>
          <w:sz w:val="20"/>
          <w:szCs w:val="20"/>
          <w14:ligatures w14:val="none"/>
        </w:rPr>
        <w:t>. Dentre eles destacamos:</w:t>
      </w:r>
    </w:p>
    <w:p w14:paraId="4C26ABF4"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 xml:space="preserve">Código de Ética e de Conduta e Integridade: explicita os valores e princípios que fundamentam a conduta pessoal e profissional dos agentes públicos que atuam na empresa; </w:t>
      </w:r>
    </w:p>
    <w:p w14:paraId="029F9001"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Regimentos Internos: disciplinam a constituição, a organização e o funcionamento da empresa e dos colegiados estatutários, a saber: (a) Conselho de Administração; (b) Diretoria Executiva; (c) Conselho Fiscal; (d) Comitê de Auditoria; e (e) Comitê de Pessoas, Elegibilidade, Sucessão e Remuneração;</w:t>
      </w:r>
    </w:p>
    <w:p w14:paraId="3E641A1B"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 xml:space="preserve">Política de Divulgação de Informações Relevantes: orienta a conduta e transparência na divulgação de informações relevantes; </w:t>
      </w:r>
    </w:p>
    <w:p w14:paraId="214A49F1"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 xml:space="preserve">Política de Transações com Partes Relacionadas: estabelece regras e procedimentos aplicáveis na ocorrência de transações entre partes relacionadas, de forma transparente e em conformidade com os dispositivos legais; </w:t>
      </w:r>
    </w:p>
    <w:p w14:paraId="3A035BA6"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 xml:space="preserve">Política de Porta-Vozes: estabelece diretrizes que assegurem o alinhamento institucional da atuação dos representantes da empresa em pronunciamentos e entrevistas junto aos meios de comunicação; </w:t>
      </w:r>
    </w:p>
    <w:p w14:paraId="2DDFB284"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Política de Distribuição de Dividendos: define as regras e os procedimentos relativos à Política de Dividendos;</w:t>
      </w:r>
    </w:p>
    <w:p w14:paraId="79D0492B"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 xml:space="preserve">Política Corporativa de Gestão de Riscos Corporativos: tem a finalidade de instituir a Gestão Integrada de Riscos Corporativos - GIRC e estabelecer as diretrizes relacionadas ao gerenciamento dos riscos corporativos e à gestão da continuidade dos negócios e promoção do tema ESG (ambiental, social e governança); </w:t>
      </w:r>
    </w:p>
    <w:p w14:paraId="4693E0F2"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Política de Governança Corporativa: estabelece diretrizes para a promoção da governança corporativa que contribuam para o alcance dos objetivos organizacionais, o aprimoramento contínuo das suas práticas de governança e gestão, o fortalecimento da imagem institucional e da confiança junto às partes interessadas;</w:t>
      </w:r>
    </w:p>
    <w:p w14:paraId="3229742A"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Política de Controles Internos e Conformidade: tem a finalidade de definir as diretrizes para assegurar o efetivo gerenciamento de conformidade e as regras de controles internos de modo a buscar a aderência das medidas voltadas à realização dos objetivos institucionais da Empresa, bem como aumentar a probabilidade de que tais objetivos sejam alcançados de forma eficaz, eficiente, efetiva e econômica;</w:t>
      </w:r>
    </w:p>
    <w:p w14:paraId="7B5A3756"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Política de Gestão de Pessoas: instrumento direcionador da gestão do capital humano, as pessoas, componente fundamental para que a organização atinja seus objetivos de maneira eficiente e integrada;</w:t>
      </w:r>
    </w:p>
    <w:p w14:paraId="4F09D467"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lastRenderedPageBreak/>
        <w:t>Regulamento Interno de Licitações e Contratos – RILC: estabelece as diretrizes para licitações e contratos da TRENSURB; e</w:t>
      </w:r>
    </w:p>
    <w:p w14:paraId="47265E7E" w14:textId="77777777" w:rsidR="00332759" w:rsidRPr="00332759" w:rsidRDefault="00332759" w:rsidP="00332759">
      <w:pPr>
        <w:numPr>
          <w:ilvl w:val="0"/>
          <w:numId w:val="35"/>
        </w:numPr>
        <w:autoSpaceDE w:val="0"/>
        <w:autoSpaceDN w:val="0"/>
        <w:adjustRightInd w:val="0"/>
        <w:spacing w:before="120" w:after="120" w:line="276"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Carta de Serviços ao Usuário: divulga para os usuários as formas de acesso aos serviços prestados e os compromissos e padrões de qualidade do atendimento ao público.</w:t>
      </w:r>
    </w:p>
    <w:p w14:paraId="2603D0E8" w14:textId="77777777" w:rsidR="00332759" w:rsidRPr="00332759" w:rsidRDefault="00332759" w:rsidP="00332759">
      <w:pPr>
        <w:autoSpaceDE w:val="0"/>
        <w:autoSpaceDN w:val="0"/>
        <w:adjustRightInd w:val="0"/>
        <w:spacing w:before="120" w:after="120" w:line="276" w:lineRule="auto"/>
        <w:jc w:val="both"/>
        <w:rPr>
          <w:rFonts w:ascii="Arial" w:eastAsia="Calibri" w:hAnsi="Arial" w:cs="Arial"/>
          <w:color w:val="0563C1"/>
          <w:kern w:val="0"/>
          <w:sz w:val="20"/>
          <w:szCs w:val="20"/>
          <w:u w:val="single"/>
          <w14:ligatures w14:val="none"/>
        </w:rPr>
      </w:pPr>
      <w:r w:rsidRPr="00332759">
        <w:rPr>
          <w:rFonts w:ascii="Arial" w:eastAsia="Calibri" w:hAnsi="Arial" w:cs="Arial"/>
          <w:color w:val="000000"/>
          <w:kern w:val="0"/>
          <w:sz w:val="20"/>
          <w:szCs w:val="20"/>
          <w14:ligatures w14:val="none"/>
        </w:rPr>
        <w:t xml:space="preserve">A Política Ambiental da TRENSURB, tem a finalidade de estabelecer uma atualização para integrar a proteção do meio ambiente à estratégia da Empresa e aos seus investimentos e operações. Parte da iniciativa da Empresa, através do seu comprometimento público, em estabelecer um processo de Gestão Ambiental que continuamente investirá na mobilidade humana com respeito ao meio ambiente, garantindo o envolvimento e comprometimento dos seus empregados, prestadores de serviços, gestores e da alta direção na promoção do senso de Responsabilidade Socioambiental. O documento na íntegra pode ser acessado no </w:t>
      </w:r>
      <w:r w:rsidRPr="00332759">
        <w:rPr>
          <w:rFonts w:ascii="Arial" w:eastAsia="Calibri" w:hAnsi="Arial" w:cs="Arial"/>
          <w:i/>
          <w:iCs/>
          <w:color w:val="000000"/>
          <w:kern w:val="0"/>
          <w:sz w:val="20"/>
          <w:szCs w:val="20"/>
          <w14:ligatures w14:val="none"/>
        </w:rPr>
        <w:t>site</w:t>
      </w:r>
      <w:r w:rsidRPr="00332759">
        <w:rPr>
          <w:rFonts w:ascii="Arial" w:eastAsia="Calibri" w:hAnsi="Arial" w:cs="Arial"/>
          <w:color w:val="000000"/>
          <w:kern w:val="0"/>
          <w:sz w:val="20"/>
          <w:szCs w:val="20"/>
          <w14:ligatures w14:val="none"/>
        </w:rPr>
        <w:t xml:space="preserve"> institucional da TRENSURB, no </w:t>
      </w:r>
      <w:r w:rsidRPr="00332759">
        <w:rPr>
          <w:rFonts w:ascii="Arial" w:eastAsia="Calibri" w:hAnsi="Arial" w:cs="Arial"/>
          <w:i/>
          <w:iCs/>
          <w:color w:val="000000"/>
          <w:kern w:val="0"/>
          <w:sz w:val="20"/>
          <w:szCs w:val="20"/>
          <w14:ligatures w14:val="none"/>
        </w:rPr>
        <w:t>link</w:t>
      </w:r>
      <w:r w:rsidRPr="00332759">
        <w:rPr>
          <w:rFonts w:ascii="Arial" w:eastAsia="Calibri" w:hAnsi="Arial" w:cs="Arial"/>
          <w:color w:val="000000"/>
          <w:kern w:val="0"/>
          <w:sz w:val="20"/>
          <w:szCs w:val="20"/>
          <w14:ligatures w14:val="none"/>
        </w:rPr>
        <w:t xml:space="preserve"> </w:t>
      </w:r>
      <w:r w:rsidRPr="00332759">
        <w:rPr>
          <w:rFonts w:ascii="Arial" w:eastAsia="Calibri" w:hAnsi="Arial" w:cs="Arial"/>
          <w:color w:val="0563C1"/>
          <w:kern w:val="0"/>
          <w:sz w:val="20"/>
          <w:szCs w:val="20"/>
          <w:u w:val="single"/>
          <w14:ligatures w14:val="none"/>
        </w:rPr>
        <w:t>https://www.trensurb.gov.br/governanca-corporativa/sobre-governanca-corporativa</w:t>
      </w:r>
      <w:r w:rsidRPr="00332759">
        <w:rPr>
          <w:rFonts w:ascii="Arial" w:eastAsia="Calibri" w:hAnsi="Arial" w:cs="Arial"/>
          <w:color w:val="000000"/>
          <w:kern w:val="0"/>
          <w:sz w:val="20"/>
          <w:szCs w:val="20"/>
          <w14:ligatures w14:val="none"/>
        </w:rPr>
        <w:t>.</w:t>
      </w:r>
    </w:p>
    <w:p w14:paraId="7B72128B"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623E5C86" w14:textId="77777777" w:rsidR="00332759" w:rsidRPr="00332759" w:rsidRDefault="00332759" w:rsidP="00332759">
      <w:pPr>
        <w:spacing w:after="120" w:line="240" w:lineRule="auto"/>
        <w:jc w:val="both"/>
        <w:rPr>
          <w:rFonts w:ascii="Arial" w:eastAsia="Calibri" w:hAnsi="Arial" w:cs="Arial"/>
          <w:b/>
          <w:kern w:val="0"/>
          <w:sz w:val="20"/>
          <w:szCs w:val="20"/>
          <w14:ligatures w14:val="none"/>
        </w:rPr>
      </w:pPr>
      <w:r w:rsidRPr="00332759">
        <w:rPr>
          <w:rFonts w:ascii="Arial" w:eastAsia="Calibri" w:hAnsi="Arial" w:cs="Arial"/>
          <w:b/>
          <w:kern w:val="0"/>
          <w:sz w:val="20"/>
          <w:szCs w:val="20"/>
          <w14:ligatures w14:val="none"/>
        </w:rPr>
        <w:t>IDENTIDADE ORGANIZACIONAL</w:t>
      </w:r>
    </w:p>
    <w:p w14:paraId="0D706E9A"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sustentabilidade ambiental e o direito a mobilidade são os principais ideais da estratégia para o ciclo 2024-2028 da TRENSURB, sendo parte essencial da missão, visão e diretrizes estratégicas da empresa, além do fator impulsionador da atividade principal da empresa que é a efetividade operacional para mantermos a excelência do serviço público prestado.</w:t>
      </w:r>
    </w:p>
    <w:p w14:paraId="2D4FCF55" w14:textId="77777777" w:rsidR="00332759" w:rsidRPr="00332759" w:rsidRDefault="00332759" w:rsidP="00332759">
      <w:pPr>
        <w:autoSpaceDE w:val="0"/>
        <w:autoSpaceDN w:val="0"/>
        <w:adjustRightInd w:val="0"/>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identidade organizacional da TRENSURB é formada pela declaração da missão, visão e valores da TRENSURB. Este conjunto expressa o propósito fundamental e as aspirações futuras da TRENSURB de forma explícita.</w:t>
      </w:r>
    </w:p>
    <w:p w14:paraId="69D1AAFF" w14:textId="77777777" w:rsidR="00332759" w:rsidRPr="00332759" w:rsidRDefault="00332759" w:rsidP="00332759">
      <w:pPr>
        <w:autoSpaceDE w:val="0"/>
        <w:autoSpaceDN w:val="0"/>
        <w:adjustRightInd w:val="0"/>
        <w:spacing w:after="0" w:line="240" w:lineRule="auto"/>
        <w:rPr>
          <w:rFonts w:ascii="Arial" w:eastAsia="Calibri" w:hAnsi="Arial" w:cs="Arial"/>
          <w:color w:val="FF0000"/>
          <w:kern w:val="0"/>
          <w:sz w:val="20"/>
          <w:szCs w:val="20"/>
          <w14:ligatures w14:val="none"/>
        </w:rPr>
      </w:pPr>
    </w:p>
    <w:p w14:paraId="2B99DE8A"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bookmarkStart w:id="1" w:name="_Toc526408848"/>
      <w:bookmarkStart w:id="2" w:name="_Toc526416511"/>
      <w:bookmarkStart w:id="3" w:name="_Toc529959263"/>
      <w:r w:rsidRPr="00332759">
        <w:rPr>
          <w:rFonts w:ascii="Arial" w:eastAsia="Calibri" w:hAnsi="Arial" w:cs="Arial"/>
          <w:kern w:val="0"/>
          <w:sz w:val="20"/>
          <w:szCs w:val="20"/>
          <w14:ligatures w14:val="none"/>
        </w:rPr>
        <w:t>Missão</w:t>
      </w:r>
      <w:bookmarkEnd w:id="1"/>
      <w:bookmarkEnd w:id="2"/>
      <w:bookmarkEnd w:id="3"/>
      <w:r w:rsidRPr="00332759">
        <w:rPr>
          <w:rFonts w:ascii="Arial" w:eastAsia="Calibri" w:hAnsi="Arial" w:cs="Arial"/>
          <w:kern w:val="0"/>
          <w:sz w:val="20"/>
          <w:szCs w:val="20"/>
          <w14:ligatures w14:val="none"/>
        </w:rPr>
        <w:t>:</w:t>
      </w:r>
    </w:p>
    <w:p w14:paraId="48FB2F2C" w14:textId="77777777" w:rsidR="00332759" w:rsidRPr="00332759" w:rsidRDefault="00332759" w:rsidP="00332759">
      <w:pPr>
        <w:spacing w:after="120" w:line="240" w:lineRule="auto"/>
        <w:jc w:val="center"/>
        <w:rPr>
          <w:rFonts w:ascii="Arial" w:eastAsia="Calibri" w:hAnsi="Arial" w:cs="Arial"/>
          <w:b/>
          <w:kern w:val="0"/>
          <w:sz w:val="20"/>
          <w:szCs w:val="20"/>
          <w14:ligatures w14:val="none"/>
        </w:rPr>
      </w:pPr>
      <w:r w:rsidRPr="00332759">
        <w:rPr>
          <w:rFonts w:ascii="Arial" w:eastAsia="Calibri" w:hAnsi="Arial" w:cs="Arial"/>
          <w:b/>
          <w:kern w:val="0"/>
          <w:sz w:val="20"/>
          <w:szCs w:val="20"/>
          <w14:ligatures w14:val="none"/>
        </w:rPr>
        <w:t>“PROMOVER A MOBILIDADE URBANA COM EXCELÊNCIA E DE FORMA SUSTENTÁVEL”.</w:t>
      </w:r>
    </w:p>
    <w:p w14:paraId="674D790F"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bookmarkStart w:id="4" w:name="_Toc526408849"/>
      <w:bookmarkStart w:id="5" w:name="_Toc526416512"/>
      <w:bookmarkStart w:id="6" w:name="_Toc529959264"/>
      <w:r w:rsidRPr="00332759">
        <w:rPr>
          <w:rFonts w:ascii="Arial" w:eastAsia="Calibri" w:hAnsi="Arial" w:cs="Arial"/>
          <w:kern w:val="0"/>
          <w:sz w:val="20"/>
          <w:szCs w:val="20"/>
          <w14:ligatures w14:val="none"/>
        </w:rPr>
        <w:t>Visão</w:t>
      </w:r>
      <w:bookmarkEnd w:id="4"/>
      <w:bookmarkEnd w:id="5"/>
      <w:bookmarkEnd w:id="6"/>
      <w:r w:rsidRPr="00332759">
        <w:rPr>
          <w:rFonts w:ascii="Arial" w:eastAsia="Calibri" w:hAnsi="Arial" w:cs="Arial"/>
          <w:kern w:val="0"/>
          <w:sz w:val="20"/>
          <w:szCs w:val="20"/>
          <w14:ligatures w14:val="none"/>
        </w:rPr>
        <w:t>:</w:t>
      </w:r>
    </w:p>
    <w:p w14:paraId="222A18A1" w14:textId="77777777" w:rsidR="00332759" w:rsidRPr="00332759" w:rsidRDefault="00332759" w:rsidP="00332759">
      <w:pPr>
        <w:spacing w:after="0" w:line="240" w:lineRule="auto"/>
        <w:jc w:val="both"/>
        <w:rPr>
          <w:rFonts w:ascii="Arial" w:eastAsia="Calibri" w:hAnsi="Arial" w:cs="Arial"/>
          <w:b/>
          <w:kern w:val="0"/>
          <w:sz w:val="20"/>
          <w:szCs w:val="20"/>
          <w14:ligatures w14:val="none"/>
        </w:rPr>
      </w:pPr>
      <w:r w:rsidRPr="00332759">
        <w:rPr>
          <w:rFonts w:ascii="Arial" w:eastAsia="Calibri" w:hAnsi="Arial" w:cs="Arial"/>
          <w:b/>
          <w:kern w:val="0"/>
          <w:sz w:val="20"/>
          <w:szCs w:val="20"/>
          <w14:ligatures w14:val="none"/>
        </w:rPr>
        <w:t>“EMPRESA ESTATAL REFERÊNCIA EM TRANSPORTE PÚBLICO RÁPIDO E ACESSÍVEL, CONTRIBUINDO PARA A PRESERVAÇÃO DO MEIO AMBIENTE E A MELHORIA DA QUALIDADE DE VIDA DAS PESSOAS”.</w:t>
      </w:r>
    </w:p>
    <w:p w14:paraId="43FFACB5" w14:textId="77777777" w:rsidR="00332759" w:rsidRPr="00332759" w:rsidRDefault="00332759" w:rsidP="00332759">
      <w:pPr>
        <w:spacing w:after="0" w:line="240" w:lineRule="auto"/>
        <w:jc w:val="both"/>
        <w:rPr>
          <w:rFonts w:ascii="Arial" w:eastAsia="Calibri" w:hAnsi="Arial" w:cs="Arial"/>
          <w:b/>
          <w:kern w:val="0"/>
          <w:sz w:val="20"/>
          <w:szCs w:val="20"/>
          <w14:ligatures w14:val="none"/>
        </w:rPr>
      </w:pPr>
    </w:p>
    <w:p w14:paraId="42917BE3" w14:textId="77777777" w:rsidR="00332759" w:rsidRPr="00332759" w:rsidRDefault="00332759" w:rsidP="00332759">
      <w:pPr>
        <w:spacing w:after="0" w:line="240" w:lineRule="auto"/>
        <w:jc w:val="both"/>
        <w:rPr>
          <w:rFonts w:ascii="Arial" w:eastAsia="Calibri" w:hAnsi="Arial" w:cs="Arial"/>
          <w:bCs/>
          <w:kern w:val="0"/>
          <w:sz w:val="20"/>
          <w:szCs w:val="20"/>
          <w14:ligatures w14:val="none"/>
        </w:rPr>
      </w:pPr>
      <w:r w:rsidRPr="00332759">
        <w:rPr>
          <w:rFonts w:ascii="Arial" w:eastAsia="Calibri" w:hAnsi="Arial" w:cs="Arial"/>
          <w:bCs/>
          <w:kern w:val="0"/>
          <w:sz w:val="20"/>
          <w:szCs w:val="20"/>
          <w14:ligatures w14:val="none"/>
        </w:rPr>
        <w:t>Valores:</w:t>
      </w:r>
    </w:p>
    <w:p w14:paraId="624A8F07" w14:textId="77777777" w:rsidR="00332759" w:rsidRPr="00332759" w:rsidRDefault="00332759" w:rsidP="00332759">
      <w:pPr>
        <w:spacing w:after="0" w:line="240" w:lineRule="auto"/>
        <w:jc w:val="both"/>
        <w:rPr>
          <w:rFonts w:ascii="Arial" w:eastAsia="Calibri" w:hAnsi="Arial" w:cs="Arial"/>
          <w:b/>
          <w:kern w:val="0"/>
          <w:sz w:val="20"/>
          <w:szCs w:val="20"/>
          <w14:ligatures w14:val="none"/>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7298"/>
      </w:tblGrid>
      <w:tr w:rsidR="00332759" w:rsidRPr="00332759" w14:paraId="6B2C22C9" w14:textId="77777777" w:rsidTr="00FD3D0C">
        <w:tc>
          <w:tcPr>
            <w:tcW w:w="626" w:type="pct"/>
          </w:tcPr>
          <w:p w14:paraId="615DD808" w14:textId="77777777" w:rsidR="00332759" w:rsidRPr="00332759" w:rsidRDefault="00332759" w:rsidP="00332759">
            <w:pPr>
              <w:rPr>
                <w:rFonts w:ascii="Arial" w:eastAsia="Calibri" w:hAnsi="Arial" w:cs="Arial"/>
                <w:sz w:val="20"/>
                <w:szCs w:val="20"/>
              </w:rPr>
            </w:pPr>
            <w:r w:rsidRPr="00332759">
              <w:rPr>
                <w:rFonts w:ascii="Arial" w:eastAsia="Calibri" w:hAnsi="Arial" w:cs="Arial"/>
                <w:noProof/>
                <w:sz w:val="20"/>
                <w:szCs w:val="20"/>
              </w:rPr>
              <w:drawing>
                <wp:inline distT="0" distB="0" distL="0" distR="0" wp14:anchorId="339EDB22" wp14:editId="704986CF">
                  <wp:extent cx="542925" cy="521772"/>
                  <wp:effectExtent l="0" t="0" r="0" b="0"/>
                  <wp:docPr id="20977977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97742" name=""/>
                          <pic:cNvPicPr/>
                        </pic:nvPicPr>
                        <pic:blipFill>
                          <a:blip r:embed="rId16"/>
                          <a:stretch>
                            <a:fillRect/>
                          </a:stretch>
                        </pic:blipFill>
                        <pic:spPr>
                          <a:xfrm>
                            <a:off x="0" y="0"/>
                            <a:ext cx="553376" cy="531815"/>
                          </a:xfrm>
                          <a:prstGeom prst="rect">
                            <a:avLst/>
                          </a:prstGeom>
                        </pic:spPr>
                      </pic:pic>
                    </a:graphicData>
                  </a:graphic>
                </wp:inline>
              </w:drawing>
            </w:r>
          </w:p>
        </w:tc>
        <w:tc>
          <w:tcPr>
            <w:tcW w:w="4374" w:type="pct"/>
            <w:vAlign w:val="center"/>
          </w:tcPr>
          <w:p w14:paraId="68359899" w14:textId="77777777" w:rsidR="00332759" w:rsidRPr="00332759" w:rsidRDefault="00332759" w:rsidP="00332759">
            <w:pPr>
              <w:jc w:val="both"/>
              <w:rPr>
                <w:rFonts w:ascii="Arial" w:eastAsia="Calibri" w:hAnsi="Arial" w:cs="Arial"/>
                <w:sz w:val="20"/>
                <w:szCs w:val="20"/>
              </w:rPr>
            </w:pPr>
            <w:r w:rsidRPr="00332759">
              <w:rPr>
                <w:rFonts w:ascii="Arial" w:eastAsia="Calibri" w:hAnsi="Arial" w:cs="Arial"/>
                <w:sz w:val="20"/>
                <w:szCs w:val="20"/>
              </w:rPr>
              <w:t>COMPROMETIMENTO</w:t>
            </w:r>
            <w:r w:rsidRPr="00332759">
              <w:rPr>
                <w:rFonts w:ascii="Arial" w:eastAsia="Times New Roman" w:hAnsi="Arial" w:cs="Arial"/>
                <w:sz w:val="20"/>
                <w:szCs w:val="20"/>
                <w:lang w:eastAsia="pt-BR"/>
              </w:rPr>
              <w:t>: Desempenhamos com excelência o serviço público, proporcionamos bem-estar aos nossos clientes e empregados e fortalecemos relações institucionais.</w:t>
            </w:r>
          </w:p>
        </w:tc>
      </w:tr>
      <w:tr w:rsidR="00332759" w:rsidRPr="00332759" w14:paraId="78533827" w14:textId="77777777" w:rsidTr="00FD3D0C">
        <w:tc>
          <w:tcPr>
            <w:tcW w:w="626" w:type="pct"/>
          </w:tcPr>
          <w:p w14:paraId="173F66DE" w14:textId="77777777" w:rsidR="00332759" w:rsidRPr="00332759" w:rsidRDefault="00332759" w:rsidP="00332759">
            <w:pPr>
              <w:rPr>
                <w:rFonts w:ascii="Arial" w:eastAsia="Calibri" w:hAnsi="Arial" w:cs="Arial"/>
                <w:noProof/>
                <w:sz w:val="20"/>
                <w:szCs w:val="20"/>
              </w:rPr>
            </w:pPr>
            <w:r w:rsidRPr="00332759">
              <w:rPr>
                <w:rFonts w:ascii="Arial" w:eastAsia="Calibri" w:hAnsi="Arial" w:cs="Arial"/>
                <w:noProof/>
                <w:sz w:val="20"/>
                <w:szCs w:val="20"/>
              </w:rPr>
              <w:drawing>
                <wp:inline distT="0" distB="0" distL="0" distR="0" wp14:anchorId="4FC59CC6" wp14:editId="6B1C2F38">
                  <wp:extent cx="533400" cy="540913"/>
                  <wp:effectExtent l="0" t="0" r="0" b="0"/>
                  <wp:docPr id="20154400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40045" name=""/>
                          <pic:cNvPicPr/>
                        </pic:nvPicPr>
                        <pic:blipFill>
                          <a:blip r:embed="rId17"/>
                          <a:stretch>
                            <a:fillRect/>
                          </a:stretch>
                        </pic:blipFill>
                        <pic:spPr>
                          <a:xfrm>
                            <a:off x="0" y="0"/>
                            <a:ext cx="536775" cy="544335"/>
                          </a:xfrm>
                          <a:prstGeom prst="rect">
                            <a:avLst/>
                          </a:prstGeom>
                        </pic:spPr>
                      </pic:pic>
                    </a:graphicData>
                  </a:graphic>
                </wp:inline>
              </w:drawing>
            </w:r>
          </w:p>
        </w:tc>
        <w:tc>
          <w:tcPr>
            <w:tcW w:w="4374" w:type="pct"/>
            <w:vAlign w:val="center"/>
          </w:tcPr>
          <w:p w14:paraId="765A1136" w14:textId="77777777" w:rsidR="00332759" w:rsidRPr="00332759" w:rsidRDefault="00332759" w:rsidP="00332759">
            <w:pPr>
              <w:jc w:val="both"/>
              <w:rPr>
                <w:rFonts w:ascii="Arial" w:eastAsia="Calibri" w:hAnsi="Arial" w:cs="Arial"/>
                <w:sz w:val="20"/>
                <w:szCs w:val="20"/>
              </w:rPr>
            </w:pPr>
            <w:r w:rsidRPr="00332759">
              <w:rPr>
                <w:rFonts w:ascii="Arial" w:eastAsia="Calibri" w:hAnsi="Arial" w:cs="Arial"/>
                <w:sz w:val="20"/>
                <w:szCs w:val="20"/>
              </w:rPr>
              <w:t>EMPATIA</w:t>
            </w:r>
            <w:r w:rsidRPr="00332759">
              <w:rPr>
                <w:rFonts w:ascii="Arial" w:eastAsia="Times New Roman" w:hAnsi="Arial" w:cs="Arial"/>
                <w:sz w:val="20"/>
                <w:szCs w:val="20"/>
                <w:lang w:eastAsia="pt-BR"/>
              </w:rPr>
              <w:t>: Construímos relações saudáveis e resolvemos conflitos de forma pacífica, criando um ambiente justo.</w:t>
            </w:r>
          </w:p>
        </w:tc>
      </w:tr>
      <w:tr w:rsidR="00332759" w:rsidRPr="00332759" w14:paraId="7DD66515" w14:textId="77777777" w:rsidTr="00FD3D0C">
        <w:tc>
          <w:tcPr>
            <w:tcW w:w="626" w:type="pct"/>
          </w:tcPr>
          <w:p w14:paraId="2B9E33F8" w14:textId="77777777" w:rsidR="00332759" w:rsidRPr="00332759" w:rsidRDefault="00332759" w:rsidP="00332759">
            <w:pPr>
              <w:rPr>
                <w:rFonts w:ascii="Arial" w:eastAsia="Calibri" w:hAnsi="Arial" w:cs="Arial"/>
                <w:noProof/>
                <w:sz w:val="20"/>
                <w:szCs w:val="20"/>
              </w:rPr>
            </w:pPr>
            <w:r w:rsidRPr="00332759">
              <w:rPr>
                <w:rFonts w:ascii="Arial" w:eastAsia="Calibri" w:hAnsi="Arial" w:cs="Arial"/>
                <w:noProof/>
                <w:sz w:val="20"/>
                <w:szCs w:val="20"/>
              </w:rPr>
              <w:drawing>
                <wp:inline distT="0" distB="0" distL="0" distR="0" wp14:anchorId="334C68A3" wp14:editId="15570145">
                  <wp:extent cx="579329" cy="571500"/>
                  <wp:effectExtent l="0" t="0" r="0" b="0"/>
                  <wp:docPr id="8662922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2268" name=""/>
                          <pic:cNvPicPr/>
                        </pic:nvPicPr>
                        <pic:blipFill>
                          <a:blip r:embed="rId18"/>
                          <a:stretch>
                            <a:fillRect/>
                          </a:stretch>
                        </pic:blipFill>
                        <pic:spPr>
                          <a:xfrm>
                            <a:off x="0" y="0"/>
                            <a:ext cx="587237" cy="579301"/>
                          </a:xfrm>
                          <a:prstGeom prst="rect">
                            <a:avLst/>
                          </a:prstGeom>
                        </pic:spPr>
                      </pic:pic>
                    </a:graphicData>
                  </a:graphic>
                </wp:inline>
              </w:drawing>
            </w:r>
          </w:p>
        </w:tc>
        <w:tc>
          <w:tcPr>
            <w:tcW w:w="4374" w:type="pct"/>
            <w:vAlign w:val="center"/>
          </w:tcPr>
          <w:p w14:paraId="6F3C780C" w14:textId="77777777" w:rsidR="00332759" w:rsidRPr="00332759" w:rsidRDefault="00332759" w:rsidP="00332759">
            <w:pPr>
              <w:jc w:val="both"/>
              <w:rPr>
                <w:rFonts w:ascii="Arial" w:eastAsia="Calibri" w:hAnsi="Arial" w:cs="Arial"/>
                <w:sz w:val="20"/>
                <w:szCs w:val="20"/>
                <w:shd w:val="clear" w:color="auto" w:fill="FFFFFF"/>
              </w:rPr>
            </w:pPr>
            <w:r w:rsidRPr="00332759">
              <w:rPr>
                <w:rFonts w:ascii="Arial" w:eastAsia="Calibri" w:hAnsi="Arial" w:cs="Arial"/>
                <w:sz w:val="20"/>
                <w:szCs w:val="20"/>
              </w:rPr>
              <w:t>PERTENCIMENTO</w:t>
            </w:r>
            <w:r w:rsidRPr="00332759">
              <w:rPr>
                <w:rFonts w:ascii="Arial" w:eastAsia="Calibri" w:hAnsi="Arial" w:cs="Arial"/>
                <w:sz w:val="20"/>
                <w:szCs w:val="20"/>
                <w:shd w:val="clear" w:color="auto" w:fill="FFFFFF"/>
              </w:rPr>
              <w:t>: Criamos conexões e proporcionamos a ampla participação valorizando as realizações pessoais e colaborativas.</w:t>
            </w:r>
          </w:p>
        </w:tc>
      </w:tr>
      <w:tr w:rsidR="00332759" w:rsidRPr="00332759" w14:paraId="6043977B" w14:textId="77777777" w:rsidTr="00FD3D0C">
        <w:tc>
          <w:tcPr>
            <w:tcW w:w="626" w:type="pct"/>
          </w:tcPr>
          <w:p w14:paraId="24F0D93B" w14:textId="77777777" w:rsidR="00332759" w:rsidRPr="00332759" w:rsidRDefault="00332759" w:rsidP="00332759">
            <w:pPr>
              <w:rPr>
                <w:rFonts w:ascii="Arial" w:eastAsia="Calibri" w:hAnsi="Arial" w:cs="Arial"/>
                <w:noProof/>
                <w:sz w:val="20"/>
                <w:szCs w:val="20"/>
              </w:rPr>
            </w:pPr>
            <w:r w:rsidRPr="00332759">
              <w:rPr>
                <w:rFonts w:ascii="Arial" w:eastAsia="Calibri" w:hAnsi="Arial" w:cs="Arial"/>
                <w:noProof/>
                <w:sz w:val="20"/>
                <w:szCs w:val="20"/>
              </w:rPr>
              <w:drawing>
                <wp:inline distT="0" distB="0" distL="0" distR="0" wp14:anchorId="45D8758E" wp14:editId="1C2298FD">
                  <wp:extent cx="622738" cy="457200"/>
                  <wp:effectExtent l="0" t="0" r="6350" b="0"/>
                  <wp:docPr id="7129477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47720" name=""/>
                          <pic:cNvPicPr/>
                        </pic:nvPicPr>
                        <pic:blipFill>
                          <a:blip r:embed="rId19"/>
                          <a:stretch>
                            <a:fillRect/>
                          </a:stretch>
                        </pic:blipFill>
                        <pic:spPr>
                          <a:xfrm>
                            <a:off x="0" y="0"/>
                            <a:ext cx="627885" cy="460979"/>
                          </a:xfrm>
                          <a:prstGeom prst="rect">
                            <a:avLst/>
                          </a:prstGeom>
                        </pic:spPr>
                      </pic:pic>
                    </a:graphicData>
                  </a:graphic>
                </wp:inline>
              </w:drawing>
            </w:r>
          </w:p>
        </w:tc>
        <w:tc>
          <w:tcPr>
            <w:tcW w:w="4374" w:type="pct"/>
            <w:vAlign w:val="center"/>
          </w:tcPr>
          <w:p w14:paraId="46CA76FD" w14:textId="77777777" w:rsidR="00332759" w:rsidRPr="00332759" w:rsidRDefault="00332759" w:rsidP="00332759">
            <w:pPr>
              <w:jc w:val="both"/>
              <w:rPr>
                <w:rFonts w:ascii="Arial" w:eastAsia="Times New Roman" w:hAnsi="Arial" w:cs="Arial"/>
                <w:sz w:val="20"/>
                <w:szCs w:val="20"/>
                <w:lang w:eastAsia="pt-BR"/>
              </w:rPr>
            </w:pPr>
            <w:r w:rsidRPr="00332759">
              <w:rPr>
                <w:rFonts w:ascii="Arial" w:eastAsia="Calibri" w:hAnsi="Arial" w:cs="Arial"/>
                <w:sz w:val="20"/>
                <w:szCs w:val="20"/>
              </w:rPr>
              <w:t>RESPEITO</w:t>
            </w:r>
            <w:r w:rsidRPr="00332759">
              <w:rPr>
                <w:rFonts w:ascii="Arial" w:eastAsia="Calibri" w:hAnsi="Arial" w:cs="Arial"/>
                <w:sz w:val="20"/>
                <w:szCs w:val="20"/>
                <w:shd w:val="clear" w:color="auto" w:fill="FFFFFF"/>
              </w:rPr>
              <w:t xml:space="preserve">: </w:t>
            </w:r>
            <w:r w:rsidRPr="00332759">
              <w:rPr>
                <w:rFonts w:ascii="Arial" w:eastAsia="Calibri" w:hAnsi="Arial" w:cs="Arial"/>
                <w:sz w:val="20"/>
                <w:szCs w:val="20"/>
              </w:rPr>
              <w:t>Reconhecemos e consideramos as necessidades, opiniões, direitos e dignidade de todas as pessoas</w:t>
            </w:r>
            <w:r w:rsidRPr="00332759">
              <w:rPr>
                <w:rFonts w:ascii="Arial" w:eastAsia="Calibri" w:hAnsi="Arial" w:cs="Arial"/>
                <w:sz w:val="20"/>
                <w:szCs w:val="20"/>
                <w:shd w:val="clear" w:color="auto" w:fill="FFFFFF"/>
              </w:rPr>
              <w:t>.</w:t>
            </w:r>
          </w:p>
        </w:tc>
      </w:tr>
      <w:tr w:rsidR="00332759" w:rsidRPr="00332759" w14:paraId="1B467893" w14:textId="77777777" w:rsidTr="00FD3D0C">
        <w:tc>
          <w:tcPr>
            <w:tcW w:w="626" w:type="pct"/>
          </w:tcPr>
          <w:p w14:paraId="1C174624" w14:textId="77777777" w:rsidR="00332759" w:rsidRPr="00332759" w:rsidRDefault="00332759" w:rsidP="00332759">
            <w:pPr>
              <w:rPr>
                <w:rFonts w:ascii="Arial" w:eastAsia="Calibri" w:hAnsi="Arial" w:cs="Arial"/>
                <w:noProof/>
                <w:sz w:val="20"/>
                <w:szCs w:val="20"/>
              </w:rPr>
            </w:pPr>
            <w:r w:rsidRPr="00332759">
              <w:rPr>
                <w:rFonts w:ascii="Arial" w:eastAsia="Calibri" w:hAnsi="Arial" w:cs="Arial"/>
                <w:noProof/>
                <w:sz w:val="20"/>
                <w:szCs w:val="20"/>
              </w:rPr>
              <w:drawing>
                <wp:inline distT="0" distB="0" distL="0" distR="0" wp14:anchorId="7653D190" wp14:editId="089B6F3C">
                  <wp:extent cx="590550" cy="543306"/>
                  <wp:effectExtent l="0" t="0" r="0" b="9525"/>
                  <wp:docPr id="10875473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47331" name=""/>
                          <pic:cNvPicPr/>
                        </pic:nvPicPr>
                        <pic:blipFill>
                          <a:blip r:embed="rId20"/>
                          <a:stretch>
                            <a:fillRect/>
                          </a:stretch>
                        </pic:blipFill>
                        <pic:spPr>
                          <a:xfrm>
                            <a:off x="0" y="0"/>
                            <a:ext cx="593152" cy="545700"/>
                          </a:xfrm>
                          <a:prstGeom prst="rect">
                            <a:avLst/>
                          </a:prstGeom>
                        </pic:spPr>
                      </pic:pic>
                    </a:graphicData>
                  </a:graphic>
                </wp:inline>
              </w:drawing>
            </w:r>
          </w:p>
        </w:tc>
        <w:tc>
          <w:tcPr>
            <w:tcW w:w="4374" w:type="pct"/>
            <w:vAlign w:val="center"/>
          </w:tcPr>
          <w:p w14:paraId="43EAA19A" w14:textId="77777777" w:rsidR="00332759" w:rsidRPr="00332759" w:rsidRDefault="00332759" w:rsidP="00332759">
            <w:pPr>
              <w:jc w:val="both"/>
              <w:rPr>
                <w:rFonts w:ascii="Arial" w:eastAsia="Calibri" w:hAnsi="Arial" w:cs="Arial"/>
                <w:sz w:val="20"/>
                <w:szCs w:val="20"/>
              </w:rPr>
            </w:pPr>
            <w:r w:rsidRPr="00332759">
              <w:rPr>
                <w:rFonts w:ascii="Arial" w:eastAsia="Calibri" w:hAnsi="Arial" w:cs="Arial"/>
                <w:sz w:val="20"/>
                <w:szCs w:val="20"/>
              </w:rPr>
              <w:t>INCLUSÃO E DIVERSIDADE</w:t>
            </w:r>
            <w:r w:rsidRPr="00332759">
              <w:rPr>
                <w:rFonts w:ascii="Arial" w:eastAsia="Calibri" w:hAnsi="Arial" w:cs="Arial"/>
                <w:sz w:val="20"/>
                <w:szCs w:val="20"/>
                <w:shd w:val="clear" w:color="auto" w:fill="FFFFFF"/>
              </w:rPr>
              <w:t xml:space="preserve">: </w:t>
            </w:r>
            <w:r w:rsidRPr="00332759">
              <w:rPr>
                <w:rFonts w:ascii="Arial" w:eastAsia="Calibri" w:hAnsi="Arial" w:cs="Arial"/>
                <w:sz w:val="20"/>
                <w:szCs w:val="20"/>
              </w:rPr>
              <w:t>Reconhecemos a singularidade de cada pessoa, aceitamos e celebramos a diversidade de experiências, perspectivas e culturas.</w:t>
            </w:r>
          </w:p>
        </w:tc>
      </w:tr>
    </w:tbl>
    <w:p w14:paraId="798C5AE4" w14:textId="77777777" w:rsidR="00332759" w:rsidRPr="00332759" w:rsidRDefault="00332759" w:rsidP="00332759">
      <w:pPr>
        <w:spacing w:after="120" w:line="240" w:lineRule="auto"/>
        <w:ind w:left="567"/>
        <w:contextualSpacing/>
        <w:jc w:val="both"/>
        <w:rPr>
          <w:rFonts w:ascii="Arial" w:eastAsia="Calibri" w:hAnsi="Arial" w:cs="Arial"/>
          <w:kern w:val="0"/>
          <w:sz w:val="20"/>
          <w:szCs w:val="20"/>
          <w14:ligatures w14:val="none"/>
        </w:rPr>
      </w:pPr>
    </w:p>
    <w:p w14:paraId="1887E593"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p>
    <w:p w14:paraId="307EFEE9" w14:textId="77777777" w:rsidR="00332759" w:rsidRPr="00332759" w:rsidRDefault="00332759" w:rsidP="00332759">
      <w:pPr>
        <w:spacing w:after="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As diretrizes estratégicas são grandes vetores da estratégia da TRENSURB e guiam as decisões e ações da empresa para o alcance da visão de longo prazo, sendo elas:</w:t>
      </w:r>
    </w:p>
    <w:p w14:paraId="13060790" w14:textId="77777777" w:rsidR="00332759" w:rsidRPr="00332759" w:rsidRDefault="00332759" w:rsidP="00332759">
      <w:pPr>
        <w:spacing w:line="240" w:lineRule="auto"/>
        <w:rPr>
          <w:rFonts w:ascii="Arial" w:eastAsia="Calibri" w:hAnsi="Arial" w:cs="Arial"/>
          <w:kern w:val="0"/>
          <w:sz w:val="20"/>
          <w:szCs w:val="20"/>
          <w14:ligatures w14:val="none"/>
        </w:rPr>
      </w:pPr>
    </w:p>
    <w:tbl>
      <w:tblPr>
        <w:tblStyle w:val="Tabelacomgrade1"/>
        <w:tblW w:w="4784" w:type="pc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95"/>
        <w:gridCol w:w="132"/>
        <w:gridCol w:w="4922"/>
        <w:gridCol w:w="78"/>
      </w:tblGrid>
      <w:tr w:rsidR="00332759" w:rsidRPr="00332759" w14:paraId="4179F28B" w14:textId="77777777" w:rsidTr="00332759">
        <w:trPr>
          <w:gridAfter w:val="1"/>
          <w:wAfter w:w="45" w:type="pct"/>
          <w:trHeight w:val="2268"/>
        </w:trPr>
        <w:tc>
          <w:tcPr>
            <w:tcW w:w="1843" w:type="pct"/>
          </w:tcPr>
          <w:p w14:paraId="695CEDC3" w14:textId="77777777" w:rsidR="00332759" w:rsidRPr="00332759" w:rsidRDefault="00332759" w:rsidP="00332759">
            <w:pPr>
              <w:rPr>
                <w:rFonts w:ascii="Arial" w:eastAsia="Calibri" w:hAnsi="Arial" w:cs="Arial"/>
                <w:sz w:val="20"/>
                <w:szCs w:val="20"/>
              </w:rPr>
            </w:pPr>
            <w:r w:rsidRPr="00332759">
              <w:rPr>
                <w:rFonts w:ascii="Arial" w:eastAsia="Calibri" w:hAnsi="Arial" w:cs="Arial"/>
                <w:noProof/>
                <w:sz w:val="20"/>
                <w:szCs w:val="20"/>
              </w:rPr>
              <w:lastRenderedPageBreak/>
              <w:drawing>
                <wp:inline distT="0" distB="0" distL="0" distR="0" wp14:anchorId="4E071641" wp14:editId="00EDA411">
                  <wp:extent cx="1562735" cy="1207978"/>
                  <wp:effectExtent l="0" t="0" r="0" b="0"/>
                  <wp:docPr id="9037917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91724" name=""/>
                          <pic:cNvPicPr/>
                        </pic:nvPicPr>
                        <pic:blipFill>
                          <a:blip r:embed="rId21"/>
                          <a:stretch>
                            <a:fillRect/>
                          </a:stretch>
                        </pic:blipFill>
                        <pic:spPr>
                          <a:xfrm>
                            <a:off x="0" y="0"/>
                            <a:ext cx="1572981" cy="1215898"/>
                          </a:xfrm>
                          <a:prstGeom prst="rect">
                            <a:avLst/>
                          </a:prstGeom>
                        </pic:spPr>
                      </pic:pic>
                    </a:graphicData>
                  </a:graphic>
                </wp:inline>
              </w:drawing>
            </w:r>
          </w:p>
        </w:tc>
        <w:tc>
          <w:tcPr>
            <w:tcW w:w="3109" w:type="pct"/>
            <w:gridSpan w:val="2"/>
          </w:tcPr>
          <w:p w14:paraId="2D1A3280" w14:textId="77777777" w:rsidR="00332759" w:rsidRPr="00332759" w:rsidRDefault="00332759" w:rsidP="00332759">
            <w:pPr>
              <w:rPr>
                <w:rFonts w:ascii="Arial" w:eastAsia="Calibri" w:hAnsi="Arial" w:cs="Arial"/>
                <w:sz w:val="20"/>
                <w:szCs w:val="20"/>
              </w:rPr>
            </w:pPr>
          </w:p>
          <w:p w14:paraId="6110181D" w14:textId="77777777" w:rsidR="00332759" w:rsidRPr="00332759" w:rsidRDefault="00332759" w:rsidP="00332759">
            <w:pPr>
              <w:jc w:val="both"/>
              <w:rPr>
                <w:rFonts w:ascii="Arial" w:eastAsia="Calibri" w:hAnsi="Arial" w:cs="Arial"/>
                <w:sz w:val="20"/>
                <w:szCs w:val="20"/>
              </w:rPr>
            </w:pPr>
            <w:r w:rsidRPr="00332759">
              <w:rPr>
                <w:rFonts w:ascii="Arial" w:eastAsia="Calibri" w:hAnsi="Arial" w:cs="Arial"/>
                <w:sz w:val="20"/>
                <w:szCs w:val="20"/>
              </w:rPr>
              <w:t>EMPRESA VERDE - Adotar práticas e políticas sustentáveis que minimizem o impacto ambiental das operações da empresa, buscando soluções que promovam a sustentabilidade em todas as suas dimensões no negócio, realizando a gestão eficiente dos recursos públicos.</w:t>
            </w:r>
          </w:p>
        </w:tc>
      </w:tr>
      <w:tr w:rsidR="00332759" w:rsidRPr="00332759" w14:paraId="60B2A068" w14:textId="77777777" w:rsidTr="00FD3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4" w:type="pct"/>
            <w:gridSpan w:val="2"/>
          </w:tcPr>
          <w:p w14:paraId="7E5A8872" w14:textId="77777777" w:rsidR="00332759" w:rsidRPr="00332759" w:rsidRDefault="00332759" w:rsidP="00332759">
            <w:pPr>
              <w:rPr>
                <w:rFonts w:ascii="Arial" w:eastAsia="Calibri" w:hAnsi="Arial" w:cs="Arial"/>
                <w:sz w:val="20"/>
                <w:szCs w:val="20"/>
              </w:rPr>
            </w:pPr>
            <w:r w:rsidRPr="00332759">
              <w:rPr>
                <w:rFonts w:ascii="Arial" w:eastAsia="Calibri" w:hAnsi="Arial" w:cs="Arial"/>
                <w:noProof/>
                <w:sz w:val="20"/>
                <w:szCs w:val="20"/>
              </w:rPr>
              <w:drawing>
                <wp:inline distT="0" distB="0" distL="0" distR="0" wp14:anchorId="37BBDB98" wp14:editId="3CE431A2">
                  <wp:extent cx="1562735" cy="1256778"/>
                  <wp:effectExtent l="0" t="0" r="0" b="635"/>
                  <wp:docPr id="1968918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18343" name=""/>
                          <pic:cNvPicPr/>
                        </pic:nvPicPr>
                        <pic:blipFill>
                          <a:blip r:embed="rId22"/>
                          <a:stretch>
                            <a:fillRect/>
                          </a:stretch>
                        </pic:blipFill>
                        <pic:spPr>
                          <a:xfrm>
                            <a:off x="0" y="0"/>
                            <a:ext cx="1587697" cy="1276853"/>
                          </a:xfrm>
                          <a:prstGeom prst="rect">
                            <a:avLst/>
                          </a:prstGeom>
                        </pic:spPr>
                      </pic:pic>
                    </a:graphicData>
                  </a:graphic>
                </wp:inline>
              </w:drawing>
            </w:r>
          </w:p>
        </w:tc>
        <w:tc>
          <w:tcPr>
            <w:tcW w:w="3076" w:type="pct"/>
            <w:gridSpan w:val="2"/>
          </w:tcPr>
          <w:p w14:paraId="72318854" w14:textId="77777777" w:rsidR="00332759" w:rsidRPr="00332759" w:rsidRDefault="00332759" w:rsidP="00332759">
            <w:pPr>
              <w:ind w:left="-116"/>
              <w:rPr>
                <w:rFonts w:ascii="Arial" w:eastAsia="Calibri" w:hAnsi="Arial" w:cs="Arial"/>
                <w:sz w:val="20"/>
                <w:szCs w:val="20"/>
              </w:rPr>
            </w:pPr>
          </w:p>
          <w:p w14:paraId="7147F5B9" w14:textId="77777777" w:rsidR="00332759" w:rsidRPr="00332759" w:rsidRDefault="00332759" w:rsidP="00332759">
            <w:pPr>
              <w:ind w:left="-116"/>
              <w:rPr>
                <w:rFonts w:ascii="Arial" w:eastAsia="Calibri" w:hAnsi="Arial" w:cs="Arial"/>
                <w:sz w:val="20"/>
                <w:szCs w:val="20"/>
              </w:rPr>
            </w:pPr>
          </w:p>
          <w:p w14:paraId="70AABA1B" w14:textId="77777777" w:rsidR="00332759" w:rsidRPr="00332759" w:rsidRDefault="00332759" w:rsidP="00332759">
            <w:pPr>
              <w:ind w:left="-116"/>
              <w:jc w:val="both"/>
              <w:rPr>
                <w:rFonts w:ascii="Arial" w:eastAsia="Calibri" w:hAnsi="Arial" w:cs="Arial"/>
                <w:sz w:val="20"/>
                <w:szCs w:val="20"/>
              </w:rPr>
            </w:pPr>
            <w:r w:rsidRPr="00332759">
              <w:rPr>
                <w:rFonts w:ascii="Arial" w:eastAsia="Calibri" w:hAnsi="Arial" w:cs="Arial"/>
                <w:sz w:val="20"/>
                <w:szCs w:val="20"/>
              </w:rPr>
              <w:t>DIREITO A MOBILIDADE – Proporcionar as pessoas o tratamento justo e equitativo dos direitos e oportunidades, contribuindo para a melhoria da qualidade de vida, desenvolvimento social e econômico.</w:t>
            </w:r>
          </w:p>
        </w:tc>
      </w:tr>
    </w:tbl>
    <w:p w14:paraId="3FC0A6B3" w14:textId="77777777" w:rsidR="00332759" w:rsidRPr="00332759" w:rsidRDefault="00332759" w:rsidP="00332759">
      <w:pPr>
        <w:spacing w:line="240" w:lineRule="auto"/>
        <w:jc w:val="center"/>
        <w:rPr>
          <w:rFonts w:ascii="Arial" w:eastAsia="Calibri" w:hAnsi="Arial" w:cs="Arial"/>
          <w:kern w:val="0"/>
          <w:sz w:val="20"/>
          <w:szCs w:val="20"/>
          <w14:ligatures w14:val="none"/>
        </w:rPr>
      </w:pPr>
    </w:p>
    <w:tbl>
      <w:tblPr>
        <w:tblStyle w:val="Tabelacomgrade1"/>
        <w:tblW w:w="47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5000"/>
      </w:tblGrid>
      <w:tr w:rsidR="00332759" w:rsidRPr="00332759" w14:paraId="64342E63" w14:textId="77777777" w:rsidTr="00FD3D0C">
        <w:tc>
          <w:tcPr>
            <w:tcW w:w="1924" w:type="pct"/>
          </w:tcPr>
          <w:p w14:paraId="5CC7F09A" w14:textId="77777777" w:rsidR="00332759" w:rsidRPr="00332759" w:rsidRDefault="00332759" w:rsidP="00332759">
            <w:pPr>
              <w:rPr>
                <w:rFonts w:ascii="Arial" w:eastAsia="Calibri" w:hAnsi="Arial" w:cs="Arial"/>
                <w:sz w:val="20"/>
                <w:szCs w:val="20"/>
              </w:rPr>
            </w:pPr>
            <w:r w:rsidRPr="00332759">
              <w:rPr>
                <w:rFonts w:ascii="Arial" w:eastAsia="Calibri" w:hAnsi="Arial" w:cs="Arial"/>
                <w:noProof/>
                <w:sz w:val="20"/>
                <w:szCs w:val="20"/>
              </w:rPr>
              <w:drawing>
                <wp:inline distT="0" distB="0" distL="0" distR="0" wp14:anchorId="1950E9DF" wp14:editId="5028D791">
                  <wp:extent cx="1563287" cy="1163782"/>
                  <wp:effectExtent l="0" t="0" r="0" b="0"/>
                  <wp:docPr id="19736628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62801" name=""/>
                          <pic:cNvPicPr/>
                        </pic:nvPicPr>
                        <pic:blipFill>
                          <a:blip r:embed="rId23"/>
                          <a:stretch>
                            <a:fillRect/>
                          </a:stretch>
                        </pic:blipFill>
                        <pic:spPr>
                          <a:xfrm>
                            <a:off x="0" y="0"/>
                            <a:ext cx="1588224" cy="1182346"/>
                          </a:xfrm>
                          <a:prstGeom prst="rect">
                            <a:avLst/>
                          </a:prstGeom>
                        </pic:spPr>
                      </pic:pic>
                    </a:graphicData>
                  </a:graphic>
                </wp:inline>
              </w:drawing>
            </w:r>
          </w:p>
          <w:p w14:paraId="7D661A09" w14:textId="77777777" w:rsidR="00332759" w:rsidRPr="00332759" w:rsidRDefault="00332759" w:rsidP="00332759">
            <w:pPr>
              <w:rPr>
                <w:rFonts w:ascii="Arial" w:eastAsia="Calibri" w:hAnsi="Arial" w:cs="Arial"/>
                <w:sz w:val="20"/>
                <w:szCs w:val="20"/>
              </w:rPr>
            </w:pPr>
          </w:p>
        </w:tc>
        <w:tc>
          <w:tcPr>
            <w:tcW w:w="3076" w:type="pct"/>
          </w:tcPr>
          <w:p w14:paraId="5101C028" w14:textId="77777777" w:rsidR="00332759" w:rsidRPr="00332759" w:rsidRDefault="00332759" w:rsidP="00332759">
            <w:pPr>
              <w:ind w:left="-116"/>
              <w:rPr>
                <w:rFonts w:ascii="Arial" w:eastAsia="Calibri" w:hAnsi="Arial" w:cs="Arial"/>
                <w:sz w:val="20"/>
                <w:szCs w:val="20"/>
              </w:rPr>
            </w:pPr>
          </w:p>
          <w:p w14:paraId="4B35A628" w14:textId="77777777" w:rsidR="00332759" w:rsidRPr="00332759" w:rsidRDefault="00332759" w:rsidP="00332759">
            <w:pPr>
              <w:ind w:left="-116"/>
              <w:jc w:val="both"/>
              <w:rPr>
                <w:rFonts w:ascii="Arial" w:eastAsia="Calibri" w:hAnsi="Arial" w:cs="Arial"/>
                <w:sz w:val="20"/>
                <w:szCs w:val="20"/>
              </w:rPr>
            </w:pPr>
            <w:r w:rsidRPr="00332759">
              <w:rPr>
                <w:rFonts w:ascii="Arial" w:eastAsia="Calibri" w:hAnsi="Arial" w:cs="Arial"/>
                <w:sz w:val="20"/>
                <w:szCs w:val="20"/>
              </w:rPr>
              <w:t>EFETIVIDADE OPERACIONAL – Garantir que o transporte de pessoas seja realizado de forma rápida, segura e com qualidade, utilizando desta capacidade para contribuir com a ampliação do sistema de mobilidade integrado, eficiente e que atenda às necessidades de deslocamento das pessoas.</w:t>
            </w:r>
          </w:p>
        </w:tc>
      </w:tr>
    </w:tbl>
    <w:p w14:paraId="40E46E59" w14:textId="77777777" w:rsidR="00332759" w:rsidRPr="00332759" w:rsidRDefault="00332759" w:rsidP="00332759">
      <w:pPr>
        <w:spacing w:after="120" w:line="240" w:lineRule="auto"/>
        <w:jc w:val="both"/>
        <w:rPr>
          <w:rFonts w:ascii="Arial" w:eastAsia="Calibri" w:hAnsi="Arial" w:cs="Arial"/>
          <w:bCs/>
          <w:kern w:val="0"/>
          <w:sz w:val="20"/>
          <w:szCs w:val="20"/>
          <w14:ligatures w14:val="none"/>
        </w:rPr>
      </w:pPr>
      <w:r w:rsidRPr="00332759">
        <w:rPr>
          <w:rFonts w:ascii="Arial" w:eastAsia="Calibri" w:hAnsi="Arial" w:cs="Arial"/>
          <w:kern w:val="0"/>
          <w:sz w:val="20"/>
          <w:szCs w:val="20"/>
          <w14:ligatures w14:val="none"/>
        </w:rPr>
        <w:t xml:space="preserve">O Planejamento Estratégico, na íntegra, pode ser acessado por meio do sítio eletrônico da TRENSURB: </w:t>
      </w:r>
      <w:hyperlink r:id="rId24" w:history="1">
        <w:r w:rsidRPr="00332759">
          <w:rPr>
            <w:rFonts w:ascii="Arial" w:eastAsia="Calibri" w:hAnsi="Arial" w:cs="Arial"/>
            <w:color w:val="0563C1"/>
            <w:kern w:val="0"/>
            <w:sz w:val="20"/>
            <w:szCs w:val="20"/>
            <w:u w:val="single"/>
            <w14:ligatures w14:val="none"/>
          </w:rPr>
          <w:t>https://trensurb.gov.br/governanca-corporativa/planejamento-estrategico</w:t>
        </w:r>
      </w:hyperlink>
      <w:bookmarkStart w:id="7" w:name="_Toc531957367"/>
      <w:bookmarkStart w:id="8" w:name="_Toc531957433"/>
      <w:r w:rsidRPr="00332759">
        <w:rPr>
          <w:rFonts w:ascii="Arial" w:eastAsia="Calibri" w:hAnsi="Arial" w:cs="Arial"/>
          <w:bCs/>
          <w:kern w:val="0"/>
          <w:sz w:val="20"/>
          <w:szCs w:val="20"/>
          <w14:ligatures w14:val="none"/>
        </w:rPr>
        <w:t>.</w:t>
      </w:r>
    </w:p>
    <w:p w14:paraId="7E5EB926"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p>
    <w:p w14:paraId="12F1DFBE" w14:textId="77777777" w:rsidR="00332759" w:rsidRPr="00332759" w:rsidRDefault="00332759" w:rsidP="00332759">
      <w:pPr>
        <w:spacing w:after="120" w:line="240" w:lineRule="auto"/>
        <w:jc w:val="both"/>
        <w:rPr>
          <w:rFonts w:ascii="Arial" w:eastAsia="Calibri" w:hAnsi="Arial" w:cs="Arial"/>
          <w:b/>
          <w:kern w:val="0"/>
          <w:sz w:val="20"/>
          <w:szCs w:val="20"/>
          <w14:ligatures w14:val="none"/>
        </w:rPr>
      </w:pPr>
      <w:r w:rsidRPr="00332759">
        <w:rPr>
          <w:rFonts w:ascii="Arial" w:eastAsia="Calibri" w:hAnsi="Arial" w:cs="Arial"/>
          <w:b/>
          <w:kern w:val="0"/>
          <w:sz w:val="20"/>
          <w:szCs w:val="20"/>
          <w14:ligatures w14:val="none"/>
        </w:rPr>
        <w:t>INTERESSE PÚBLICO</w:t>
      </w:r>
    </w:p>
    <w:p w14:paraId="64213617"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Em consonância com os princípios estabelecidos pela Constituição Brasileira e seu estatuto social, a TRENSURB tem como objetivo primordial a mobilidade urbana na região metropolitana em que atua. Diferentemente das sociedades privadas que operam no mesmo mercado e que detém flexibilidade para exercício de outras atividades, a TRENSURB não desempenha obrigações ou responsabilidades diversas daquelas constantes de sua lei de criação e Estatuto Social. </w:t>
      </w:r>
    </w:p>
    <w:p w14:paraId="692507CA"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Neste contexto, a modicidade tarifária, aliada a estratégias de subsídios e políticas tarifárias diferenciadas, desempenha um papel crucial. Essas medidas garantem o acesso da população aos serviços públicos essenciais, ao mesmo tempo em que viabilizam a operação sustentável das empresas públicas.</w:t>
      </w:r>
    </w:p>
    <w:p w14:paraId="4CA8BEC0"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É relevante observar que o menor custo por passageiro transportado pela TRENSURB ocorreu em 2019, alcançando R$ 5,81, quando o subsídio do governo federal garantia a modicidade tarifária. No entanto, fatores como a drástica redução no número de passageiros causada pela pandemia de COVID-19 e o impacto das enchentes de maio de 2024 elevaram o custo médio por passageiro para R$ 16,73. Esse cenário reforça a importância do apoio federal para garantir a acessibilidade e a sustentabilidade econômica, social e ambiental promovida por esse meio de mobilidade urbana.</w:t>
      </w:r>
    </w:p>
    <w:p w14:paraId="00AABAF3"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Os impactos da enchente de maio de 2024, resultaram em mudanças significativas na operação da TRENSURB, com uma redução notável na capacidade de transporte e aumento nos intervalos entre trens. Antes do evento, o sistema suportava uma capacidade máxima de 108 mil passageiros por dia em cada sentido, com intervalos de 8 minutos nos horários de pico. Após a enchente, a capacidade caiu para 72 mil passageiros por dia, com intervalos ampliados para 12 minutos, comprometendo o atendimento à população.</w:t>
      </w:r>
    </w:p>
    <w:p w14:paraId="30D29EAC"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Essa redução na capacidade operacional agravou os desafios sociais e econômicos enfrentados pelos usuários do transporte público, além disso, a queda na receita de transporte gerou impactos financeiros significativos, ampliando a necessidade de aportes para assegurar a continuidade das operações.</w:t>
      </w:r>
    </w:p>
    <w:p w14:paraId="1B1DEE46"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lastRenderedPageBreak/>
        <w:t>Ao mesmo tempo, é necessário reconhecer que a TRENSURB, como empresa pública, enfrenta condições distintas das sociedades privadas. A necessidade de subsídios para viabilizar economicamente os serviços, implementar políticas tarifárias diferenciadas e promover a equidade no acesso ao transporte público também se faz presente em sistemas operados por empresas privadas. Nos últimos anos, o subsídio público em sistemas concedidos à iniciativa privada tornou-se uma prática comum, tanto no transporte sobre trilhos quanto no operado por ônibus.</w:t>
      </w:r>
    </w:p>
    <w:p w14:paraId="664AC4D6"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Comprometida com a sustentabilidade, a TRENSURB busca investir continuamente na modernização de sua infraestrutura e em iniciativas que priorizam a segurança, o conforto e a eficiência de seus serviços. Essa dedicação por parte da gestão foi colocada à prova em 2024, quando uma enchente de grandes proporções atingiu o sul do Brasil, representando um dos momentos mais desafiadores de sua história. A situação exigiu respostas rápidas e eficazes para garantir a segurança de todos e mitigar os impactos à continuidade dos serviços.</w:t>
      </w:r>
    </w:p>
    <w:p w14:paraId="5D6E4049"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Em suma, a TRENSURB tem desempenhado um papel fundamental na promoção da mobilidade urbana na região metropolitana de Porto Alegre, atuando para atender às necessidades indispensáveis de transporte da população local.</w:t>
      </w:r>
    </w:p>
    <w:p w14:paraId="69A5204F" w14:textId="77777777" w:rsidR="00332759" w:rsidRPr="00332759" w:rsidRDefault="00332759" w:rsidP="00332759">
      <w:pPr>
        <w:spacing w:line="240" w:lineRule="auto"/>
        <w:jc w:val="both"/>
        <w:rPr>
          <w:rFonts w:ascii="Arial" w:eastAsia="Calibri" w:hAnsi="Arial" w:cs="Arial"/>
          <w:kern w:val="0"/>
          <w:sz w:val="20"/>
          <w:szCs w:val="20"/>
          <w14:ligatures w14:val="none"/>
        </w:rPr>
      </w:pPr>
    </w:p>
    <w:p w14:paraId="7ED57733" w14:textId="77777777" w:rsidR="00332759" w:rsidRPr="00332759" w:rsidRDefault="00332759" w:rsidP="00332759">
      <w:pPr>
        <w:spacing w:line="240" w:lineRule="auto"/>
        <w:jc w:val="both"/>
        <w:rPr>
          <w:rFonts w:ascii="Arial" w:eastAsia="Calibri" w:hAnsi="Arial" w:cs="Arial"/>
          <w:kern w:val="0"/>
          <w:sz w:val="20"/>
          <w:szCs w:val="20"/>
          <w14:ligatures w14:val="none"/>
        </w:rPr>
      </w:pPr>
    </w:p>
    <w:p w14:paraId="5E4ACD12" w14:textId="77777777" w:rsidR="00332759" w:rsidRPr="00332759" w:rsidRDefault="00332759" w:rsidP="00332759">
      <w:pPr>
        <w:spacing w:line="240" w:lineRule="auto"/>
        <w:jc w:val="both"/>
        <w:rPr>
          <w:rFonts w:ascii="Arial" w:eastAsia="Calibri" w:hAnsi="Arial" w:cs="Arial"/>
          <w:kern w:val="0"/>
          <w:sz w:val="20"/>
          <w:szCs w:val="20"/>
          <w14:ligatures w14:val="none"/>
        </w:rPr>
      </w:pPr>
    </w:p>
    <w:p w14:paraId="76AA1AF4" w14:textId="77777777" w:rsidR="00332759" w:rsidRPr="00332759" w:rsidRDefault="00332759" w:rsidP="00332759">
      <w:pPr>
        <w:spacing w:after="120" w:line="240" w:lineRule="auto"/>
        <w:jc w:val="both"/>
        <w:rPr>
          <w:rFonts w:ascii="Arial" w:eastAsia="Calibri" w:hAnsi="Arial" w:cs="Arial"/>
          <w:b/>
          <w:kern w:val="0"/>
          <w:sz w:val="20"/>
          <w:szCs w:val="20"/>
          <w14:ligatures w14:val="none"/>
        </w:rPr>
      </w:pPr>
      <w:r w:rsidRPr="00332759">
        <w:rPr>
          <w:rFonts w:ascii="Arial" w:eastAsia="Calibri" w:hAnsi="Arial" w:cs="Arial"/>
          <w:b/>
          <w:kern w:val="0"/>
          <w:sz w:val="20"/>
          <w:szCs w:val="20"/>
          <w14:ligatures w14:val="none"/>
        </w:rPr>
        <w:t>PRINCIPAIS AÇÕES E PROJETOS</w:t>
      </w:r>
      <w:bookmarkEnd w:id="7"/>
      <w:bookmarkEnd w:id="8"/>
    </w:p>
    <w:p w14:paraId="76D906A9"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O Orçamento anual da TRENSURB é definido em Lei Orçamentária Anual – LOA e a gestão orçamentária é um desafio constante para a empresa, em virtude de os limites aprovados na lei estarem aquém das necessidades da empresa. Assim, para atingir seus objetivos e cumprir sua missão, a empresa necessita do aporte de recursos do Governo Federal, devido às receitas próprias, oriundas da prestação de serviços de transporte e outras receitas não operacionais, não cobrirem na totalidade as suas despesas de funcionamento.</w:t>
      </w:r>
    </w:p>
    <w:p w14:paraId="7EE183B1"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Lei Orçamentária Anual estima os valores para receitas e fixa as despesas, distribuindo o montante de recursos para custeio e para investimentos. O montante para custeio deve suportar compromissos existentes, enquanto o valor destinado para investimento objetiva inovações e/ou ampliação da vida útil dos equipamentos.</w:t>
      </w:r>
    </w:p>
    <w:p w14:paraId="2C8618B6"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Em 2024, os recursos alocados na LOA para custeio permaneceram estáveis em relação ao ano anterior, totalizando R$ 106.804.814. No entanto, os investimentos tiveram um expressivo incremento, passando de R$ 2.000.000 em 2023, para R$ 20.000.000. </w:t>
      </w:r>
    </w:p>
    <w:p w14:paraId="2F6EB7E3"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Adicionalmente, a Lei nº 14.962, de 5 de setembro de 2024, concedeu à TRENSURB um crédito extraordinário de R$ 164.366.000 para enfrentamento da calamidade pública, sendo R$ 49.309.800 destinados ao custeio e R$ 115.056.200 aos investimentos. Adicionalmente, a Medida Provisória nº 1.284, de 28 de dezembro de 2024, destinou R$ 60 milhões a despesas de custeio.</w:t>
      </w:r>
    </w:p>
    <w:p w14:paraId="45915B07"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As chuvas intensas alagaram subestações de energia, estações subterrâneas e áreas administrativas, provocando a interrupção completa do transporte metroviário por semanas e afetando diretamente a mobilidade de milhares de pessoas na Região Metropolitana de Porto Alegre (RMPA).</w:t>
      </w:r>
      <w:bookmarkStart w:id="9" w:name="_Hlk187680453"/>
      <w:r w:rsidRPr="00332759">
        <w:rPr>
          <w:rFonts w:ascii="Arial" w:eastAsia="Calibri" w:hAnsi="Arial" w:cs="Arial"/>
          <w:kern w:val="0"/>
          <w:sz w:val="20"/>
          <w:szCs w:val="20"/>
          <w14:ligatures w14:val="none"/>
        </w:rPr>
        <w:t xml:space="preserve"> Diante desse cenário crítico, a TRENSURB implementou respostas emergenciais para minimizar os impactos à população e preservar os ativos da empresa.</w:t>
      </w:r>
    </w:p>
    <w:bookmarkEnd w:id="9"/>
    <w:p w14:paraId="745DF408"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Em 30 de maio, o esforço coletivo das equipes técnicas permitiu a retomada da operação em 13 estações, entre Novo Hamburgo e Matias Velho, ainda que de forma limitada, com funcionamento entre 8h e 18h e sem cobrança de tarifas. Essa iniciativa, denominada “Trilhos Humanitários”, foi essencial para atender à mobilidade de trabalhadores e cidadãos das áreas mais afetadas, oferecendo um meio de transporte seguro e coletivo.</w:t>
      </w:r>
    </w:p>
    <w:p w14:paraId="5367C49A"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À medida que as ações de manutenção avançaram, a operação foi gradualmente expandida. Em 3 de junho, o horário de funcionamento foi ampliado para 6h às 20h. No dia 13 de junho, a redução dos intervalos entre trens para 22 minutos possibilitou maior capacidade de transporte. No final de junho, novos avanços reduziram o intervalo para 18 minutos e ampliaram a capacidade para 52 mil passageiros por dia.</w:t>
      </w:r>
    </w:p>
    <w:p w14:paraId="4EEE1EC9"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Em 1º de julho, a operação foi estendida até a estação Canoas, com funcionamento das 5h às 22h. No dia 13 de julho, o sistema de bilhetagem eletrônica foi restabelecido, permitindo a retomada da cobrança de tarifas, enquanto ônibus complementavam o trajeto até o centro de </w:t>
      </w:r>
      <w:r w:rsidRPr="00332759">
        <w:rPr>
          <w:rFonts w:ascii="Arial" w:eastAsia="Calibri" w:hAnsi="Arial" w:cs="Arial"/>
          <w:kern w:val="0"/>
          <w:sz w:val="20"/>
          <w:szCs w:val="20"/>
          <w14:ligatures w14:val="none"/>
        </w:rPr>
        <w:lastRenderedPageBreak/>
        <w:t>Porto Alegre sem custo adicional para os passageiros. Em 22 de julho, o horário de operação foi estendido até 23h, atendendo especialmente às demandas de estudantes universitários. Finalmente, em 20 de setembro, a operação chegou à estação Farrapos, com intervalos reduzidos para 15 minutos nos dias úteis.</w:t>
      </w:r>
    </w:p>
    <w:p w14:paraId="201FF2DE"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reconstrução das estações restantes, eliminação de restrições de acessibilidade e recuperação total do sistema ainda dependem de novos aportes financeiros e esforços contínuos de reconstrução. Esse processo permanece como prioridade absoluta da empresa, que segue determinada a restabelecer integralmente os serviços essenciais à população da Região Metropolitana de Porto Alegre.</w:t>
      </w:r>
    </w:p>
    <w:p w14:paraId="04B4ED11"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Diante da necessidade urgente de atender às demandas de mobilidade da Região Metropolitana de Porto Alegre, mesmo com severas limitações estruturais, a TRENSURB definiu um cronograma estratégico de reconstrução composto por três etapas principais. Essa abordagem permitiu a priorização de ações críticas para a retomada parcial das operações, mesmo que com restrições de intervalo, velocidade e acessibilidade, enquanto projetava medidas adicionais para alcançar a recuperação total. As etapas de reconstrução estabelecidas, foram as seguintes:</w:t>
      </w:r>
    </w:p>
    <w:p w14:paraId="2BF7646B"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1.</w:t>
      </w:r>
      <w:r w:rsidRPr="00332759">
        <w:rPr>
          <w:rFonts w:ascii="Arial" w:eastAsia="Calibri" w:hAnsi="Arial" w:cs="Arial"/>
          <w:kern w:val="0"/>
          <w:sz w:val="20"/>
          <w:szCs w:val="20"/>
          <w14:ligatures w14:val="none"/>
        </w:rPr>
        <w:tab/>
        <w:t>Expansão até a Estação Farrapos (20 de setembro de 2024): A primeira etapa, concluída dentro do prazo, possibilitou a ampliação do trecho operacional, beneficiando um número maior de passageiros e reduzindo os intervalos entre trens. Essa etapa foi viabilizada por ações emergenciais e aquisições estratégicas, que equilibraram o uso dos recursos disponíveis sem comprometer a segurança do sistema.</w:t>
      </w:r>
    </w:p>
    <w:p w14:paraId="4CD41C09"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2.</w:t>
      </w:r>
      <w:r w:rsidRPr="00332759">
        <w:rPr>
          <w:rFonts w:ascii="Arial" w:eastAsia="Calibri" w:hAnsi="Arial" w:cs="Arial"/>
          <w:kern w:val="0"/>
          <w:sz w:val="20"/>
          <w:szCs w:val="20"/>
          <w14:ligatures w14:val="none"/>
        </w:rPr>
        <w:tab/>
        <w:t xml:space="preserve">Expansão até a Estação Mercado (24 de dezembro de 2024): Com foco na mobilidade urbana de Porto Alegre, essa etapa restabeleceu o acesso ao centro histórico da capital. </w:t>
      </w:r>
    </w:p>
    <w:p w14:paraId="004463D5"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3.</w:t>
      </w:r>
      <w:r w:rsidRPr="00332759">
        <w:rPr>
          <w:rFonts w:ascii="Arial" w:eastAsia="Calibri" w:hAnsi="Arial" w:cs="Arial"/>
          <w:kern w:val="0"/>
          <w:sz w:val="20"/>
          <w:szCs w:val="20"/>
          <w14:ligatures w14:val="none"/>
        </w:rPr>
        <w:tab/>
        <w:t>Superação das Restrições Operacionais: A terceira etapa, programada para 2025, busca eliminar limitações de acessibilidade, reduzir os intervalos entre trens e restabelecer a plena capacidade de transporte. Para isso, será necessária a reconstrução completa de subestações, sistemas de sinalização e equipamentos danificados pelas enchentes.</w:t>
      </w:r>
    </w:p>
    <w:p w14:paraId="5AB69EB2"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O reconhecimento público da eficiência e da importância da TRENSURB para a mobilidade urbana da Região Metropolitana de Porto Alegre foi comprovado, mais uma vez, em 2024. Os usuários da empresa aprovaram os serviços oferecidos declarando uma satisfação geral de 85,1%, indicador aferido através de pesquisa concluída no mês de dezembro de 2024.</w:t>
      </w:r>
    </w:p>
    <w:p w14:paraId="2AF2F4F9"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Este resultado demonstra que apesar das adversidades, o compromisso da TRENSURB com a mobilidade da população permanece firme. A força de trabalho da empresa, combinada com o apoio governamental e parcerias estratégicas, tem sido fundamental para mitigar os impactos da calamidade e avançar na reconstrução. A conclusão das ações previstas para 2025, será decisiva para reafirmar o papel da TRENSURB como um dos principais agentes de mobilidade e desenvolvimento na Região Metropolitana de Porto Alegre.</w:t>
      </w:r>
    </w:p>
    <w:p w14:paraId="45ACC24F" w14:textId="77777777" w:rsidR="00332759" w:rsidRPr="00332759" w:rsidRDefault="00332759" w:rsidP="00332759">
      <w:pPr>
        <w:spacing w:after="120" w:line="240" w:lineRule="auto"/>
        <w:jc w:val="both"/>
        <w:rPr>
          <w:rFonts w:ascii="Arial" w:eastAsia="Calibri" w:hAnsi="Arial" w:cs="Arial"/>
          <w:b/>
          <w:kern w:val="0"/>
          <w:sz w:val="20"/>
          <w:szCs w:val="20"/>
          <w:lang w:eastAsia="pt-BR"/>
          <w14:ligatures w14:val="none"/>
        </w:rPr>
      </w:pPr>
    </w:p>
    <w:p w14:paraId="0FA71FFA" w14:textId="77777777" w:rsidR="00332759" w:rsidRPr="00332759" w:rsidRDefault="00332759" w:rsidP="00332759">
      <w:pPr>
        <w:spacing w:after="120" w:line="240" w:lineRule="auto"/>
        <w:jc w:val="both"/>
        <w:rPr>
          <w:rFonts w:ascii="Arial" w:eastAsia="Calibri" w:hAnsi="Arial" w:cs="Arial"/>
          <w:b/>
          <w:kern w:val="0"/>
          <w:sz w:val="20"/>
          <w:szCs w:val="20"/>
          <w:lang w:eastAsia="pt-BR"/>
          <w14:ligatures w14:val="none"/>
        </w:rPr>
      </w:pPr>
      <w:r w:rsidRPr="00332759">
        <w:rPr>
          <w:rFonts w:ascii="Arial" w:eastAsia="Calibri" w:hAnsi="Arial" w:cs="Arial"/>
          <w:b/>
          <w:kern w:val="0"/>
          <w:sz w:val="20"/>
          <w:szCs w:val="20"/>
          <w:lang w:eastAsia="pt-BR"/>
          <w14:ligatures w14:val="none"/>
        </w:rPr>
        <w:t>DESEMPENHO OPERACIONAL 2024</w:t>
      </w:r>
    </w:p>
    <w:p w14:paraId="1982740B"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O desempenho da TRENSURB é medido por indicadores de desempenho, que permitem acompanhar, avaliar, decidir, interferir ou mudar o rumo dos processos de trabalho, visando atingir os objetivos estratégicos. </w:t>
      </w:r>
    </w:p>
    <w:p w14:paraId="3CAA82A4"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As metas estratégicas originalmente traçadas foram significativamente impactadas pelos acontecimentos de maio. Diante disso, metas relacionadas à política pública, desempenho econômico-financeiro e outros aspectos estratégicos foram revisadas e atualizadas. </w:t>
      </w:r>
    </w:p>
    <w:p w14:paraId="7462B3B4" w14:textId="77777777" w:rsidR="00332759" w:rsidRPr="00332759" w:rsidRDefault="00332759" w:rsidP="00332759">
      <w:pPr>
        <w:spacing w:after="120" w:line="240" w:lineRule="auto"/>
        <w:jc w:val="both"/>
        <w:rPr>
          <w:rFonts w:ascii="Arial" w:eastAsia="Calibri" w:hAnsi="Arial" w:cs="Arial"/>
          <w:b/>
          <w:kern w:val="0"/>
          <w:sz w:val="20"/>
          <w:szCs w:val="20"/>
          <w:lang w:eastAsia="pt-BR"/>
          <w14:ligatures w14:val="none"/>
        </w:rPr>
      </w:pPr>
      <w:r w:rsidRPr="00332759">
        <w:rPr>
          <w:rFonts w:ascii="Arial" w:eastAsia="Calibri" w:hAnsi="Arial" w:cs="Arial"/>
          <w:kern w:val="0"/>
          <w:sz w:val="20"/>
          <w:szCs w:val="20"/>
          <w14:ligatures w14:val="none"/>
        </w:rPr>
        <w:t xml:space="preserve">A seguir, apresentamos os resultados dos principais indicadores, que refletem diretamente os impactos das enchentes ocorridas no Rio Grande do Sul em maio e sua influência nos resultados deste período. </w:t>
      </w:r>
    </w:p>
    <w:tbl>
      <w:tblPr>
        <w:tblStyle w:val="TabeladeLista4-nfase3"/>
        <w:tblW w:w="4005" w:type="pct"/>
        <w:jc w:val="center"/>
        <w:tblLook w:val="04A0" w:firstRow="1" w:lastRow="0" w:firstColumn="1" w:lastColumn="0" w:noHBand="0" w:noVBand="1"/>
      </w:tblPr>
      <w:tblGrid>
        <w:gridCol w:w="3425"/>
        <w:gridCol w:w="1690"/>
        <w:gridCol w:w="1689"/>
      </w:tblGrid>
      <w:tr w:rsidR="00332759" w:rsidRPr="00332759" w14:paraId="1CB1D65A" w14:textId="77777777" w:rsidTr="003327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7" w:type="pct"/>
            <w:vAlign w:val="center"/>
          </w:tcPr>
          <w:p w14:paraId="0994F056" w14:textId="77777777" w:rsidR="00332759" w:rsidRPr="00332759" w:rsidRDefault="00332759" w:rsidP="00332759">
            <w:pPr>
              <w:autoSpaceDE w:val="0"/>
              <w:autoSpaceDN w:val="0"/>
              <w:adjustRightInd w:val="0"/>
              <w:jc w:val="center"/>
              <w:rPr>
                <w:rFonts w:ascii="Arial" w:eastAsia="Calibri" w:hAnsi="Arial" w:cs="Arial"/>
                <w:sz w:val="20"/>
                <w:szCs w:val="20"/>
              </w:rPr>
            </w:pPr>
            <w:r w:rsidRPr="00332759">
              <w:rPr>
                <w:rFonts w:ascii="Arial" w:eastAsia="Calibri" w:hAnsi="Arial" w:cs="Arial"/>
                <w:sz w:val="20"/>
                <w:szCs w:val="20"/>
              </w:rPr>
              <w:t>INDICADOR</w:t>
            </w:r>
          </w:p>
        </w:tc>
        <w:tc>
          <w:tcPr>
            <w:tcW w:w="1242" w:type="pct"/>
            <w:vAlign w:val="center"/>
          </w:tcPr>
          <w:p w14:paraId="31D4D51B" w14:textId="77777777" w:rsidR="00332759" w:rsidRPr="00332759" w:rsidRDefault="00332759" w:rsidP="0033275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2023</w:t>
            </w:r>
          </w:p>
        </w:tc>
        <w:tc>
          <w:tcPr>
            <w:tcW w:w="1241" w:type="pct"/>
          </w:tcPr>
          <w:p w14:paraId="4D0039AF" w14:textId="77777777" w:rsidR="00332759" w:rsidRPr="00332759" w:rsidRDefault="00332759" w:rsidP="0033275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2024</w:t>
            </w:r>
          </w:p>
        </w:tc>
      </w:tr>
      <w:tr w:rsidR="00332759" w:rsidRPr="00332759" w14:paraId="183AEDBE" w14:textId="77777777" w:rsidTr="00332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7" w:type="pct"/>
            <w:vAlign w:val="center"/>
          </w:tcPr>
          <w:p w14:paraId="6D79041F" w14:textId="77777777" w:rsidR="00332759" w:rsidRPr="00332759" w:rsidRDefault="00332759" w:rsidP="00332759">
            <w:pPr>
              <w:autoSpaceDE w:val="0"/>
              <w:autoSpaceDN w:val="0"/>
              <w:adjustRightInd w:val="0"/>
              <w:jc w:val="center"/>
              <w:rPr>
                <w:rFonts w:ascii="Arial" w:eastAsia="Calibri" w:hAnsi="Arial" w:cs="Arial"/>
                <w:sz w:val="20"/>
                <w:szCs w:val="20"/>
              </w:rPr>
            </w:pPr>
            <w:r w:rsidRPr="00332759">
              <w:rPr>
                <w:rFonts w:ascii="Arial" w:eastAsia="Calibri" w:hAnsi="Arial" w:cs="Arial"/>
                <w:sz w:val="20"/>
                <w:szCs w:val="20"/>
              </w:rPr>
              <w:t>Passageiros transportados</w:t>
            </w:r>
          </w:p>
        </w:tc>
        <w:tc>
          <w:tcPr>
            <w:tcW w:w="1242" w:type="pct"/>
            <w:vAlign w:val="center"/>
          </w:tcPr>
          <w:p w14:paraId="56A019C3" w14:textId="77777777" w:rsidR="00332759" w:rsidRPr="00332759" w:rsidRDefault="00332759" w:rsidP="003327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31.651.041</w:t>
            </w:r>
          </w:p>
        </w:tc>
        <w:tc>
          <w:tcPr>
            <w:tcW w:w="1241" w:type="pct"/>
          </w:tcPr>
          <w:p w14:paraId="57093B75" w14:textId="77777777" w:rsidR="00332759" w:rsidRPr="00332759" w:rsidRDefault="00332759" w:rsidP="003327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20.134.159</w:t>
            </w:r>
          </w:p>
        </w:tc>
      </w:tr>
      <w:tr w:rsidR="00332759" w:rsidRPr="00332759" w14:paraId="79B27876" w14:textId="77777777" w:rsidTr="00FD3D0C">
        <w:trPr>
          <w:jc w:val="center"/>
        </w:trPr>
        <w:tc>
          <w:tcPr>
            <w:cnfStyle w:val="001000000000" w:firstRow="0" w:lastRow="0" w:firstColumn="1" w:lastColumn="0" w:oddVBand="0" w:evenVBand="0" w:oddHBand="0" w:evenHBand="0" w:firstRowFirstColumn="0" w:firstRowLastColumn="0" w:lastRowFirstColumn="0" w:lastRowLastColumn="0"/>
            <w:tcW w:w="2517" w:type="pct"/>
            <w:vAlign w:val="center"/>
          </w:tcPr>
          <w:p w14:paraId="27BF5DA1" w14:textId="77777777" w:rsidR="00332759" w:rsidRPr="00332759" w:rsidRDefault="00332759" w:rsidP="00332759">
            <w:pPr>
              <w:autoSpaceDE w:val="0"/>
              <w:autoSpaceDN w:val="0"/>
              <w:adjustRightInd w:val="0"/>
              <w:jc w:val="center"/>
              <w:rPr>
                <w:rFonts w:ascii="Arial" w:eastAsia="Calibri" w:hAnsi="Arial" w:cs="Arial"/>
                <w:sz w:val="20"/>
                <w:szCs w:val="20"/>
              </w:rPr>
            </w:pPr>
            <w:r w:rsidRPr="00332759">
              <w:rPr>
                <w:rFonts w:ascii="Arial" w:eastAsia="Calibri" w:hAnsi="Arial" w:cs="Arial"/>
                <w:sz w:val="20"/>
                <w:szCs w:val="20"/>
              </w:rPr>
              <w:t>Média de passageiros dia útil</w:t>
            </w:r>
          </w:p>
        </w:tc>
        <w:tc>
          <w:tcPr>
            <w:tcW w:w="1242" w:type="pct"/>
            <w:vAlign w:val="center"/>
          </w:tcPr>
          <w:p w14:paraId="7377A787" w14:textId="77777777" w:rsidR="00332759" w:rsidRPr="00332759" w:rsidRDefault="00332759" w:rsidP="003327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107.857</w:t>
            </w:r>
          </w:p>
        </w:tc>
        <w:tc>
          <w:tcPr>
            <w:tcW w:w="1241" w:type="pct"/>
          </w:tcPr>
          <w:p w14:paraId="5062CF2B" w14:textId="77777777" w:rsidR="00332759" w:rsidRPr="00332759" w:rsidRDefault="00332759" w:rsidP="003327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70.448</w:t>
            </w:r>
          </w:p>
        </w:tc>
      </w:tr>
      <w:tr w:rsidR="00332759" w:rsidRPr="00332759" w14:paraId="2FF88D4C" w14:textId="77777777" w:rsidTr="00332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7" w:type="pct"/>
            <w:vAlign w:val="center"/>
          </w:tcPr>
          <w:p w14:paraId="4EC450E2" w14:textId="77777777" w:rsidR="00332759" w:rsidRPr="00332759" w:rsidRDefault="00332759" w:rsidP="00332759">
            <w:pPr>
              <w:autoSpaceDE w:val="0"/>
              <w:autoSpaceDN w:val="0"/>
              <w:adjustRightInd w:val="0"/>
              <w:jc w:val="center"/>
              <w:rPr>
                <w:rFonts w:ascii="Arial" w:eastAsia="Calibri" w:hAnsi="Arial" w:cs="Arial"/>
                <w:sz w:val="20"/>
                <w:szCs w:val="20"/>
              </w:rPr>
            </w:pPr>
            <w:r w:rsidRPr="00332759">
              <w:rPr>
                <w:rFonts w:ascii="Arial" w:eastAsia="Calibri" w:hAnsi="Arial" w:cs="Arial"/>
                <w:sz w:val="20"/>
                <w:szCs w:val="20"/>
              </w:rPr>
              <w:t>Taxa de Cobertura Operacional</w:t>
            </w:r>
          </w:p>
        </w:tc>
        <w:tc>
          <w:tcPr>
            <w:tcW w:w="1242" w:type="pct"/>
            <w:vAlign w:val="center"/>
          </w:tcPr>
          <w:p w14:paraId="5C5FDE6B" w14:textId="77777777" w:rsidR="00332759" w:rsidRPr="00332759" w:rsidRDefault="00332759" w:rsidP="003327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48,74%</w:t>
            </w:r>
          </w:p>
        </w:tc>
        <w:tc>
          <w:tcPr>
            <w:tcW w:w="1241" w:type="pct"/>
          </w:tcPr>
          <w:p w14:paraId="64E4936C" w14:textId="77777777" w:rsidR="00332759" w:rsidRPr="00332759" w:rsidRDefault="00332759" w:rsidP="003327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28,94%</w:t>
            </w:r>
          </w:p>
        </w:tc>
      </w:tr>
      <w:tr w:rsidR="00332759" w:rsidRPr="00332759" w14:paraId="2C2A6CFD" w14:textId="77777777" w:rsidTr="00FD3D0C">
        <w:trPr>
          <w:jc w:val="center"/>
        </w:trPr>
        <w:tc>
          <w:tcPr>
            <w:cnfStyle w:val="001000000000" w:firstRow="0" w:lastRow="0" w:firstColumn="1" w:lastColumn="0" w:oddVBand="0" w:evenVBand="0" w:oddHBand="0" w:evenHBand="0" w:firstRowFirstColumn="0" w:firstRowLastColumn="0" w:lastRowFirstColumn="0" w:lastRowLastColumn="0"/>
            <w:tcW w:w="2517" w:type="pct"/>
            <w:vAlign w:val="center"/>
          </w:tcPr>
          <w:p w14:paraId="6D516822" w14:textId="77777777" w:rsidR="00332759" w:rsidRPr="00332759" w:rsidRDefault="00332759" w:rsidP="00332759">
            <w:pPr>
              <w:autoSpaceDE w:val="0"/>
              <w:autoSpaceDN w:val="0"/>
              <w:adjustRightInd w:val="0"/>
              <w:jc w:val="center"/>
              <w:rPr>
                <w:rFonts w:ascii="Arial" w:eastAsia="Calibri" w:hAnsi="Arial" w:cs="Arial"/>
                <w:sz w:val="20"/>
                <w:szCs w:val="20"/>
              </w:rPr>
            </w:pPr>
            <w:r w:rsidRPr="00332759">
              <w:rPr>
                <w:rFonts w:ascii="Arial" w:eastAsia="Calibri" w:hAnsi="Arial" w:cs="Arial"/>
                <w:sz w:val="20"/>
                <w:szCs w:val="20"/>
              </w:rPr>
              <w:t>Taxa de Cobertura Própria</w:t>
            </w:r>
          </w:p>
        </w:tc>
        <w:tc>
          <w:tcPr>
            <w:tcW w:w="1242" w:type="pct"/>
            <w:vAlign w:val="center"/>
          </w:tcPr>
          <w:p w14:paraId="6714E426" w14:textId="77777777" w:rsidR="00332759" w:rsidRPr="00332759" w:rsidRDefault="00332759" w:rsidP="003327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38,17%</w:t>
            </w:r>
          </w:p>
        </w:tc>
        <w:tc>
          <w:tcPr>
            <w:tcW w:w="1241" w:type="pct"/>
          </w:tcPr>
          <w:p w14:paraId="27817320" w14:textId="77777777" w:rsidR="00332759" w:rsidRPr="00332759" w:rsidRDefault="00332759" w:rsidP="003327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22,22%</w:t>
            </w:r>
          </w:p>
        </w:tc>
      </w:tr>
      <w:tr w:rsidR="00332759" w:rsidRPr="00332759" w14:paraId="6160A06E" w14:textId="77777777" w:rsidTr="00332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7" w:type="pct"/>
            <w:vAlign w:val="center"/>
          </w:tcPr>
          <w:p w14:paraId="72A401FF" w14:textId="77777777" w:rsidR="00332759" w:rsidRPr="00332759" w:rsidRDefault="00332759" w:rsidP="00332759">
            <w:pPr>
              <w:autoSpaceDE w:val="0"/>
              <w:autoSpaceDN w:val="0"/>
              <w:adjustRightInd w:val="0"/>
              <w:jc w:val="center"/>
              <w:rPr>
                <w:rFonts w:ascii="Arial" w:eastAsia="Calibri" w:hAnsi="Arial" w:cs="Arial"/>
                <w:sz w:val="20"/>
                <w:szCs w:val="20"/>
              </w:rPr>
            </w:pPr>
            <w:r w:rsidRPr="00332759">
              <w:rPr>
                <w:rFonts w:ascii="Arial" w:eastAsia="Calibri" w:hAnsi="Arial" w:cs="Arial"/>
                <w:sz w:val="20"/>
                <w:szCs w:val="20"/>
              </w:rPr>
              <w:t>Taxa de Cobertura Ambiental</w:t>
            </w:r>
          </w:p>
        </w:tc>
        <w:tc>
          <w:tcPr>
            <w:tcW w:w="1242" w:type="pct"/>
            <w:vAlign w:val="center"/>
          </w:tcPr>
          <w:p w14:paraId="18ED768B" w14:textId="77777777" w:rsidR="00332759" w:rsidRPr="00332759" w:rsidRDefault="00332759" w:rsidP="003327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65,95%</w:t>
            </w:r>
          </w:p>
        </w:tc>
        <w:tc>
          <w:tcPr>
            <w:tcW w:w="1241" w:type="pct"/>
          </w:tcPr>
          <w:p w14:paraId="68E98357" w14:textId="77777777" w:rsidR="00332759" w:rsidRPr="00332759" w:rsidRDefault="00332759" w:rsidP="003327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38,71%</w:t>
            </w:r>
          </w:p>
        </w:tc>
      </w:tr>
      <w:tr w:rsidR="00332759" w:rsidRPr="00332759" w14:paraId="4926ABEC" w14:textId="77777777" w:rsidTr="00FD3D0C">
        <w:trPr>
          <w:jc w:val="center"/>
        </w:trPr>
        <w:tc>
          <w:tcPr>
            <w:cnfStyle w:val="001000000000" w:firstRow="0" w:lastRow="0" w:firstColumn="1" w:lastColumn="0" w:oddVBand="0" w:evenVBand="0" w:oddHBand="0" w:evenHBand="0" w:firstRowFirstColumn="0" w:firstRowLastColumn="0" w:lastRowFirstColumn="0" w:lastRowLastColumn="0"/>
            <w:tcW w:w="2517" w:type="pct"/>
            <w:vAlign w:val="center"/>
          </w:tcPr>
          <w:p w14:paraId="52F79784" w14:textId="77777777" w:rsidR="00332759" w:rsidRPr="00332759" w:rsidRDefault="00332759" w:rsidP="00332759">
            <w:pPr>
              <w:autoSpaceDE w:val="0"/>
              <w:autoSpaceDN w:val="0"/>
              <w:adjustRightInd w:val="0"/>
              <w:jc w:val="center"/>
              <w:rPr>
                <w:rFonts w:ascii="Arial" w:eastAsia="Calibri" w:hAnsi="Arial" w:cs="Arial"/>
                <w:sz w:val="20"/>
                <w:szCs w:val="20"/>
              </w:rPr>
            </w:pPr>
            <w:r w:rsidRPr="00332759">
              <w:rPr>
                <w:rFonts w:ascii="Arial" w:eastAsia="Calibri" w:hAnsi="Arial" w:cs="Arial"/>
                <w:sz w:val="20"/>
                <w:szCs w:val="20"/>
              </w:rPr>
              <w:t>Índice de regularidade</w:t>
            </w:r>
          </w:p>
        </w:tc>
        <w:tc>
          <w:tcPr>
            <w:tcW w:w="1242" w:type="pct"/>
            <w:vAlign w:val="center"/>
          </w:tcPr>
          <w:p w14:paraId="7F7C90F2" w14:textId="77777777" w:rsidR="00332759" w:rsidRPr="00332759" w:rsidRDefault="00332759" w:rsidP="003327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99,73%</w:t>
            </w:r>
          </w:p>
        </w:tc>
        <w:tc>
          <w:tcPr>
            <w:tcW w:w="1241" w:type="pct"/>
          </w:tcPr>
          <w:p w14:paraId="68D186A1" w14:textId="77777777" w:rsidR="00332759" w:rsidRPr="00332759" w:rsidRDefault="00332759" w:rsidP="003327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99,66%</w:t>
            </w:r>
          </w:p>
        </w:tc>
      </w:tr>
      <w:tr w:rsidR="00332759" w:rsidRPr="00332759" w14:paraId="3948C8DC" w14:textId="77777777" w:rsidTr="00332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7" w:type="pct"/>
            <w:vAlign w:val="center"/>
          </w:tcPr>
          <w:p w14:paraId="6B9E69FA" w14:textId="77777777" w:rsidR="00332759" w:rsidRPr="00332759" w:rsidRDefault="00332759" w:rsidP="00332759">
            <w:pPr>
              <w:autoSpaceDE w:val="0"/>
              <w:autoSpaceDN w:val="0"/>
              <w:adjustRightInd w:val="0"/>
              <w:jc w:val="center"/>
              <w:rPr>
                <w:rFonts w:ascii="Arial" w:eastAsia="Calibri" w:hAnsi="Arial" w:cs="Arial"/>
                <w:sz w:val="20"/>
                <w:szCs w:val="20"/>
              </w:rPr>
            </w:pPr>
            <w:r w:rsidRPr="00332759">
              <w:rPr>
                <w:rFonts w:ascii="Arial" w:eastAsia="Calibri" w:hAnsi="Arial" w:cs="Arial"/>
                <w:sz w:val="20"/>
                <w:szCs w:val="20"/>
              </w:rPr>
              <w:t>Avaliação de imagem TRENSURB</w:t>
            </w:r>
          </w:p>
        </w:tc>
        <w:tc>
          <w:tcPr>
            <w:tcW w:w="1242" w:type="pct"/>
            <w:vAlign w:val="center"/>
          </w:tcPr>
          <w:p w14:paraId="37549594" w14:textId="77777777" w:rsidR="00332759" w:rsidRPr="00332759" w:rsidRDefault="00332759" w:rsidP="003327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91,83%</w:t>
            </w:r>
          </w:p>
        </w:tc>
        <w:tc>
          <w:tcPr>
            <w:tcW w:w="1241" w:type="pct"/>
          </w:tcPr>
          <w:p w14:paraId="42FB2F0C" w14:textId="77777777" w:rsidR="00332759" w:rsidRPr="00332759" w:rsidRDefault="00332759" w:rsidP="003327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32759">
              <w:rPr>
                <w:rFonts w:ascii="Arial" w:eastAsia="Calibri" w:hAnsi="Arial" w:cs="Arial"/>
                <w:sz w:val="20"/>
                <w:szCs w:val="20"/>
              </w:rPr>
              <w:t>92,46%</w:t>
            </w:r>
          </w:p>
        </w:tc>
      </w:tr>
    </w:tbl>
    <w:p w14:paraId="384E702C"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      </w:t>
      </w:r>
      <w:r w:rsidRPr="00332759">
        <w:rPr>
          <w:rFonts w:ascii="Arial" w:eastAsia="Calibri" w:hAnsi="Arial" w:cs="Arial"/>
          <w:kern w:val="0"/>
          <w:sz w:val="20"/>
          <w:szCs w:val="20"/>
          <w14:ligatures w14:val="none"/>
        </w:rPr>
        <w:tab/>
        <w:t xml:space="preserve">     Fonte: Gerência de Governança e Gestão Estratégica</w:t>
      </w:r>
    </w:p>
    <w:p w14:paraId="34321011" w14:textId="77777777" w:rsidR="00332759" w:rsidRPr="00332759" w:rsidRDefault="00332759" w:rsidP="00332759">
      <w:pPr>
        <w:autoSpaceDE w:val="0"/>
        <w:autoSpaceDN w:val="0"/>
        <w:adjustRightInd w:val="0"/>
        <w:spacing w:after="0" w:line="240" w:lineRule="auto"/>
        <w:jc w:val="both"/>
        <w:rPr>
          <w:rFonts w:ascii="Arial" w:eastAsia="Calibri" w:hAnsi="Arial" w:cs="Arial"/>
          <w:kern w:val="0"/>
          <w:sz w:val="20"/>
          <w:szCs w:val="20"/>
          <w14:ligatures w14:val="none"/>
        </w:rPr>
      </w:pPr>
      <w:bookmarkStart w:id="10" w:name="_Hlk103849492"/>
      <w:bookmarkStart w:id="11" w:name="_Hlk103849476"/>
      <w:bookmarkStart w:id="12" w:name="_Hlk103849593"/>
      <w:r w:rsidRPr="00332759">
        <w:rPr>
          <w:rFonts w:ascii="Arial" w:eastAsia="Calibri" w:hAnsi="Arial" w:cs="Arial"/>
          <w:color w:val="000000"/>
          <w:kern w:val="0"/>
          <w:sz w:val="20"/>
          <w:szCs w:val="20"/>
          <w14:ligatures w14:val="none"/>
        </w:rPr>
        <w:lastRenderedPageBreak/>
        <w:t>Em 2024, a TRENSURB transportou 20,1 milhões de passageiros, o que representa uma redução de -36,39%. Esse resultado foi fortemente impactado pelas enchentes de maio de 2024, que causaram mudanças significativas na operação. Da mesma forma, a receita de transportes, principal fonte de recursos da Empresa, teve redução de -39%</w:t>
      </w:r>
      <w:r w:rsidRPr="00332759">
        <w:rPr>
          <w:rFonts w:ascii="Arial" w:eastAsia="Calibri" w:hAnsi="Arial" w:cs="Arial"/>
          <w:kern w:val="0"/>
          <w:sz w:val="20"/>
          <w:szCs w:val="20"/>
          <w14:ligatures w14:val="none"/>
        </w:rPr>
        <w:t xml:space="preserve"> no mesmo período.</w:t>
      </w:r>
    </w:p>
    <w:p w14:paraId="7F9F2BF9" w14:textId="77777777" w:rsidR="00332759" w:rsidRPr="00332759" w:rsidRDefault="00332759" w:rsidP="00332759">
      <w:pPr>
        <w:autoSpaceDE w:val="0"/>
        <w:autoSpaceDN w:val="0"/>
        <w:adjustRightInd w:val="0"/>
        <w:spacing w:after="0" w:line="240" w:lineRule="auto"/>
        <w:jc w:val="both"/>
        <w:rPr>
          <w:rFonts w:ascii="Arial" w:eastAsia="Calibri" w:hAnsi="Arial" w:cs="Arial"/>
          <w:kern w:val="0"/>
          <w:sz w:val="20"/>
          <w:szCs w:val="20"/>
          <w14:ligatures w14:val="none"/>
        </w:rPr>
      </w:pPr>
    </w:p>
    <w:p w14:paraId="1866DA75" w14:textId="77777777" w:rsidR="00332759" w:rsidRPr="00332759" w:rsidRDefault="00332759" w:rsidP="00332759">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A Média Dia Útil – MDU de passageiros transportados registrou em 2024, a média de 70.448 passageiros/dia útil, enquanto em 2023 a média foi de 107.857, o que representa também uma redução de -34,68% em relação ao mesmo período do ano anterior.</w:t>
      </w:r>
    </w:p>
    <w:p w14:paraId="3CD77CAB" w14:textId="77777777" w:rsidR="00332759" w:rsidRPr="00332759" w:rsidRDefault="00332759" w:rsidP="00332759">
      <w:pPr>
        <w:autoSpaceDE w:val="0"/>
        <w:autoSpaceDN w:val="0"/>
        <w:adjustRightInd w:val="0"/>
        <w:spacing w:after="0" w:line="240" w:lineRule="auto"/>
        <w:jc w:val="both"/>
        <w:rPr>
          <w:rFonts w:ascii="Arial" w:eastAsia="Calibri" w:hAnsi="Arial" w:cs="Arial"/>
          <w:color w:val="000000"/>
          <w:kern w:val="0"/>
          <w:sz w:val="20"/>
          <w:szCs w:val="20"/>
          <w14:ligatures w14:val="none"/>
        </w:rPr>
      </w:pPr>
    </w:p>
    <w:p w14:paraId="31D66E82" w14:textId="77777777" w:rsidR="00332759" w:rsidRPr="00332759" w:rsidRDefault="00332759" w:rsidP="00332759">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 xml:space="preserve">A Taxa de Cobertura Operacional </w:t>
      </w:r>
      <w:r w:rsidRPr="00332759">
        <w:rPr>
          <w:rFonts w:ascii="Arial" w:eastAsia="Calibri" w:hAnsi="Arial" w:cs="Arial"/>
          <w:kern w:val="0"/>
          <w:sz w:val="20"/>
          <w:szCs w:val="20"/>
          <w14:ligatures w14:val="none"/>
        </w:rPr>
        <w:t>-</w:t>
      </w:r>
      <w:r w:rsidRPr="00332759">
        <w:rPr>
          <w:rFonts w:ascii="Arial" w:eastAsia="Calibri" w:hAnsi="Arial" w:cs="Arial"/>
          <w:color w:val="000000"/>
          <w:kern w:val="0"/>
          <w:sz w:val="20"/>
          <w:szCs w:val="20"/>
          <w14:ligatures w14:val="none"/>
        </w:rPr>
        <w:t xml:space="preserve"> TCO, principal índice de gestão da empresa, informa o resultado da cobertura econômica da TRENSURB com receitas próprias frente às suas despesas de funcionamento. A TCO alcançou </w:t>
      </w:r>
      <w:r w:rsidRPr="00332759">
        <w:rPr>
          <w:rFonts w:ascii="Arial" w:eastAsia="Calibri" w:hAnsi="Arial" w:cs="Arial"/>
          <w:kern w:val="0"/>
          <w:sz w:val="20"/>
          <w:szCs w:val="20"/>
          <w14:ligatures w14:val="none"/>
        </w:rPr>
        <w:t>28,94%</w:t>
      </w:r>
      <w:r w:rsidRPr="00332759">
        <w:rPr>
          <w:rFonts w:ascii="Arial" w:eastAsia="Calibri" w:hAnsi="Arial" w:cs="Arial"/>
          <w:color w:val="000000"/>
          <w:kern w:val="0"/>
          <w:sz w:val="20"/>
          <w:szCs w:val="20"/>
          <w14:ligatures w14:val="none"/>
        </w:rPr>
        <w:t xml:space="preserve">, resultado abaixo da meta estabelecida para 2024, que era de 32,3%. A queda na arrecadação da receita de transportes foi o principal fator que impactou negativamente o desempenho da TCO no ano corrente, devido </w:t>
      </w:r>
      <w:bookmarkEnd w:id="10"/>
      <w:r w:rsidRPr="00332759">
        <w:rPr>
          <w:rFonts w:ascii="Arial" w:eastAsia="Calibri" w:hAnsi="Arial" w:cs="Arial"/>
          <w:color w:val="000000"/>
          <w:kern w:val="0"/>
          <w:sz w:val="20"/>
          <w:szCs w:val="20"/>
          <w14:ligatures w14:val="none"/>
        </w:rPr>
        <w:t>à suspensão da operação, conforme já detalhado anteriormente.</w:t>
      </w:r>
    </w:p>
    <w:p w14:paraId="0A5A4886" w14:textId="77777777" w:rsidR="00332759" w:rsidRPr="00332759" w:rsidRDefault="00332759" w:rsidP="00332759">
      <w:pPr>
        <w:autoSpaceDE w:val="0"/>
        <w:autoSpaceDN w:val="0"/>
        <w:adjustRightInd w:val="0"/>
        <w:spacing w:after="0" w:line="240" w:lineRule="auto"/>
        <w:jc w:val="both"/>
        <w:rPr>
          <w:rFonts w:ascii="Arial" w:eastAsia="Calibri" w:hAnsi="Arial" w:cs="Arial"/>
          <w:color w:val="000000"/>
          <w:kern w:val="0"/>
          <w:sz w:val="20"/>
          <w:szCs w:val="20"/>
          <w14:ligatures w14:val="none"/>
        </w:rPr>
      </w:pPr>
    </w:p>
    <w:p w14:paraId="449CE13F"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Taxa de Cobertura Própria - TCP atingiu 22,22%, demonstrando uma queda em comparação à meta fixada de 26,0% de cobertura. Importante destacar que na análise da TCP, são incorporadas as despesas relacionadas ao passivo trabalhista, depreciação, despesas financeiras e provisão do Imposto de Renda. Esses elementos, por sua vez, não são contemplados na Taxa de Cobertura Operacional – TCO. Essa diferenciação na abordagem reflete uma visão abrangente da capacidade da empresa de cobrir suas despesas, contribuindo para uma análise aprimorada do desempenho global da TRENSURB.</w:t>
      </w:r>
    </w:p>
    <w:p w14:paraId="5179F9F0"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Taxa de Cobertura Ambiental – TCA leva em consideração os valores de receita e despesas totais utilizados na TCP, e somam-se as receitas o valor obtido com as externalidades levantadas pela utilização do sistema de trens para transporte de passageiros, evitando os custos ambientais e sociais de emissão de poluentes, com acidentes e com a economia com o tempo de viagem. Em 2024, obteve-se a cobertura ambiental de 38,71%.</w:t>
      </w:r>
    </w:p>
    <w:p w14:paraId="4F76540A"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 xml:space="preserve">O índice de regularidade mede a efetividade da operação com o cálculo da diferença entre as viagens realizadas e as programadas, refletindo assim a confiabilidade do serviço prestado. Obtivemos no ano de 2024, a média de 99,66% de regularidade, sendo que ano foram realizadas 47.864 viagens, das 47.955 viagens programadas. </w:t>
      </w:r>
      <w:bookmarkEnd w:id="11"/>
      <w:bookmarkEnd w:id="12"/>
      <w:r w:rsidRPr="00332759">
        <w:rPr>
          <w:rFonts w:ascii="Arial" w:eastAsia="Calibri" w:hAnsi="Arial" w:cs="Arial"/>
          <w:kern w:val="0"/>
          <w:sz w:val="20"/>
          <w:szCs w:val="20"/>
          <w14:ligatures w14:val="none"/>
        </w:rPr>
        <w:t>Em função das restrições causadas por furtos de cabos e os danos provocados pela enchente de maio, foi necessário realizar diversos ajustes no serviço de circulação de trens para continuar atendendo à população, ainda que de forma parcial. As adaptações incluíram modificações significativas nos trechos atingidos, sendo adequadas a velocidade operacional dos trens na via permanente e a oferta de trens, implicando em uma alteração necessária na grade horária.</w:t>
      </w:r>
    </w:p>
    <w:p w14:paraId="0982D409"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Apesar desses desafios, a programação foi cumprida com base nas mudanças implementadas, mantendo assim a regularidade da circulação de trens, conforme a grade horária planejada pelo Centro de Controle Operacional.</w:t>
      </w:r>
    </w:p>
    <w:p w14:paraId="7B0D0CEC" w14:textId="77777777" w:rsidR="00332759" w:rsidRPr="00332759" w:rsidRDefault="00332759" w:rsidP="00332759">
      <w:pPr>
        <w:spacing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imagem institucional é representada pelo conjunto de ações que a empresa realiza e demonstra e que serão valorizadas pela sociedade. Para que ela seja consolidada, o público deve perceber qual o comportamento da empresa perante todas as situações enfrentadas, sendo elas boas e oportunas ou críticas e desfavoráveis. Nesse sentido, ações voltadas ao público interno e externo são fundamentais na promoção da imagem da empresa. Em 2024, ocorreram 9.891 citações à empresa nos principais veículos de comunicação do estado e do país, sendo 9.078 positivas e 813 negativas, índice médio de 92% de notícias positivas. Os temas divulgados pela TRENSURB que mais resultaram em citações à empresa nos veículos de comunicação ao longo do ano referem-se à retomada da circulação dos trens até as estações Farrapos e Mercado, após as enchentes, bem como informações sobre alterações no serviço durante o período de operação emergencial em função das cheias. Outros assuntos não relacionados aos impactos das enchentes que também tiveram destaque na imprensa foram operações para coibir o furto de cabos de sinalização e energia do metrô, a discussão de criação de termo de cooperação técnica com a Prefeitura de Porto Alegre e as mudanças na Presidência da empresa.</w:t>
      </w:r>
    </w:p>
    <w:p w14:paraId="3EB5A7A8" w14:textId="77777777" w:rsidR="00332759" w:rsidRPr="00332759" w:rsidRDefault="00332759" w:rsidP="00332759">
      <w:pPr>
        <w:spacing w:line="240" w:lineRule="auto"/>
        <w:jc w:val="both"/>
        <w:rPr>
          <w:rFonts w:ascii="Arial" w:eastAsia="Calibri" w:hAnsi="Arial" w:cs="Arial"/>
          <w:kern w:val="0"/>
          <w:sz w:val="20"/>
          <w:szCs w:val="20"/>
          <w14:ligatures w14:val="none"/>
        </w:rPr>
      </w:pPr>
    </w:p>
    <w:p w14:paraId="59ED9D7D" w14:textId="77777777" w:rsidR="00332759" w:rsidRPr="00332759" w:rsidRDefault="00332759" w:rsidP="00332759">
      <w:pPr>
        <w:spacing w:after="0" w:line="240" w:lineRule="auto"/>
        <w:jc w:val="both"/>
        <w:rPr>
          <w:rFonts w:ascii="Arial" w:eastAsia="Calibri" w:hAnsi="Arial" w:cs="Arial"/>
          <w:b/>
          <w:kern w:val="0"/>
          <w:sz w:val="20"/>
          <w:szCs w:val="20"/>
          <w:lang w:eastAsia="pt-BR"/>
          <w14:ligatures w14:val="none"/>
        </w:rPr>
      </w:pPr>
      <w:r w:rsidRPr="00332759">
        <w:rPr>
          <w:rFonts w:ascii="Arial" w:eastAsia="Calibri" w:hAnsi="Arial" w:cs="Arial"/>
          <w:b/>
          <w:kern w:val="0"/>
          <w:sz w:val="20"/>
          <w:szCs w:val="20"/>
          <w:lang w:eastAsia="pt-BR"/>
          <w14:ligatures w14:val="none"/>
        </w:rPr>
        <w:t>POTENCIALIDADES E DESAFIOS</w:t>
      </w:r>
    </w:p>
    <w:p w14:paraId="0BBFACDD" w14:textId="77777777" w:rsidR="00332759" w:rsidRPr="00332759" w:rsidRDefault="00332759" w:rsidP="00332759">
      <w:pPr>
        <w:autoSpaceDE w:val="0"/>
        <w:autoSpaceDN w:val="0"/>
        <w:adjustRightInd w:val="0"/>
        <w:spacing w:after="120" w:line="240" w:lineRule="auto"/>
        <w:jc w:val="both"/>
        <w:rPr>
          <w:rFonts w:ascii="Arial" w:eastAsia="Calibri" w:hAnsi="Arial" w:cs="Arial"/>
          <w:color w:val="000000"/>
          <w:kern w:val="0"/>
          <w:sz w:val="20"/>
          <w:szCs w:val="20"/>
          <w14:ligatures w14:val="none"/>
        </w:rPr>
      </w:pPr>
      <w:r w:rsidRPr="00332759">
        <w:rPr>
          <w:rFonts w:ascii="Arial" w:eastAsia="Calibri" w:hAnsi="Arial" w:cs="Arial"/>
          <w:color w:val="000000"/>
          <w:kern w:val="0"/>
          <w:sz w:val="20"/>
          <w:szCs w:val="20"/>
          <w14:ligatures w14:val="none"/>
        </w:rPr>
        <w:t xml:space="preserve">Apesar dos desafios significativos, as circunstâncias recentes também oferecem oportunidades importantes para a TRENSURB. A necessidade de reconstrução e modernização da infraestrutura proporciona uma oportunidade única para incorporar novas tecnologias e práticas inovadoras que aumentarão a eficiência e a resiliência das operações. A revisão dos projetos de </w:t>
      </w:r>
      <w:r w:rsidRPr="00332759">
        <w:rPr>
          <w:rFonts w:ascii="Arial" w:eastAsia="Calibri" w:hAnsi="Arial" w:cs="Arial"/>
          <w:color w:val="000000"/>
          <w:kern w:val="0"/>
          <w:sz w:val="20"/>
          <w:szCs w:val="20"/>
          <w14:ligatures w14:val="none"/>
        </w:rPr>
        <w:lastRenderedPageBreak/>
        <w:t xml:space="preserve">infraestrutura para incluir fatores de elevação de cotas e a exploração de linhas alternativas são exemplos de como a TRENSURB pode se preparar melhor para enfrentar desafios futuros. </w:t>
      </w:r>
    </w:p>
    <w:p w14:paraId="535755B4" w14:textId="77777777" w:rsidR="00332759" w:rsidRPr="00332759" w:rsidRDefault="00332759" w:rsidP="00332759">
      <w:pPr>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Contudo, o maior desafio para 2025 é a superação das restrições operacionais restabelecendo a plena capacidade de transporte. Para isso, a disponibilização de recursos é fundamental para evitar qualquer paralisação do sistema, garantindo a população o direito ao transporte público coletivo de acordo com o artigo 6º da Constituição Federal.</w:t>
      </w:r>
    </w:p>
    <w:p w14:paraId="587FB5CD" w14:textId="77777777" w:rsidR="00332759" w:rsidRPr="00332759" w:rsidRDefault="00332759" w:rsidP="00332759">
      <w:pPr>
        <w:autoSpaceDE w:val="0"/>
        <w:autoSpaceDN w:val="0"/>
        <w:adjustRightInd w:val="0"/>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Além disso, a crescente conscientização pública sobre as mudanças climáticas e os riscos associados oferece uma oportunidade para a TRENSURB se posicionar como um líder em práticas de mobilidade sustentável. A empresa deve manter em foco a exploração de novas fontes de receita relacionadas ao mercado de carbono e à inovação tecnológica, fortalecendo ainda mais sua posição no setor de transporte público.</w:t>
      </w:r>
    </w:p>
    <w:p w14:paraId="366E6A64" w14:textId="77777777" w:rsidR="00332759" w:rsidRPr="00332759" w:rsidRDefault="00332759" w:rsidP="00332759">
      <w:pPr>
        <w:autoSpaceDE w:val="0"/>
        <w:autoSpaceDN w:val="0"/>
        <w:adjustRightInd w:val="0"/>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A TRENSURB demonstrou sua capacidade de gestão ao atingir o maior volume de execução orçamentária de sua história. Isso evidencia o compromisso da empresa em alocar recursos de forma eficiente e estratégica, mesmo diante de desafios significativos, como a enchente. A rápida mobilização financeira e operacional foi fundamental para iniciar o processo de reestabelecimento do sistema metroviário, destacando a capacidade da empresa de priorizar investimentos em infraestrutura crítica. Esse marco orçamentário não apenas reflete uma gestão sólida, mas também o esforço coletivo de suas equipes, que atuaram de forma integrada e incansável para otimizar processos, superar adversidades e garantir a resiliência da empresa. Assim, a TRENSURB reafirma sua missão de oferecer um transporte público essencial e de qualidade para milhões de pessoas.</w:t>
      </w:r>
    </w:p>
    <w:p w14:paraId="44F44DE7" w14:textId="77777777" w:rsidR="00332759" w:rsidRPr="00332759" w:rsidRDefault="00332759" w:rsidP="00332759">
      <w:pPr>
        <w:autoSpaceDE w:val="0"/>
        <w:autoSpaceDN w:val="0"/>
        <w:adjustRightInd w:val="0"/>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Outro ponto a ser explorado é a necessidade da Região Metropolitana de Porto Alegre por um sistema de transporte em massa eficiente, que alivie os congestionamentos das cidades. O sistema de trens da TRENSURB já desempenha um papel vital na mobilidade urbana, e há uma oportunidade significativa para expandir e aprimorar este serviço, atendendo à crescente demanda por soluções de transporte coletivo que sejam rápidas, seguras e sustentáveis. Ao fortalecer e expandir sua rede, a TRENSURB pode melhorar a qualidade de vida dos cidadãos, mantendo-se como um elemento chave na infraestrutura de transporte da região.</w:t>
      </w:r>
    </w:p>
    <w:p w14:paraId="6B5D6D02" w14:textId="77777777" w:rsidR="00332759" w:rsidRPr="00332759" w:rsidRDefault="00332759" w:rsidP="00332759">
      <w:pPr>
        <w:autoSpaceDE w:val="0"/>
        <w:autoSpaceDN w:val="0"/>
        <w:adjustRightInd w:val="0"/>
        <w:spacing w:after="120" w:line="240" w:lineRule="auto"/>
        <w:jc w:val="both"/>
        <w:rPr>
          <w:rFonts w:ascii="Arial" w:eastAsia="Calibri" w:hAnsi="Arial" w:cs="Arial"/>
          <w:kern w:val="0"/>
          <w:sz w:val="20"/>
          <w:szCs w:val="20"/>
          <w14:ligatures w14:val="none"/>
        </w:rPr>
      </w:pPr>
    </w:p>
    <w:p w14:paraId="7A2BDA9D" w14:textId="77777777" w:rsidR="00332759" w:rsidRPr="00332759" w:rsidRDefault="00332759" w:rsidP="00332759">
      <w:pPr>
        <w:autoSpaceDE w:val="0"/>
        <w:autoSpaceDN w:val="0"/>
        <w:adjustRightInd w:val="0"/>
        <w:spacing w:after="120" w:line="240" w:lineRule="auto"/>
        <w:jc w:val="both"/>
        <w:rPr>
          <w:rFonts w:ascii="Arial" w:eastAsia="Calibri" w:hAnsi="Arial" w:cs="Arial"/>
          <w:kern w:val="0"/>
          <w:sz w:val="20"/>
          <w:szCs w:val="20"/>
          <w14:ligatures w14:val="none"/>
        </w:rPr>
      </w:pPr>
      <w:r w:rsidRPr="00332759">
        <w:rPr>
          <w:rFonts w:ascii="Arial" w:eastAsia="Calibri" w:hAnsi="Arial" w:cs="Arial"/>
          <w:kern w:val="0"/>
          <w:sz w:val="20"/>
          <w:szCs w:val="20"/>
          <w14:ligatures w14:val="none"/>
        </w:rPr>
        <w:t>Porto Alegre, 2025.</w:t>
      </w:r>
    </w:p>
    <w:p w14:paraId="6975B39A" w14:textId="7F6EA0A8" w:rsidR="00397DB5" w:rsidRPr="00332759" w:rsidRDefault="00332759" w:rsidP="00332759">
      <w:pPr>
        <w:pStyle w:val="Default"/>
        <w:spacing w:after="120" w:line="276" w:lineRule="auto"/>
        <w:jc w:val="both"/>
        <w:rPr>
          <w:color w:val="auto"/>
          <w:sz w:val="20"/>
          <w:szCs w:val="20"/>
        </w:rPr>
      </w:pPr>
      <w:r w:rsidRPr="00332759">
        <w:rPr>
          <w:rFonts w:eastAsia="Calibri"/>
          <w:color w:val="auto"/>
          <w:sz w:val="20"/>
          <w:szCs w:val="20"/>
          <w:lang w:eastAsia="en-US"/>
        </w:rPr>
        <w:t>A Administração</w:t>
      </w:r>
    </w:p>
    <w:p w14:paraId="589267B5" w14:textId="77777777" w:rsidR="00397DB5" w:rsidRDefault="00397DB5" w:rsidP="00BC47E6">
      <w:pPr>
        <w:pStyle w:val="Default"/>
        <w:spacing w:after="120" w:line="276" w:lineRule="auto"/>
        <w:jc w:val="both"/>
        <w:rPr>
          <w:color w:val="auto"/>
          <w:sz w:val="20"/>
          <w:szCs w:val="20"/>
        </w:rPr>
      </w:pPr>
    </w:p>
    <w:p w14:paraId="65D2DC64" w14:textId="77777777" w:rsidR="00397DB5" w:rsidRDefault="00397DB5" w:rsidP="00BC47E6">
      <w:pPr>
        <w:pStyle w:val="Default"/>
        <w:spacing w:after="120" w:line="276" w:lineRule="auto"/>
        <w:jc w:val="both"/>
        <w:rPr>
          <w:color w:val="auto"/>
          <w:sz w:val="20"/>
          <w:szCs w:val="20"/>
        </w:rPr>
      </w:pPr>
    </w:p>
    <w:p w14:paraId="5CFC6E9B" w14:textId="77777777" w:rsidR="00397DB5" w:rsidRDefault="00397DB5" w:rsidP="00BC47E6">
      <w:pPr>
        <w:pStyle w:val="Default"/>
        <w:spacing w:after="120" w:line="276" w:lineRule="auto"/>
        <w:jc w:val="both"/>
        <w:rPr>
          <w:color w:val="auto"/>
          <w:sz w:val="20"/>
          <w:szCs w:val="20"/>
        </w:rPr>
      </w:pPr>
    </w:p>
    <w:p w14:paraId="44C1B7A4" w14:textId="77777777" w:rsidR="00397DB5" w:rsidRDefault="00397DB5" w:rsidP="00BC47E6">
      <w:pPr>
        <w:pStyle w:val="Default"/>
        <w:spacing w:after="120" w:line="276" w:lineRule="auto"/>
        <w:jc w:val="both"/>
        <w:rPr>
          <w:color w:val="auto"/>
          <w:sz w:val="20"/>
          <w:szCs w:val="20"/>
        </w:rPr>
      </w:pPr>
    </w:p>
    <w:p w14:paraId="0C2EA40B" w14:textId="77777777" w:rsidR="00397DB5" w:rsidRDefault="00397DB5" w:rsidP="00BC47E6">
      <w:pPr>
        <w:pStyle w:val="Default"/>
        <w:spacing w:after="120" w:line="276" w:lineRule="auto"/>
        <w:jc w:val="both"/>
        <w:rPr>
          <w:color w:val="auto"/>
          <w:sz w:val="20"/>
          <w:szCs w:val="20"/>
        </w:rPr>
      </w:pPr>
    </w:p>
    <w:p w14:paraId="6B27392C" w14:textId="77777777" w:rsidR="00397DB5" w:rsidRDefault="00397DB5" w:rsidP="00BC47E6">
      <w:pPr>
        <w:pStyle w:val="Default"/>
        <w:spacing w:after="120" w:line="276" w:lineRule="auto"/>
        <w:jc w:val="both"/>
        <w:rPr>
          <w:color w:val="auto"/>
          <w:sz w:val="20"/>
          <w:szCs w:val="20"/>
        </w:rPr>
      </w:pPr>
    </w:p>
    <w:p w14:paraId="743EE33D" w14:textId="77777777" w:rsidR="00397DB5" w:rsidRDefault="00397DB5" w:rsidP="00BC47E6">
      <w:pPr>
        <w:pStyle w:val="Default"/>
        <w:spacing w:after="120" w:line="276" w:lineRule="auto"/>
        <w:jc w:val="both"/>
        <w:rPr>
          <w:color w:val="auto"/>
          <w:sz w:val="20"/>
          <w:szCs w:val="20"/>
        </w:rPr>
      </w:pPr>
    </w:p>
    <w:p w14:paraId="49390A31" w14:textId="77777777" w:rsidR="00397DB5" w:rsidRDefault="00397DB5" w:rsidP="00BC47E6">
      <w:pPr>
        <w:pStyle w:val="Default"/>
        <w:spacing w:after="120" w:line="276" w:lineRule="auto"/>
        <w:jc w:val="both"/>
        <w:rPr>
          <w:color w:val="auto"/>
          <w:sz w:val="20"/>
          <w:szCs w:val="20"/>
        </w:rPr>
      </w:pPr>
    </w:p>
    <w:p w14:paraId="03059412" w14:textId="77777777" w:rsidR="00397DB5" w:rsidRDefault="00397DB5" w:rsidP="00BC47E6">
      <w:pPr>
        <w:pStyle w:val="Default"/>
        <w:spacing w:after="120" w:line="276" w:lineRule="auto"/>
        <w:jc w:val="both"/>
        <w:rPr>
          <w:color w:val="auto"/>
          <w:sz w:val="20"/>
          <w:szCs w:val="20"/>
        </w:rPr>
      </w:pPr>
    </w:p>
    <w:p w14:paraId="21DC13BA" w14:textId="77777777" w:rsidR="00397DB5" w:rsidRDefault="00397DB5" w:rsidP="00BC47E6">
      <w:pPr>
        <w:pStyle w:val="Default"/>
        <w:spacing w:after="120" w:line="276" w:lineRule="auto"/>
        <w:jc w:val="both"/>
        <w:rPr>
          <w:color w:val="auto"/>
          <w:sz w:val="20"/>
          <w:szCs w:val="20"/>
        </w:rPr>
      </w:pPr>
    </w:p>
    <w:p w14:paraId="7054AAF7" w14:textId="77777777" w:rsidR="00397DB5" w:rsidRDefault="00397DB5" w:rsidP="00BC47E6">
      <w:pPr>
        <w:pStyle w:val="Default"/>
        <w:spacing w:after="120" w:line="276" w:lineRule="auto"/>
        <w:jc w:val="both"/>
        <w:rPr>
          <w:color w:val="auto"/>
          <w:sz w:val="20"/>
          <w:szCs w:val="20"/>
        </w:rPr>
      </w:pPr>
    </w:p>
    <w:p w14:paraId="6F709A1C" w14:textId="77777777" w:rsidR="00397DB5" w:rsidRDefault="00397DB5" w:rsidP="00BC47E6">
      <w:pPr>
        <w:pStyle w:val="Default"/>
        <w:spacing w:after="120" w:line="276" w:lineRule="auto"/>
        <w:jc w:val="both"/>
        <w:rPr>
          <w:color w:val="auto"/>
          <w:sz w:val="20"/>
          <w:szCs w:val="20"/>
        </w:rPr>
      </w:pPr>
    </w:p>
    <w:p w14:paraId="002FBEAF" w14:textId="77777777" w:rsidR="00397DB5" w:rsidRDefault="00397DB5" w:rsidP="00BC47E6">
      <w:pPr>
        <w:pStyle w:val="Default"/>
        <w:spacing w:after="120" w:line="276" w:lineRule="auto"/>
        <w:jc w:val="both"/>
        <w:rPr>
          <w:color w:val="auto"/>
          <w:sz w:val="20"/>
          <w:szCs w:val="20"/>
        </w:rPr>
      </w:pPr>
    </w:p>
    <w:p w14:paraId="668D669C" w14:textId="77777777" w:rsidR="00397DB5" w:rsidRDefault="00397DB5" w:rsidP="00BC47E6">
      <w:pPr>
        <w:pStyle w:val="Default"/>
        <w:spacing w:after="120" w:line="276" w:lineRule="auto"/>
        <w:jc w:val="both"/>
        <w:rPr>
          <w:color w:val="auto"/>
          <w:sz w:val="20"/>
          <w:szCs w:val="20"/>
        </w:rPr>
      </w:pPr>
    </w:p>
    <w:p w14:paraId="5D74A186" w14:textId="1C5802D0" w:rsidR="00397DB5" w:rsidRDefault="00397DB5" w:rsidP="00BC47E6">
      <w:pPr>
        <w:pStyle w:val="Default"/>
        <w:spacing w:after="120" w:line="276" w:lineRule="auto"/>
        <w:jc w:val="both"/>
        <w:rPr>
          <w:color w:val="auto"/>
          <w:sz w:val="20"/>
          <w:szCs w:val="20"/>
        </w:rPr>
      </w:pPr>
    </w:p>
    <w:p w14:paraId="04061F65" w14:textId="4CAECBFE" w:rsidR="00397DB5" w:rsidRDefault="00397DB5" w:rsidP="00BC47E6">
      <w:pPr>
        <w:pStyle w:val="Default"/>
        <w:spacing w:after="120" w:line="276" w:lineRule="auto"/>
        <w:jc w:val="both"/>
        <w:rPr>
          <w:color w:val="auto"/>
          <w:sz w:val="20"/>
          <w:szCs w:val="20"/>
        </w:rPr>
      </w:pPr>
      <w:r>
        <w:rPr>
          <w:color w:val="auto"/>
          <w:sz w:val="20"/>
          <w:szCs w:val="20"/>
        </w:rPr>
        <w:br w:type="page"/>
      </w:r>
    </w:p>
    <w:p w14:paraId="58C3739C" w14:textId="77777777" w:rsidR="00397DB5" w:rsidRDefault="00397DB5" w:rsidP="00BC47E6">
      <w:pPr>
        <w:pStyle w:val="Default"/>
        <w:spacing w:after="120" w:line="276" w:lineRule="auto"/>
        <w:jc w:val="both"/>
        <w:rPr>
          <w:color w:val="auto"/>
          <w:sz w:val="20"/>
          <w:szCs w:val="20"/>
        </w:rPr>
        <w:sectPr w:rsidR="00397DB5" w:rsidSect="00C642F9">
          <w:pgSz w:w="11906" w:h="16838"/>
          <w:pgMar w:top="568" w:right="1701" w:bottom="1417" w:left="1701" w:header="708" w:footer="708" w:gutter="0"/>
          <w:cols w:space="708"/>
          <w:docGrid w:linePitch="360"/>
        </w:sectPr>
      </w:pPr>
    </w:p>
    <w:tbl>
      <w:tblPr>
        <w:tblW w:w="21209" w:type="dxa"/>
        <w:tblInd w:w="-1418" w:type="dxa"/>
        <w:tblCellMar>
          <w:left w:w="70" w:type="dxa"/>
          <w:right w:w="70" w:type="dxa"/>
        </w:tblCellMar>
        <w:tblLook w:val="04A0" w:firstRow="1" w:lastRow="0" w:firstColumn="1" w:lastColumn="0" w:noHBand="0" w:noVBand="1"/>
      </w:tblPr>
      <w:tblGrid>
        <w:gridCol w:w="296"/>
        <w:gridCol w:w="8645"/>
        <w:gridCol w:w="923"/>
        <w:gridCol w:w="278"/>
        <w:gridCol w:w="2144"/>
        <w:gridCol w:w="322"/>
        <w:gridCol w:w="1094"/>
        <w:gridCol w:w="407"/>
        <w:gridCol w:w="260"/>
        <w:gridCol w:w="3707"/>
        <w:gridCol w:w="923"/>
        <w:gridCol w:w="2003"/>
        <w:gridCol w:w="253"/>
        <w:gridCol w:w="2128"/>
      </w:tblGrid>
      <w:tr w:rsidR="00397DB5" w:rsidRPr="00397DB5" w14:paraId="6F27CA52" w14:textId="77777777" w:rsidTr="00AC70CD">
        <w:trPr>
          <w:trHeight w:val="255"/>
        </w:trPr>
        <w:tc>
          <w:tcPr>
            <w:tcW w:w="296" w:type="dxa"/>
            <w:tcBorders>
              <w:top w:val="nil"/>
              <w:left w:val="nil"/>
              <w:bottom w:val="nil"/>
              <w:right w:val="nil"/>
            </w:tcBorders>
            <w:shd w:val="clear" w:color="auto" w:fill="auto"/>
            <w:noWrap/>
            <w:vAlign w:val="bottom"/>
            <w:hideMark/>
          </w:tcPr>
          <w:p w14:paraId="1E595A87" w14:textId="56C0700A" w:rsidR="00397DB5" w:rsidRPr="00397DB5" w:rsidRDefault="00397DB5" w:rsidP="00397DB5">
            <w:pPr>
              <w:spacing w:after="0" w:line="240" w:lineRule="auto"/>
              <w:ind w:left="-642"/>
              <w:rPr>
                <w:rFonts w:ascii="Times New Roman" w:eastAsia="Times New Roman" w:hAnsi="Times New Roman" w:cs="Times New Roman"/>
                <w:kern w:val="0"/>
                <w:sz w:val="24"/>
                <w:szCs w:val="24"/>
                <w:lang w:eastAsia="pt-BR"/>
                <w14:ligatures w14:val="none"/>
              </w:rPr>
            </w:pPr>
          </w:p>
        </w:tc>
        <w:tc>
          <w:tcPr>
            <w:tcW w:w="6471" w:type="dxa"/>
            <w:tcBorders>
              <w:top w:val="nil"/>
              <w:left w:val="nil"/>
              <w:bottom w:val="nil"/>
              <w:right w:val="nil"/>
            </w:tcBorders>
            <w:shd w:val="clear" w:color="auto" w:fill="auto"/>
            <w:noWrap/>
            <w:vAlign w:val="bottom"/>
            <w:hideMark/>
          </w:tcPr>
          <w:p w14:paraId="64F2AAB5"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923" w:type="dxa"/>
            <w:tcBorders>
              <w:top w:val="nil"/>
              <w:left w:val="nil"/>
              <w:bottom w:val="nil"/>
              <w:right w:val="nil"/>
            </w:tcBorders>
            <w:shd w:val="clear" w:color="auto" w:fill="auto"/>
            <w:noWrap/>
            <w:vAlign w:val="bottom"/>
            <w:hideMark/>
          </w:tcPr>
          <w:p w14:paraId="4C8BCE66"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78" w:type="dxa"/>
            <w:tcBorders>
              <w:top w:val="nil"/>
              <w:left w:val="nil"/>
              <w:bottom w:val="nil"/>
              <w:right w:val="nil"/>
            </w:tcBorders>
            <w:shd w:val="clear" w:color="auto" w:fill="auto"/>
            <w:noWrap/>
            <w:vAlign w:val="bottom"/>
            <w:hideMark/>
          </w:tcPr>
          <w:p w14:paraId="2A7A076E"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144" w:type="dxa"/>
            <w:tcBorders>
              <w:top w:val="nil"/>
              <w:left w:val="nil"/>
              <w:bottom w:val="nil"/>
              <w:right w:val="nil"/>
            </w:tcBorders>
            <w:shd w:val="clear" w:color="auto" w:fill="auto"/>
            <w:noWrap/>
            <w:vAlign w:val="bottom"/>
            <w:hideMark/>
          </w:tcPr>
          <w:p w14:paraId="267BE1C7"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322" w:type="dxa"/>
            <w:tcBorders>
              <w:top w:val="nil"/>
              <w:left w:val="nil"/>
              <w:bottom w:val="nil"/>
              <w:right w:val="nil"/>
            </w:tcBorders>
            <w:shd w:val="clear" w:color="auto" w:fill="auto"/>
            <w:noWrap/>
            <w:vAlign w:val="bottom"/>
            <w:hideMark/>
          </w:tcPr>
          <w:p w14:paraId="79914876"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094" w:type="dxa"/>
            <w:tcBorders>
              <w:top w:val="nil"/>
              <w:left w:val="nil"/>
              <w:bottom w:val="nil"/>
              <w:right w:val="nil"/>
            </w:tcBorders>
            <w:shd w:val="clear" w:color="auto" w:fill="auto"/>
            <w:noWrap/>
            <w:vAlign w:val="bottom"/>
            <w:hideMark/>
          </w:tcPr>
          <w:p w14:paraId="5595C769"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407" w:type="dxa"/>
            <w:tcBorders>
              <w:top w:val="nil"/>
              <w:left w:val="nil"/>
              <w:bottom w:val="nil"/>
              <w:right w:val="nil"/>
            </w:tcBorders>
            <w:shd w:val="clear" w:color="auto" w:fill="auto"/>
            <w:noWrap/>
            <w:vAlign w:val="bottom"/>
            <w:hideMark/>
          </w:tcPr>
          <w:p w14:paraId="6E0FDA63"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60" w:type="dxa"/>
            <w:tcBorders>
              <w:top w:val="nil"/>
              <w:left w:val="nil"/>
              <w:bottom w:val="nil"/>
              <w:right w:val="nil"/>
            </w:tcBorders>
            <w:shd w:val="clear" w:color="auto" w:fill="auto"/>
            <w:noWrap/>
            <w:vAlign w:val="bottom"/>
            <w:hideMark/>
          </w:tcPr>
          <w:p w14:paraId="713A0099"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3707" w:type="dxa"/>
            <w:tcBorders>
              <w:top w:val="nil"/>
              <w:left w:val="nil"/>
              <w:bottom w:val="nil"/>
              <w:right w:val="nil"/>
            </w:tcBorders>
            <w:shd w:val="clear" w:color="auto" w:fill="auto"/>
            <w:noWrap/>
            <w:vAlign w:val="bottom"/>
            <w:hideMark/>
          </w:tcPr>
          <w:p w14:paraId="5935D881"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923" w:type="dxa"/>
            <w:tcBorders>
              <w:top w:val="nil"/>
              <w:left w:val="nil"/>
              <w:bottom w:val="nil"/>
              <w:right w:val="nil"/>
            </w:tcBorders>
            <w:shd w:val="clear" w:color="auto" w:fill="auto"/>
            <w:noWrap/>
            <w:vAlign w:val="bottom"/>
            <w:hideMark/>
          </w:tcPr>
          <w:p w14:paraId="01BFAE80"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003" w:type="dxa"/>
            <w:tcBorders>
              <w:top w:val="nil"/>
              <w:left w:val="nil"/>
              <w:bottom w:val="nil"/>
              <w:right w:val="nil"/>
            </w:tcBorders>
            <w:shd w:val="clear" w:color="auto" w:fill="auto"/>
            <w:noWrap/>
            <w:vAlign w:val="bottom"/>
            <w:hideMark/>
          </w:tcPr>
          <w:p w14:paraId="31960B9D"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53" w:type="dxa"/>
            <w:tcBorders>
              <w:top w:val="nil"/>
              <w:left w:val="nil"/>
              <w:bottom w:val="nil"/>
              <w:right w:val="nil"/>
            </w:tcBorders>
            <w:shd w:val="clear" w:color="auto" w:fill="auto"/>
            <w:noWrap/>
            <w:vAlign w:val="bottom"/>
            <w:hideMark/>
          </w:tcPr>
          <w:p w14:paraId="644858D5"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128" w:type="dxa"/>
            <w:tcBorders>
              <w:top w:val="nil"/>
              <w:left w:val="nil"/>
              <w:bottom w:val="nil"/>
              <w:right w:val="nil"/>
            </w:tcBorders>
            <w:shd w:val="clear" w:color="auto" w:fill="auto"/>
            <w:noWrap/>
            <w:vAlign w:val="bottom"/>
            <w:hideMark/>
          </w:tcPr>
          <w:p w14:paraId="4684C935"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r>
      <w:tr w:rsidR="00397DB5" w:rsidRPr="00397DB5" w14:paraId="5C13BF99" w14:textId="77777777" w:rsidTr="00AC70CD">
        <w:trPr>
          <w:trHeight w:val="255"/>
        </w:trPr>
        <w:tc>
          <w:tcPr>
            <w:tcW w:w="296" w:type="dxa"/>
            <w:tcBorders>
              <w:top w:val="nil"/>
              <w:left w:val="nil"/>
              <w:bottom w:val="nil"/>
              <w:right w:val="nil"/>
            </w:tcBorders>
            <w:shd w:val="clear" w:color="auto" w:fill="auto"/>
            <w:noWrap/>
            <w:vAlign w:val="bottom"/>
            <w:hideMark/>
          </w:tcPr>
          <w:p w14:paraId="6489A459" w14:textId="31364714" w:rsidR="00397DB5" w:rsidRPr="00397DB5" w:rsidRDefault="00397DB5" w:rsidP="00397DB5">
            <w:pPr>
              <w:spacing w:after="0" w:line="240" w:lineRule="auto"/>
              <w:ind w:left="-642"/>
              <w:rPr>
                <w:rFonts w:ascii="Times New Roman" w:eastAsia="Times New Roman" w:hAnsi="Times New Roman" w:cs="Times New Roman"/>
                <w:kern w:val="0"/>
                <w:sz w:val="20"/>
                <w:szCs w:val="20"/>
                <w:lang w:eastAsia="pt-BR"/>
                <w14:ligatures w14:val="none"/>
              </w:rPr>
            </w:pPr>
          </w:p>
        </w:tc>
        <w:tc>
          <w:tcPr>
            <w:tcW w:w="6471" w:type="dxa"/>
            <w:tcBorders>
              <w:top w:val="nil"/>
              <w:left w:val="nil"/>
              <w:bottom w:val="nil"/>
              <w:right w:val="nil"/>
            </w:tcBorders>
            <w:shd w:val="clear" w:color="auto" w:fill="auto"/>
            <w:noWrap/>
            <w:vAlign w:val="bottom"/>
            <w:hideMark/>
          </w:tcPr>
          <w:p w14:paraId="3A50A6E9" w14:textId="37CBFC23" w:rsidR="00397DB5" w:rsidRDefault="00397DB5" w:rsidP="00397DB5">
            <w:pPr>
              <w:spacing w:after="0" w:line="240" w:lineRule="auto"/>
              <w:rPr>
                <w:rFonts w:ascii="Arial" w:eastAsia="Times New Roman" w:hAnsi="Arial" w:cs="Arial"/>
                <w:noProof/>
                <w:kern w:val="0"/>
                <w:sz w:val="20"/>
                <w:szCs w:val="20"/>
                <w:lang w:eastAsia="pt-BR"/>
                <w14:ligatures w14:val="none"/>
              </w:rPr>
            </w:pPr>
          </w:p>
          <w:p w14:paraId="41E4C009" w14:textId="4C6D7919" w:rsidR="00397DB5" w:rsidRDefault="00AC70CD" w:rsidP="00397DB5">
            <w:pPr>
              <w:spacing w:after="0" w:line="240" w:lineRule="auto"/>
              <w:rPr>
                <w:rFonts w:ascii="Arial" w:eastAsia="Times New Roman" w:hAnsi="Arial" w:cs="Arial"/>
                <w:noProof/>
                <w:kern w:val="0"/>
                <w:sz w:val="20"/>
                <w:szCs w:val="20"/>
                <w:lang w:eastAsia="pt-BR"/>
                <w14:ligatures w14:val="none"/>
              </w:rPr>
            </w:pPr>
            <w:r>
              <w:rPr>
                <w:noProof/>
              </w:rPr>
              <w:drawing>
                <wp:inline distT="0" distB="0" distL="0" distR="0" wp14:anchorId="1ECB7FC3" wp14:editId="1AB58550">
                  <wp:extent cx="5400675" cy="895350"/>
                  <wp:effectExtent l="0" t="0" r="0" b="0"/>
                  <wp:docPr id="2" name="Imagem 1">
                    <a:extLst xmlns:a="http://schemas.openxmlformats.org/drawingml/2006/main">
                      <a:ext uri="{FF2B5EF4-FFF2-40B4-BE49-F238E27FC236}">
                        <a16:creationId xmlns:a16="http://schemas.microsoft.com/office/drawing/2014/main" id="{E75AD37F-3E61-47F5-9CD1-CBDAFD0A2B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E75AD37F-3E61-47F5-9CD1-CBDAFD0A2BC5}"/>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9E6E22D" w14:textId="77777777" w:rsidR="00397DB5" w:rsidRDefault="00397DB5" w:rsidP="00397DB5">
            <w:pPr>
              <w:spacing w:after="0" w:line="240" w:lineRule="auto"/>
              <w:rPr>
                <w:rFonts w:ascii="Arial" w:eastAsia="Times New Roman" w:hAnsi="Arial" w:cs="Arial"/>
                <w:noProof/>
                <w:kern w:val="0"/>
                <w:sz w:val="20"/>
                <w:szCs w:val="20"/>
                <w:lang w:eastAsia="pt-BR"/>
                <w14:ligatures w14:val="none"/>
              </w:rPr>
            </w:pPr>
          </w:p>
          <w:p w14:paraId="0F72CE37" w14:textId="143DDAA5"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p w14:paraId="46E36BA1"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923" w:type="dxa"/>
            <w:tcBorders>
              <w:top w:val="nil"/>
              <w:left w:val="nil"/>
              <w:bottom w:val="nil"/>
              <w:right w:val="nil"/>
            </w:tcBorders>
            <w:shd w:val="clear" w:color="auto" w:fill="auto"/>
            <w:noWrap/>
            <w:vAlign w:val="bottom"/>
            <w:hideMark/>
          </w:tcPr>
          <w:p w14:paraId="1DA4E611" w14:textId="4CFA8B84"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78" w:type="dxa"/>
            <w:tcBorders>
              <w:top w:val="nil"/>
              <w:left w:val="nil"/>
              <w:bottom w:val="nil"/>
              <w:right w:val="nil"/>
            </w:tcBorders>
            <w:shd w:val="clear" w:color="auto" w:fill="auto"/>
            <w:noWrap/>
            <w:vAlign w:val="bottom"/>
            <w:hideMark/>
          </w:tcPr>
          <w:p w14:paraId="5A1AE733" w14:textId="7EC6575B"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144" w:type="dxa"/>
            <w:tcBorders>
              <w:top w:val="nil"/>
              <w:left w:val="nil"/>
              <w:bottom w:val="nil"/>
              <w:right w:val="nil"/>
            </w:tcBorders>
            <w:shd w:val="clear" w:color="auto" w:fill="auto"/>
            <w:noWrap/>
            <w:vAlign w:val="bottom"/>
            <w:hideMark/>
          </w:tcPr>
          <w:p w14:paraId="5524853D"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322" w:type="dxa"/>
            <w:tcBorders>
              <w:top w:val="nil"/>
              <w:left w:val="nil"/>
              <w:bottom w:val="nil"/>
              <w:right w:val="nil"/>
            </w:tcBorders>
            <w:shd w:val="clear" w:color="auto" w:fill="auto"/>
            <w:noWrap/>
            <w:vAlign w:val="bottom"/>
            <w:hideMark/>
          </w:tcPr>
          <w:p w14:paraId="75185CB5"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094" w:type="dxa"/>
            <w:tcBorders>
              <w:top w:val="nil"/>
              <w:left w:val="nil"/>
              <w:bottom w:val="nil"/>
              <w:right w:val="nil"/>
            </w:tcBorders>
            <w:shd w:val="clear" w:color="auto" w:fill="auto"/>
            <w:noWrap/>
            <w:vAlign w:val="bottom"/>
            <w:hideMark/>
          </w:tcPr>
          <w:p w14:paraId="42A98D01"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407" w:type="dxa"/>
            <w:tcBorders>
              <w:top w:val="nil"/>
              <w:left w:val="nil"/>
              <w:bottom w:val="nil"/>
              <w:right w:val="nil"/>
            </w:tcBorders>
            <w:shd w:val="clear" w:color="auto" w:fill="auto"/>
            <w:noWrap/>
            <w:vAlign w:val="bottom"/>
            <w:hideMark/>
          </w:tcPr>
          <w:p w14:paraId="7D9345F0"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60" w:type="dxa"/>
            <w:tcBorders>
              <w:top w:val="nil"/>
              <w:left w:val="nil"/>
              <w:bottom w:val="nil"/>
              <w:right w:val="nil"/>
            </w:tcBorders>
            <w:shd w:val="clear" w:color="auto" w:fill="auto"/>
            <w:noWrap/>
            <w:vAlign w:val="bottom"/>
            <w:hideMark/>
          </w:tcPr>
          <w:p w14:paraId="15EEFB94"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3707" w:type="dxa"/>
            <w:tcBorders>
              <w:top w:val="nil"/>
              <w:left w:val="nil"/>
              <w:bottom w:val="nil"/>
              <w:right w:val="nil"/>
            </w:tcBorders>
            <w:shd w:val="clear" w:color="auto" w:fill="auto"/>
            <w:noWrap/>
            <w:vAlign w:val="bottom"/>
            <w:hideMark/>
          </w:tcPr>
          <w:p w14:paraId="0C362C1E"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923" w:type="dxa"/>
            <w:tcBorders>
              <w:top w:val="nil"/>
              <w:left w:val="nil"/>
              <w:bottom w:val="nil"/>
              <w:right w:val="nil"/>
            </w:tcBorders>
            <w:shd w:val="clear" w:color="auto" w:fill="auto"/>
            <w:noWrap/>
            <w:vAlign w:val="bottom"/>
            <w:hideMark/>
          </w:tcPr>
          <w:p w14:paraId="15473C17"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003" w:type="dxa"/>
            <w:tcBorders>
              <w:top w:val="nil"/>
              <w:left w:val="nil"/>
              <w:bottom w:val="nil"/>
              <w:right w:val="nil"/>
            </w:tcBorders>
            <w:shd w:val="clear" w:color="auto" w:fill="auto"/>
            <w:noWrap/>
            <w:vAlign w:val="bottom"/>
            <w:hideMark/>
          </w:tcPr>
          <w:p w14:paraId="68D8F2E1"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53" w:type="dxa"/>
            <w:tcBorders>
              <w:top w:val="nil"/>
              <w:left w:val="nil"/>
              <w:bottom w:val="nil"/>
              <w:right w:val="nil"/>
            </w:tcBorders>
            <w:shd w:val="clear" w:color="auto" w:fill="auto"/>
            <w:noWrap/>
            <w:vAlign w:val="bottom"/>
            <w:hideMark/>
          </w:tcPr>
          <w:p w14:paraId="65EA883D"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128" w:type="dxa"/>
            <w:tcBorders>
              <w:top w:val="nil"/>
              <w:left w:val="nil"/>
              <w:bottom w:val="nil"/>
              <w:right w:val="nil"/>
            </w:tcBorders>
            <w:shd w:val="clear" w:color="auto" w:fill="auto"/>
            <w:noWrap/>
            <w:vAlign w:val="bottom"/>
            <w:hideMark/>
          </w:tcPr>
          <w:p w14:paraId="71797894"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r>
      <w:tr w:rsidR="00397DB5" w:rsidRPr="00397DB5" w14:paraId="77C30ABB" w14:textId="77777777" w:rsidTr="00AC70CD">
        <w:trPr>
          <w:trHeight w:val="255"/>
        </w:trPr>
        <w:tc>
          <w:tcPr>
            <w:tcW w:w="296" w:type="dxa"/>
            <w:tcBorders>
              <w:top w:val="nil"/>
              <w:left w:val="nil"/>
              <w:bottom w:val="nil"/>
              <w:right w:val="nil"/>
            </w:tcBorders>
            <w:shd w:val="clear" w:color="auto" w:fill="auto"/>
            <w:noWrap/>
            <w:vAlign w:val="bottom"/>
            <w:hideMark/>
          </w:tcPr>
          <w:p w14:paraId="1AB249FC" w14:textId="77777777" w:rsidR="00397DB5" w:rsidRPr="00397DB5" w:rsidRDefault="00397DB5" w:rsidP="00397DB5">
            <w:pPr>
              <w:spacing w:after="0" w:line="240" w:lineRule="auto"/>
              <w:ind w:left="-642"/>
              <w:rPr>
                <w:rFonts w:ascii="Times New Roman" w:eastAsia="Times New Roman" w:hAnsi="Times New Roman" w:cs="Times New Roman"/>
                <w:kern w:val="0"/>
                <w:sz w:val="20"/>
                <w:szCs w:val="20"/>
                <w:lang w:eastAsia="pt-BR"/>
                <w14:ligatures w14:val="none"/>
              </w:rPr>
            </w:pPr>
          </w:p>
        </w:tc>
        <w:tc>
          <w:tcPr>
            <w:tcW w:w="6471" w:type="dxa"/>
            <w:tcBorders>
              <w:top w:val="nil"/>
              <w:left w:val="nil"/>
              <w:bottom w:val="nil"/>
              <w:right w:val="nil"/>
            </w:tcBorders>
            <w:shd w:val="clear" w:color="auto" w:fill="auto"/>
            <w:noWrap/>
            <w:vAlign w:val="bottom"/>
            <w:hideMark/>
          </w:tcPr>
          <w:p w14:paraId="44CCFC19" w14:textId="5CF89F91"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923" w:type="dxa"/>
            <w:tcBorders>
              <w:top w:val="nil"/>
              <w:left w:val="nil"/>
              <w:bottom w:val="nil"/>
              <w:right w:val="nil"/>
            </w:tcBorders>
            <w:shd w:val="clear" w:color="auto" w:fill="auto"/>
            <w:noWrap/>
            <w:vAlign w:val="bottom"/>
            <w:hideMark/>
          </w:tcPr>
          <w:p w14:paraId="06F023BA"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78" w:type="dxa"/>
            <w:tcBorders>
              <w:top w:val="nil"/>
              <w:left w:val="nil"/>
              <w:bottom w:val="nil"/>
              <w:right w:val="nil"/>
            </w:tcBorders>
            <w:shd w:val="clear" w:color="auto" w:fill="auto"/>
            <w:noWrap/>
            <w:vAlign w:val="bottom"/>
            <w:hideMark/>
          </w:tcPr>
          <w:p w14:paraId="4597457A"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144" w:type="dxa"/>
            <w:tcBorders>
              <w:top w:val="nil"/>
              <w:left w:val="nil"/>
              <w:bottom w:val="nil"/>
              <w:right w:val="nil"/>
            </w:tcBorders>
            <w:shd w:val="clear" w:color="auto" w:fill="auto"/>
            <w:noWrap/>
            <w:vAlign w:val="bottom"/>
            <w:hideMark/>
          </w:tcPr>
          <w:p w14:paraId="575127EB"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322" w:type="dxa"/>
            <w:tcBorders>
              <w:top w:val="nil"/>
              <w:left w:val="nil"/>
              <w:bottom w:val="nil"/>
              <w:right w:val="nil"/>
            </w:tcBorders>
            <w:shd w:val="clear" w:color="auto" w:fill="auto"/>
            <w:noWrap/>
            <w:vAlign w:val="bottom"/>
            <w:hideMark/>
          </w:tcPr>
          <w:p w14:paraId="5F7550F7"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094" w:type="dxa"/>
            <w:tcBorders>
              <w:top w:val="nil"/>
              <w:left w:val="nil"/>
              <w:bottom w:val="nil"/>
              <w:right w:val="nil"/>
            </w:tcBorders>
            <w:shd w:val="clear" w:color="auto" w:fill="auto"/>
            <w:noWrap/>
            <w:vAlign w:val="bottom"/>
            <w:hideMark/>
          </w:tcPr>
          <w:p w14:paraId="32AFF178"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407" w:type="dxa"/>
            <w:tcBorders>
              <w:top w:val="nil"/>
              <w:left w:val="nil"/>
              <w:bottom w:val="nil"/>
              <w:right w:val="nil"/>
            </w:tcBorders>
            <w:shd w:val="clear" w:color="auto" w:fill="auto"/>
            <w:noWrap/>
            <w:vAlign w:val="bottom"/>
            <w:hideMark/>
          </w:tcPr>
          <w:p w14:paraId="22CF44FD"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60" w:type="dxa"/>
            <w:tcBorders>
              <w:top w:val="nil"/>
              <w:left w:val="nil"/>
              <w:bottom w:val="nil"/>
              <w:right w:val="nil"/>
            </w:tcBorders>
            <w:shd w:val="clear" w:color="auto" w:fill="auto"/>
            <w:noWrap/>
            <w:vAlign w:val="bottom"/>
            <w:hideMark/>
          </w:tcPr>
          <w:p w14:paraId="049660D3"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3707" w:type="dxa"/>
            <w:tcBorders>
              <w:top w:val="nil"/>
              <w:left w:val="nil"/>
              <w:bottom w:val="nil"/>
              <w:right w:val="nil"/>
            </w:tcBorders>
            <w:shd w:val="clear" w:color="auto" w:fill="auto"/>
            <w:noWrap/>
            <w:vAlign w:val="bottom"/>
            <w:hideMark/>
          </w:tcPr>
          <w:p w14:paraId="180D3A00"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923" w:type="dxa"/>
            <w:tcBorders>
              <w:top w:val="nil"/>
              <w:left w:val="nil"/>
              <w:bottom w:val="nil"/>
              <w:right w:val="nil"/>
            </w:tcBorders>
            <w:shd w:val="clear" w:color="auto" w:fill="auto"/>
            <w:noWrap/>
            <w:vAlign w:val="bottom"/>
            <w:hideMark/>
          </w:tcPr>
          <w:p w14:paraId="4E76C015"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003" w:type="dxa"/>
            <w:tcBorders>
              <w:top w:val="nil"/>
              <w:left w:val="nil"/>
              <w:bottom w:val="nil"/>
              <w:right w:val="nil"/>
            </w:tcBorders>
            <w:shd w:val="clear" w:color="auto" w:fill="auto"/>
            <w:noWrap/>
            <w:vAlign w:val="bottom"/>
            <w:hideMark/>
          </w:tcPr>
          <w:p w14:paraId="3CB3B44E"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53" w:type="dxa"/>
            <w:tcBorders>
              <w:top w:val="nil"/>
              <w:left w:val="nil"/>
              <w:bottom w:val="nil"/>
              <w:right w:val="nil"/>
            </w:tcBorders>
            <w:shd w:val="clear" w:color="auto" w:fill="auto"/>
            <w:noWrap/>
            <w:vAlign w:val="bottom"/>
            <w:hideMark/>
          </w:tcPr>
          <w:p w14:paraId="5518E389"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128" w:type="dxa"/>
            <w:tcBorders>
              <w:top w:val="nil"/>
              <w:left w:val="nil"/>
              <w:bottom w:val="nil"/>
              <w:right w:val="nil"/>
            </w:tcBorders>
            <w:shd w:val="clear" w:color="auto" w:fill="auto"/>
            <w:noWrap/>
            <w:vAlign w:val="bottom"/>
            <w:hideMark/>
          </w:tcPr>
          <w:p w14:paraId="36DDD862"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r>
      <w:tr w:rsidR="00397DB5" w:rsidRPr="00397DB5" w14:paraId="0124EDE1" w14:textId="77777777" w:rsidTr="00AC70CD">
        <w:trPr>
          <w:trHeight w:val="80"/>
        </w:trPr>
        <w:tc>
          <w:tcPr>
            <w:tcW w:w="296" w:type="dxa"/>
            <w:tcBorders>
              <w:top w:val="nil"/>
              <w:left w:val="nil"/>
              <w:bottom w:val="nil"/>
              <w:right w:val="nil"/>
            </w:tcBorders>
            <w:shd w:val="clear" w:color="auto" w:fill="auto"/>
            <w:noWrap/>
            <w:vAlign w:val="bottom"/>
            <w:hideMark/>
          </w:tcPr>
          <w:p w14:paraId="2BB133F4" w14:textId="77777777" w:rsidR="00397DB5" w:rsidRPr="00397DB5" w:rsidRDefault="00397DB5" w:rsidP="00397DB5">
            <w:pPr>
              <w:spacing w:after="0" w:line="240" w:lineRule="auto"/>
              <w:ind w:left="-642"/>
              <w:rPr>
                <w:rFonts w:ascii="Arial" w:eastAsia="Times New Roman" w:hAnsi="Arial" w:cs="Arial"/>
                <w:kern w:val="0"/>
                <w:sz w:val="20"/>
                <w:szCs w:val="20"/>
                <w:lang w:eastAsia="pt-BR"/>
                <w14:ligatures w14:val="none"/>
              </w:rPr>
            </w:pPr>
          </w:p>
        </w:tc>
        <w:tc>
          <w:tcPr>
            <w:tcW w:w="6471" w:type="dxa"/>
            <w:tcBorders>
              <w:top w:val="nil"/>
              <w:left w:val="nil"/>
              <w:bottom w:val="nil"/>
              <w:right w:val="nil"/>
            </w:tcBorders>
            <w:shd w:val="clear" w:color="auto" w:fill="auto"/>
            <w:noWrap/>
            <w:vAlign w:val="bottom"/>
            <w:hideMark/>
          </w:tcPr>
          <w:p w14:paraId="4822DFB9"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923" w:type="dxa"/>
            <w:tcBorders>
              <w:top w:val="nil"/>
              <w:left w:val="nil"/>
              <w:bottom w:val="nil"/>
              <w:right w:val="nil"/>
            </w:tcBorders>
            <w:shd w:val="clear" w:color="auto" w:fill="auto"/>
            <w:noWrap/>
            <w:vAlign w:val="bottom"/>
            <w:hideMark/>
          </w:tcPr>
          <w:p w14:paraId="7CED8C01"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278" w:type="dxa"/>
            <w:tcBorders>
              <w:top w:val="nil"/>
              <w:left w:val="nil"/>
              <w:bottom w:val="nil"/>
              <w:right w:val="nil"/>
            </w:tcBorders>
            <w:shd w:val="clear" w:color="auto" w:fill="auto"/>
            <w:noWrap/>
            <w:vAlign w:val="bottom"/>
            <w:hideMark/>
          </w:tcPr>
          <w:p w14:paraId="4020ED5C" w14:textId="77777777" w:rsidR="00397DB5" w:rsidRPr="00397DB5" w:rsidRDefault="00397DB5" w:rsidP="00397DB5">
            <w:pPr>
              <w:spacing w:after="0" w:line="240" w:lineRule="auto"/>
              <w:jc w:val="center"/>
              <w:rPr>
                <w:rFonts w:ascii="Arial" w:eastAsia="Times New Roman" w:hAnsi="Arial" w:cs="Arial"/>
                <w:kern w:val="0"/>
                <w:sz w:val="20"/>
                <w:szCs w:val="20"/>
                <w:lang w:eastAsia="pt-BR"/>
                <w14:ligatures w14:val="none"/>
              </w:rPr>
            </w:pPr>
          </w:p>
        </w:tc>
        <w:tc>
          <w:tcPr>
            <w:tcW w:w="2144" w:type="dxa"/>
            <w:tcBorders>
              <w:top w:val="nil"/>
              <w:left w:val="nil"/>
              <w:bottom w:val="nil"/>
              <w:right w:val="nil"/>
            </w:tcBorders>
            <w:shd w:val="clear" w:color="auto" w:fill="auto"/>
            <w:noWrap/>
            <w:vAlign w:val="bottom"/>
            <w:hideMark/>
          </w:tcPr>
          <w:p w14:paraId="4A3ECAF2" w14:textId="77777777" w:rsidR="00397DB5" w:rsidRPr="00397DB5" w:rsidRDefault="00397DB5" w:rsidP="00397DB5">
            <w:pPr>
              <w:spacing w:after="0" w:line="240" w:lineRule="auto"/>
              <w:jc w:val="center"/>
              <w:rPr>
                <w:rFonts w:ascii="Arial" w:eastAsia="Times New Roman" w:hAnsi="Arial" w:cs="Arial"/>
                <w:kern w:val="0"/>
                <w:sz w:val="20"/>
                <w:szCs w:val="20"/>
                <w:lang w:eastAsia="pt-BR"/>
                <w14:ligatures w14:val="none"/>
              </w:rPr>
            </w:pPr>
          </w:p>
        </w:tc>
        <w:tc>
          <w:tcPr>
            <w:tcW w:w="322" w:type="dxa"/>
            <w:tcBorders>
              <w:top w:val="nil"/>
              <w:left w:val="nil"/>
              <w:bottom w:val="nil"/>
              <w:right w:val="nil"/>
            </w:tcBorders>
            <w:shd w:val="clear" w:color="auto" w:fill="auto"/>
            <w:noWrap/>
            <w:vAlign w:val="bottom"/>
            <w:hideMark/>
          </w:tcPr>
          <w:p w14:paraId="65FC8EA9" w14:textId="77777777" w:rsidR="00397DB5" w:rsidRPr="00397DB5" w:rsidRDefault="00397DB5" w:rsidP="00397DB5">
            <w:pPr>
              <w:spacing w:after="0" w:line="240" w:lineRule="auto"/>
              <w:jc w:val="center"/>
              <w:rPr>
                <w:rFonts w:ascii="Arial" w:eastAsia="Times New Roman" w:hAnsi="Arial" w:cs="Arial"/>
                <w:kern w:val="0"/>
                <w:sz w:val="20"/>
                <w:szCs w:val="20"/>
                <w:lang w:eastAsia="pt-BR"/>
                <w14:ligatures w14:val="none"/>
              </w:rPr>
            </w:pPr>
          </w:p>
        </w:tc>
        <w:tc>
          <w:tcPr>
            <w:tcW w:w="1094" w:type="dxa"/>
            <w:tcBorders>
              <w:top w:val="nil"/>
              <w:left w:val="nil"/>
              <w:bottom w:val="nil"/>
              <w:right w:val="nil"/>
            </w:tcBorders>
            <w:shd w:val="clear" w:color="auto" w:fill="auto"/>
            <w:noWrap/>
            <w:vAlign w:val="bottom"/>
            <w:hideMark/>
          </w:tcPr>
          <w:p w14:paraId="24F9E70D" w14:textId="77777777" w:rsidR="00397DB5" w:rsidRPr="00397DB5" w:rsidRDefault="00397DB5" w:rsidP="00397DB5">
            <w:pPr>
              <w:spacing w:after="0" w:line="240" w:lineRule="auto"/>
              <w:jc w:val="center"/>
              <w:rPr>
                <w:rFonts w:ascii="Arial" w:eastAsia="Times New Roman" w:hAnsi="Arial" w:cs="Arial"/>
                <w:kern w:val="0"/>
                <w:sz w:val="20"/>
                <w:szCs w:val="20"/>
                <w:lang w:eastAsia="pt-BR"/>
                <w14:ligatures w14:val="none"/>
              </w:rPr>
            </w:pPr>
          </w:p>
        </w:tc>
        <w:tc>
          <w:tcPr>
            <w:tcW w:w="407" w:type="dxa"/>
            <w:tcBorders>
              <w:top w:val="nil"/>
              <w:left w:val="nil"/>
              <w:bottom w:val="nil"/>
              <w:right w:val="nil"/>
            </w:tcBorders>
            <w:shd w:val="clear" w:color="auto" w:fill="auto"/>
            <w:noWrap/>
            <w:vAlign w:val="bottom"/>
            <w:hideMark/>
          </w:tcPr>
          <w:p w14:paraId="2221A8A7"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260" w:type="dxa"/>
            <w:tcBorders>
              <w:top w:val="nil"/>
              <w:left w:val="nil"/>
              <w:bottom w:val="nil"/>
              <w:right w:val="nil"/>
            </w:tcBorders>
            <w:shd w:val="clear" w:color="auto" w:fill="auto"/>
            <w:noWrap/>
            <w:vAlign w:val="bottom"/>
            <w:hideMark/>
          </w:tcPr>
          <w:p w14:paraId="004FDAB9"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3707" w:type="dxa"/>
            <w:tcBorders>
              <w:top w:val="nil"/>
              <w:left w:val="nil"/>
              <w:bottom w:val="nil"/>
              <w:right w:val="nil"/>
            </w:tcBorders>
            <w:shd w:val="clear" w:color="auto" w:fill="auto"/>
            <w:noWrap/>
            <w:vAlign w:val="bottom"/>
            <w:hideMark/>
          </w:tcPr>
          <w:p w14:paraId="1286ACB3"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923" w:type="dxa"/>
            <w:tcBorders>
              <w:top w:val="nil"/>
              <w:left w:val="nil"/>
              <w:bottom w:val="nil"/>
              <w:right w:val="nil"/>
            </w:tcBorders>
            <w:shd w:val="clear" w:color="auto" w:fill="auto"/>
            <w:noWrap/>
            <w:vAlign w:val="bottom"/>
            <w:hideMark/>
          </w:tcPr>
          <w:p w14:paraId="539BF910"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003" w:type="dxa"/>
            <w:tcBorders>
              <w:top w:val="nil"/>
              <w:left w:val="nil"/>
              <w:bottom w:val="nil"/>
              <w:right w:val="nil"/>
            </w:tcBorders>
            <w:shd w:val="clear" w:color="auto" w:fill="auto"/>
            <w:noWrap/>
            <w:vAlign w:val="bottom"/>
            <w:hideMark/>
          </w:tcPr>
          <w:p w14:paraId="21AEBF33"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53" w:type="dxa"/>
            <w:tcBorders>
              <w:top w:val="nil"/>
              <w:left w:val="nil"/>
              <w:bottom w:val="nil"/>
              <w:right w:val="nil"/>
            </w:tcBorders>
            <w:shd w:val="clear" w:color="auto" w:fill="auto"/>
            <w:noWrap/>
            <w:vAlign w:val="bottom"/>
            <w:hideMark/>
          </w:tcPr>
          <w:p w14:paraId="47E9D228"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128" w:type="dxa"/>
            <w:tcBorders>
              <w:top w:val="nil"/>
              <w:left w:val="nil"/>
              <w:bottom w:val="nil"/>
              <w:right w:val="nil"/>
            </w:tcBorders>
            <w:shd w:val="clear" w:color="auto" w:fill="auto"/>
            <w:noWrap/>
            <w:vAlign w:val="bottom"/>
            <w:hideMark/>
          </w:tcPr>
          <w:p w14:paraId="70301F12"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r>
      <w:tr w:rsidR="00397DB5" w:rsidRPr="00397DB5" w14:paraId="31BC724D" w14:textId="77777777" w:rsidTr="00AC70CD">
        <w:trPr>
          <w:trHeight w:val="315"/>
        </w:trPr>
        <w:tc>
          <w:tcPr>
            <w:tcW w:w="296" w:type="dxa"/>
            <w:tcBorders>
              <w:top w:val="nil"/>
              <w:left w:val="nil"/>
              <w:bottom w:val="nil"/>
              <w:right w:val="nil"/>
            </w:tcBorders>
            <w:shd w:val="clear" w:color="auto" w:fill="auto"/>
            <w:noWrap/>
            <w:vAlign w:val="bottom"/>
            <w:hideMark/>
          </w:tcPr>
          <w:p w14:paraId="00C6796E" w14:textId="77777777" w:rsidR="00397DB5" w:rsidRPr="00397DB5" w:rsidRDefault="00397DB5" w:rsidP="00397DB5">
            <w:pPr>
              <w:spacing w:after="0" w:line="240" w:lineRule="auto"/>
              <w:ind w:left="-642"/>
              <w:rPr>
                <w:rFonts w:ascii="Arial" w:eastAsia="Times New Roman" w:hAnsi="Arial" w:cs="Arial"/>
                <w:kern w:val="0"/>
                <w:sz w:val="20"/>
                <w:szCs w:val="20"/>
                <w:lang w:eastAsia="pt-BR"/>
                <w14:ligatures w14:val="none"/>
              </w:rPr>
            </w:pPr>
          </w:p>
        </w:tc>
        <w:tc>
          <w:tcPr>
            <w:tcW w:w="20913" w:type="dxa"/>
            <w:gridSpan w:val="13"/>
            <w:tcBorders>
              <w:top w:val="nil"/>
              <w:left w:val="nil"/>
              <w:bottom w:val="nil"/>
              <w:right w:val="nil"/>
            </w:tcBorders>
            <w:shd w:val="clear" w:color="auto" w:fill="auto"/>
            <w:noWrap/>
            <w:vAlign w:val="bottom"/>
            <w:hideMark/>
          </w:tcPr>
          <w:p w14:paraId="79DD3B94" w14:textId="72FC53C6" w:rsidR="00AC70CD" w:rsidRDefault="00AC70CD" w:rsidP="00AC70CD">
            <w:pPr>
              <w:spacing w:after="0" w:line="240" w:lineRule="auto"/>
              <w:rPr>
                <w:rFonts w:ascii="Arial" w:eastAsia="Times New Roman" w:hAnsi="Arial" w:cs="Arial"/>
                <w:b/>
                <w:bCs/>
                <w:kern w:val="0"/>
                <w:sz w:val="24"/>
                <w:szCs w:val="24"/>
                <w:lang w:eastAsia="pt-BR"/>
                <w14:ligatures w14:val="none"/>
              </w:rPr>
            </w:pPr>
          </w:p>
          <w:p w14:paraId="39A453ED"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27B7B590"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tbl>
            <w:tblPr>
              <w:tblW w:w="20773" w:type="dxa"/>
              <w:tblCellMar>
                <w:left w:w="70" w:type="dxa"/>
                <w:right w:w="70" w:type="dxa"/>
              </w:tblCellMar>
              <w:tblLook w:val="04A0" w:firstRow="1" w:lastRow="0" w:firstColumn="1" w:lastColumn="0" w:noHBand="0" w:noVBand="1"/>
            </w:tblPr>
            <w:tblGrid>
              <w:gridCol w:w="296"/>
              <w:gridCol w:w="4759"/>
              <w:gridCol w:w="363"/>
              <w:gridCol w:w="196"/>
              <w:gridCol w:w="2120"/>
              <w:gridCol w:w="196"/>
              <w:gridCol w:w="2040"/>
              <w:gridCol w:w="202"/>
              <w:gridCol w:w="202"/>
              <w:gridCol w:w="5456"/>
              <w:gridCol w:w="707"/>
              <w:gridCol w:w="2000"/>
              <w:gridCol w:w="196"/>
              <w:gridCol w:w="2040"/>
            </w:tblGrid>
            <w:tr w:rsidR="00AC70CD" w:rsidRPr="00AC70CD" w14:paraId="536A5820" w14:textId="77777777" w:rsidTr="00AC70CD">
              <w:trPr>
                <w:trHeight w:val="315"/>
              </w:trPr>
              <w:tc>
                <w:tcPr>
                  <w:tcW w:w="296" w:type="dxa"/>
                  <w:tcBorders>
                    <w:top w:val="nil"/>
                    <w:left w:val="nil"/>
                    <w:bottom w:val="nil"/>
                    <w:right w:val="nil"/>
                  </w:tcBorders>
                  <w:shd w:val="clear" w:color="auto" w:fill="auto"/>
                  <w:noWrap/>
                  <w:vAlign w:val="bottom"/>
                  <w:hideMark/>
                </w:tcPr>
                <w:p w14:paraId="30474900" w14:textId="77777777" w:rsidR="00AC70CD" w:rsidRPr="00AC70CD" w:rsidRDefault="00AC70CD" w:rsidP="00AC70CD">
                  <w:pPr>
                    <w:spacing w:after="0" w:line="240" w:lineRule="auto"/>
                    <w:rPr>
                      <w:rFonts w:ascii="Times New Roman" w:eastAsia="Times New Roman" w:hAnsi="Times New Roman" w:cs="Times New Roman"/>
                      <w:kern w:val="0"/>
                      <w:sz w:val="24"/>
                      <w:szCs w:val="24"/>
                      <w:lang w:eastAsia="pt-BR"/>
                      <w14:ligatures w14:val="none"/>
                    </w:rPr>
                  </w:pPr>
                </w:p>
              </w:tc>
              <w:tc>
                <w:tcPr>
                  <w:tcW w:w="20477" w:type="dxa"/>
                  <w:gridSpan w:val="13"/>
                  <w:tcBorders>
                    <w:top w:val="nil"/>
                    <w:left w:val="nil"/>
                    <w:bottom w:val="nil"/>
                    <w:right w:val="nil"/>
                  </w:tcBorders>
                  <w:shd w:val="clear" w:color="auto" w:fill="auto"/>
                  <w:noWrap/>
                  <w:vAlign w:val="bottom"/>
                  <w:hideMark/>
                </w:tcPr>
                <w:p w14:paraId="39C84776" w14:textId="77777777" w:rsidR="00AC70CD" w:rsidRPr="00AC70CD" w:rsidRDefault="00AC70CD" w:rsidP="00AC70CD">
                  <w:pPr>
                    <w:spacing w:after="0" w:line="240" w:lineRule="auto"/>
                    <w:jc w:val="center"/>
                    <w:rPr>
                      <w:rFonts w:ascii="Arial" w:eastAsia="Times New Roman" w:hAnsi="Arial" w:cs="Arial"/>
                      <w:b/>
                      <w:bCs/>
                      <w:kern w:val="0"/>
                      <w:sz w:val="24"/>
                      <w:szCs w:val="24"/>
                      <w:lang w:eastAsia="pt-BR"/>
                      <w14:ligatures w14:val="none"/>
                    </w:rPr>
                  </w:pPr>
                  <w:r w:rsidRPr="00AC70CD">
                    <w:rPr>
                      <w:rFonts w:ascii="Arial" w:eastAsia="Times New Roman" w:hAnsi="Arial" w:cs="Arial"/>
                      <w:b/>
                      <w:bCs/>
                      <w:kern w:val="0"/>
                      <w:sz w:val="24"/>
                      <w:szCs w:val="24"/>
                      <w:lang w:eastAsia="pt-BR"/>
                      <w14:ligatures w14:val="none"/>
                    </w:rPr>
                    <w:t xml:space="preserve"> BALANÇOS   PATRIMONIAIS </w:t>
                  </w:r>
                </w:p>
              </w:tc>
            </w:tr>
            <w:tr w:rsidR="00AC70CD" w:rsidRPr="00AC70CD" w14:paraId="456BC219" w14:textId="77777777" w:rsidTr="00AC70CD">
              <w:trPr>
                <w:trHeight w:val="255"/>
              </w:trPr>
              <w:tc>
                <w:tcPr>
                  <w:tcW w:w="296" w:type="dxa"/>
                  <w:tcBorders>
                    <w:top w:val="nil"/>
                    <w:left w:val="nil"/>
                    <w:bottom w:val="nil"/>
                    <w:right w:val="nil"/>
                  </w:tcBorders>
                  <w:shd w:val="clear" w:color="auto" w:fill="auto"/>
                  <w:noWrap/>
                  <w:vAlign w:val="bottom"/>
                  <w:hideMark/>
                </w:tcPr>
                <w:p w14:paraId="31C3B0CC" w14:textId="77777777" w:rsidR="00AC70CD" w:rsidRPr="00AC70CD" w:rsidRDefault="00AC70CD" w:rsidP="00AC70CD">
                  <w:pPr>
                    <w:spacing w:after="0" w:line="240" w:lineRule="auto"/>
                    <w:jc w:val="center"/>
                    <w:rPr>
                      <w:rFonts w:ascii="Arial" w:eastAsia="Times New Roman" w:hAnsi="Arial" w:cs="Arial"/>
                      <w:b/>
                      <w:bCs/>
                      <w:kern w:val="0"/>
                      <w:sz w:val="24"/>
                      <w:szCs w:val="24"/>
                      <w:lang w:eastAsia="pt-BR"/>
                      <w14:ligatures w14:val="none"/>
                    </w:rPr>
                  </w:pPr>
                </w:p>
              </w:tc>
              <w:tc>
                <w:tcPr>
                  <w:tcW w:w="20477" w:type="dxa"/>
                  <w:gridSpan w:val="13"/>
                  <w:tcBorders>
                    <w:top w:val="nil"/>
                    <w:left w:val="nil"/>
                    <w:bottom w:val="nil"/>
                    <w:right w:val="nil"/>
                  </w:tcBorders>
                  <w:shd w:val="clear" w:color="auto" w:fill="auto"/>
                  <w:noWrap/>
                  <w:vAlign w:val="bottom"/>
                  <w:hideMark/>
                </w:tcPr>
                <w:p w14:paraId="3B624E89" w14:textId="77777777" w:rsidR="00AC70CD" w:rsidRPr="00AC70CD" w:rsidRDefault="00AC70CD" w:rsidP="00AC70CD">
                  <w:pPr>
                    <w:spacing w:after="0" w:line="240" w:lineRule="auto"/>
                    <w:jc w:val="center"/>
                    <w:rPr>
                      <w:rFonts w:ascii="Arial" w:eastAsia="Times New Roman" w:hAnsi="Arial" w:cs="Arial"/>
                      <w:b/>
                      <w:bCs/>
                      <w:kern w:val="0"/>
                      <w:sz w:val="18"/>
                      <w:szCs w:val="18"/>
                      <w:lang w:eastAsia="pt-BR"/>
                      <w14:ligatures w14:val="none"/>
                    </w:rPr>
                  </w:pPr>
                  <w:r w:rsidRPr="00AC70CD">
                    <w:rPr>
                      <w:rFonts w:ascii="Arial" w:eastAsia="Times New Roman" w:hAnsi="Arial" w:cs="Arial"/>
                      <w:b/>
                      <w:bCs/>
                      <w:kern w:val="0"/>
                      <w:sz w:val="18"/>
                      <w:szCs w:val="18"/>
                      <w:lang w:eastAsia="pt-BR"/>
                      <w14:ligatures w14:val="none"/>
                    </w:rPr>
                    <w:t>EM 31 DE DEZEMBRO DE 2024 E 2023</w:t>
                  </w:r>
                </w:p>
              </w:tc>
            </w:tr>
            <w:tr w:rsidR="00AC70CD" w:rsidRPr="00AC70CD" w14:paraId="4C098E09" w14:textId="77777777" w:rsidTr="00AC70CD">
              <w:trPr>
                <w:trHeight w:val="255"/>
              </w:trPr>
              <w:tc>
                <w:tcPr>
                  <w:tcW w:w="296" w:type="dxa"/>
                  <w:tcBorders>
                    <w:top w:val="nil"/>
                    <w:left w:val="nil"/>
                    <w:bottom w:val="nil"/>
                    <w:right w:val="nil"/>
                  </w:tcBorders>
                  <w:shd w:val="clear" w:color="auto" w:fill="auto"/>
                  <w:noWrap/>
                  <w:vAlign w:val="bottom"/>
                  <w:hideMark/>
                </w:tcPr>
                <w:p w14:paraId="52021B3D" w14:textId="77777777" w:rsidR="00AC70CD" w:rsidRPr="00AC70CD" w:rsidRDefault="00AC70CD" w:rsidP="00AC70CD">
                  <w:pPr>
                    <w:spacing w:after="0" w:line="240" w:lineRule="auto"/>
                    <w:jc w:val="center"/>
                    <w:rPr>
                      <w:rFonts w:ascii="Arial" w:eastAsia="Times New Roman" w:hAnsi="Arial" w:cs="Arial"/>
                      <w:b/>
                      <w:bCs/>
                      <w:kern w:val="0"/>
                      <w:sz w:val="18"/>
                      <w:szCs w:val="18"/>
                      <w:lang w:eastAsia="pt-BR"/>
                      <w14:ligatures w14:val="none"/>
                    </w:rPr>
                  </w:pPr>
                </w:p>
              </w:tc>
              <w:tc>
                <w:tcPr>
                  <w:tcW w:w="20477" w:type="dxa"/>
                  <w:gridSpan w:val="13"/>
                  <w:tcBorders>
                    <w:top w:val="nil"/>
                    <w:left w:val="nil"/>
                    <w:bottom w:val="nil"/>
                    <w:right w:val="nil"/>
                  </w:tcBorders>
                  <w:shd w:val="clear" w:color="auto" w:fill="auto"/>
                  <w:noWrap/>
                  <w:vAlign w:val="bottom"/>
                  <w:hideMark/>
                </w:tcPr>
                <w:p w14:paraId="35DBCB0D" w14:textId="77777777" w:rsidR="00AC70CD" w:rsidRPr="00AC70CD" w:rsidRDefault="00AC70CD" w:rsidP="00AC70CD">
                  <w:pPr>
                    <w:spacing w:after="0" w:line="240" w:lineRule="auto"/>
                    <w:jc w:val="center"/>
                    <w:rPr>
                      <w:rFonts w:ascii="Arial" w:eastAsia="Times New Roman" w:hAnsi="Arial" w:cs="Arial"/>
                      <w:b/>
                      <w:bCs/>
                      <w:kern w:val="0"/>
                      <w:sz w:val="18"/>
                      <w:szCs w:val="18"/>
                      <w:lang w:eastAsia="pt-BR"/>
                      <w14:ligatures w14:val="none"/>
                    </w:rPr>
                  </w:pPr>
                  <w:r w:rsidRPr="00AC70CD">
                    <w:rPr>
                      <w:rFonts w:ascii="Arial" w:eastAsia="Times New Roman" w:hAnsi="Arial" w:cs="Arial"/>
                      <w:b/>
                      <w:bCs/>
                      <w:kern w:val="0"/>
                      <w:sz w:val="18"/>
                      <w:szCs w:val="18"/>
                      <w:lang w:eastAsia="pt-BR"/>
                      <w14:ligatures w14:val="none"/>
                    </w:rPr>
                    <w:t>(Valores expressos em Reais)</w:t>
                  </w:r>
                </w:p>
              </w:tc>
            </w:tr>
            <w:tr w:rsidR="00AC70CD" w:rsidRPr="00AC70CD" w14:paraId="7BEBCC1A" w14:textId="77777777" w:rsidTr="00AC70CD">
              <w:trPr>
                <w:trHeight w:val="300"/>
              </w:trPr>
              <w:tc>
                <w:tcPr>
                  <w:tcW w:w="296" w:type="dxa"/>
                  <w:tcBorders>
                    <w:top w:val="nil"/>
                    <w:left w:val="nil"/>
                    <w:bottom w:val="nil"/>
                    <w:right w:val="nil"/>
                  </w:tcBorders>
                  <w:shd w:val="clear" w:color="auto" w:fill="auto"/>
                  <w:noWrap/>
                  <w:vAlign w:val="bottom"/>
                  <w:hideMark/>
                </w:tcPr>
                <w:p w14:paraId="259AC0B8" w14:textId="77777777" w:rsidR="00AC70CD" w:rsidRPr="00AC70CD" w:rsidRDefault="00AC70CD" w:rsidP="00AC70CD">
                  <w:pPr>
                    <w:spacing w:after="0" w:line="240" w:lineRule="auto"/>
                    <w:jc w:val="center"/>
                    <w:rPr>
                      <w:rFonts w:ascii="Arial" w:eastAsia="Times New Roman" w:hAnsi="Arial" w:cs="Arial"/>
                      <w:b/>
                      <w:bCs/>
                      <w:kern w:val="0"/>
                      <w:sz w:val="18"/>
                      <w:szCs w:val="18"/>
                      <w:lang w:eastAsia="pt-BR"/>
                      <w14:ligatures w14:val="none"/>
                    </w:rPr>
                  </w:pPr>
                </w:p>
              </w:tc>
              <w:tc>
                <w:tcPr>
                  <w:tcW w:w="20477" w:type="dxa"/>
                  <w:gridSpan w:val="13"/>
                  <w:tcBorders>
                    <w:top w:val="nil"/>
                    <w:left w:val="nil"/>
                    <w:bottom w:val="single" w:sz="4" w:space="0" w:color="000000"/>
                    <w:right w:val="nil"/>
                  </w:tcBorders>
                  <w:shd w:val="clear" w:color="auto" w:fill="auto"/>
                  <w:noWrap/>
                  <w:vAlign w:val="bottom"/>
                  <w:hideMark/>
                </w:tcPr>
                <w:p w14:paraId="3CE01754" w14:textId="77777777" w:rsidR="00AC70CD" w:rsidRPr="00AC70CD" w:rsidRDefault="00AC70CD" w:rsidP="00AC70CD">
                  <w:pPr>
                    <w:spacing w:after="0" w:line="240" w:lineRule="auto"/>
                    <w:jc w:val="center"/>
                    <w:rPr>
                      <w:rFonts w:ascii="Arial" w:eastAsia="Times New Roman" w:hAnsi="Arial" w:cs="Arial"/>
                      <w:b/>
                      <w:bCs/>
                      <w:kern w:val="0"/>
                      <w:lang w:eastAsia="pt-BR"/>
                      <w14:ligatures w14:val="none"/>
                    </w:rPr>
                  </w:pPr>
                  <w:r w:rsidRPr="00AC70CD">
                    <w:rPr>
                      <w:rFonts w:ascii="Arial" w:eastAsia="Times New Roman" w:hAnsi="Arial" w:cs="Arial"/>
                      <w:b/>
                      <w:bCs/>
                      <w:kern w:val="0"/>
                      <w:lang w:eastAsia="pt-BR"/>
                      <w14:ligatures w14:val="none"/>
                    </w:rPr>
                    <w:t> </w:t>
                  </w:r>
                </w:p>
              </w:tc>
            </w:tr>
            <w:tr w:rsidR="00AC70CD" w:rsidRPr="00AC70CD" w14:paraId="542D358C" w14:textId="77777777" w:rsidTr="00AC70CD">
              <w:trPr>
                <w:trHeight w:val="300"/>
              </w:trPr>
              <w:tc>
                <w:tcPr>
                  <w:tcW w:w="296" w:type="dxa"/>
                  <w:tcBorders>
                    <w:top w:val="nil"/>
                    <w:left w:val="nil"/>
                    <w:bottom w:val="nil"/>
                    <w:right w:val="nil"/>
                  </w:tcBorders>
                  <w:shd w:val="clear" w:color="auto" w:fill="auto"/>
                  <w:noWrap/>
                  <w:vAlign w:val="bottom"/>
                  <w:hideMark/>
                </w:tcPr>
                <w:p w14:paraId="2001F270" w14:textId="77777777" w:rsidR="00AC70CD" w:rsidRPr="00AC70CD" w:rsidRDefault="00AC70CD" w:rsidP="00AC70CD">
                  <w:pPr>
                    <w:spacing w:after="0" w:line="240" w:lineRule="auto"/>
                    <w:jc w:val="center"/>
                    <w:rPr>
                      <w:rFonts w:ascii="Arial" w:eastAsia="Times New Roman" w:hAnsi="Arial" w:cs="Arial"/>
                      <w:b/>
                      <w:bCs/>
                      <w:kern w:val="0"/>
                      <w:lang w:eastAsia="pt-BR"/>
                      <w14:ligatures w14:val="none"/>
                    </w:rPr>
                  </w:pPr>
                </w:p>
              </w:tc>
              <w:tc>
                <w:tcPr>
                  <w:tcW w:w="9674" w:type="dxa"/>
                  <w:gridSpan w:val="6"/>
                  <w:tcBorders>
                    <w:top w:val="single" w:sz="4" w:space="0" w:color="000000"/>
                    <w:left w:val="nil"/>
                    <w:bottom w:val="single" w:sz="4" w:space="0" w:color="000000"/>
                    <w:right w:val="nil"/>
                  </w:tcBorders>
                  <w:shd w:val="clear" w:color="auto" w:fill="auto"/>
                  <w:noWrap/>
                  <w:vAlign w:val="bottom"/>
                  <w:hideMark/>
                </w:tcPr>
                <w:p w14:paraId="05BE893C" w14:textId="77777777" w:rsidR="00AC70CD" w:rsidRPr="00AC70CD" w:rsidRDefault="00AC70CD" w:rsidP="00AC70CD">
                  <w:pPr>
                    <w:spacing w:after="0" w:line="240" w:lineRule="auto"/>
                    <w:jc w:val="center"/>
                    <w:rPr>
                      <w:rFonts w:ascii="Arial" w:eastAsia="Times New Roman" w:hAnsi="Arial" w:cs="Arial"/>
                      <w:b/>
                      <w:bCs/>
                      <w:kern w:val="0"/>
                      <w:lang w:eastAsia="pt-BR"/>
                      <w14:ligatures w14:val="none"/>
                    </w:rPr>
                  </w:pPr>
                  <w:r w:rsidRPr="00AC70CD">
                    <w:rPr>
                      <w:rFonts w:ascii="Arial" w:eastAsia="Times New Roman" w:hAnsi="Arial" w:cs="Arial"/>
                      <w:b/>
                      <w:bCs/>
                      <w:kern w:val="0"/>
                      <w:lang w:eastAsia="pt-BR"/>
                      <w14:ligatures w14:val="none"/>
                    </w:rPr>
                    <w:t>ATIVO</w:t>
                  </w:r>
                </w:p>
              </w:tc>
              <w:tc>
                <w:tcPr>
                  <w:tcW w:w="202" w:type="dxa"/>
                  <w:tcBorders>
                    <w:top w:val="nil"/>
                    <w:left w:val="nil"/>
                    <w:bottom w:val="single" w:sz="4" w:space="0" w:color="000000"/>
                    <w:right w:val="nil"/>
                  </w:tcBorders>
                  <w:shd w:val="clear" w:color="auto" w:fill="auto"/>
                  <w:noWrap/>
                  <w:vAlign w:val="bottom"/>
                  <w:hideMark/>
                </w:tcPr>
                <w:p w14:paraId="79A36E67" w14:textId="77777777" w:rsidR="00AC70CD" w:rsidRPr="00AC70CD" w:rsidRDefault="00AC70CD" w:rsidP="00AC70CD">
                  <w:pPr>
                    <w:spacing w:after="0" w:line="240" w:lineRule="auto"/>
                    <w:jc w:val="center"/>
                    <w:rPr>
                      <w:rFonts w:ascii="Arial" w:eastAsia="Times New Roman" w:hAnsi="Arial" w:cs="Arial"/>
                      <w:b/>
                      <w:bCs/>
                      <w:color w:val="FF0000"/>
                      <w:kern w:val="0"/>
                      <w:lang w:eastAsia="pt-BR"/>
                      <w14:ligatures w14:val="none"/>
                    </w:rPr>
                  </w:pPr>
                  <w:r w:rsidRPr="00AC70CD">
                    <w:rPr>
                      <w:rFonts w:ascii="Arial" w:eastAsia="Times New Roman" w:hAnsi="Arial" w:cs="Arial"/>
                      <w:b/>
                      <w:bCs/>
                      <w:color w:val="FF0000"/>
                      <w:kern w:val="0"/>
                      <w:lang w:eastAsia="pt-BR"/>
                      <w14:ligatures w14:val="none"/>
                    </w:rPr>
                    <w:t> </w:t>
                  </w:r>
                </w:p>
              </w:tc>
              <w:tc>
                <w:tcPr>
                  <w:tcW w:w="202" w:type="dxa"/>
                  <w:tcBorders>
                    <w:top w:val="nil"/>
                    <w:left w:val="single" w:sz="4" w:space="0" w:color="000000"/>
                    <w:bottom w:val="single" w:sz="4" w:space="0" w:color="000000"/>
                    <w:right w:val="nil"/>
                  </w:tcBorders>
                  <w:shd w:val="clear" w:color="auto" w:fill="auto"/>
                  <w:noWrap/>
                  <w:vAlign w:val="bottom"/>
                  <w:hideMark/>
                </w:tcPr>
                <w:p w14:paraId="0DCF5AAF" w14:textId="77777777" w:rsidR="00AC70CD" w:rsidRPr="00AC70CD" w:rsidRDefault="00AC70CD" w:rsidP="00AC70CD">
                  <w:pPr>
                    <w:spacing w:after="0" w:line="240" w:lineRule="auto"/>
                    <w:rPr>
                      <w:rFonts w:ascii="Arial" w:eastAsia="Times New Roman" w:hAnsi="Arial" w:cs="Arial"/>
                      <w:color w:val="FF0000"/>
                      <w:kern w:val="0"/>
                      <w:lang w:eastAsia="pt-BR"/>
                      <w14:ligatures w14:val="none"/>
                    </w:rPr>
                  </w:pPr>
                  <w:r w:rsidRPr="00AC70CD">
                    <w:rPr>
                      <w:rFonts w:ascii="Arial" w:eastAsia="Times New Roman" w:hAnsi="Arial" w:cs="Arial"/>
                      <w:color w:val="FF0000"/>
                      <w:kern w:val="0"/>
                      <w:lang w:eastAsia="pt-BR"/>
                      <w14:ligatures w14:val="none"/>
                    </w:rPr>
                    <w:t> </w:t>
                  </w:r>
                </w:p>
              </w:tc>
              <w:tc>
                <w:tcPr>
                  <w:tcW w:w="10399" w:type="dxa"/>
                  <w:gridSpan w:val="5"/>
                  <w:tcBorders>
                    <w:top w:val="single" w:sz="4" w:space="0" w:color="000000"/>
                    <w:left w:val="nil"/>
                    <w:bottom w:val="single" w:sz="4" w:space="0" w:color="000000"/>
                    <w:right w:val="nil"/>
                  </w:tcBorders>
                  <w:shd w:val="clear" w:color="auto" w:fill="auto"/>
                  <w:noWrap/>
                  <w:vAlign w:val="bottom"/>
                  <w:hideMark/>
                </w:tcPr>
                <w:p w14:paraId="66D6A963" w14:textId="77777777" w:rsidR="00AC70CD" w:rsidRPr="00AC70CD" w:rsidRDefault="00AC70CD" w:rsidP="00AC70CD">
                  <w:pPr>
                    <w:spacing w:after="0" w:line="240" w:lineRule="auto"/>
                    <w:jc w:val="center"/>
                    <w:rPr>
                      <w:rFonts w:ascii="Arial" w:eastAsia="Times New Roman" w:hAnsi="Arial" w:cs="Arial"/>
                      <w:b/>
                      <w:bCs/>
                      <w:kern w:val="0"/>
                      <w:lang w:eastAsia="pt-BR"/>
                      <w14:ligatures w14:val="none"/>
                    </w:rPr>
                  </w:pPr>
                  <w:r w:rsidRPr="00AC70CD">
                    <w:rPr>
                      <w:rFonts w:ascii="Arial" w:eastAsia="Times New Roman" w:hAnsi="Arial" w:cs="Arial"/>
                      <w:b/>
                      <w:bCs/>
                      <w:kern w:val="0"/>
                      <w:lang w:eastAsia="pt-BR"/>
                      <w14:ligatures w14:val="none"/>
                    </w:rPr>
                    <w:t>PASSIVO E PATRIMÔNIO LÍQUIDO</w:t>
                  </w:r>
                </w:p>
              </w:tc>
            </w:tr>
            <w:tr w:rsidR="00AC70CD" w:rsidRPr="00AC70CD" w14:paraId="561FE4A8" w14:textId="77777777" w:rsidTr="00AC70CD">
              <w:trPr>
                <w:trHeight w:val="255"/>
              </w:trPr>
              <w:tc>
                <w:tcPr>
                  <w:tcW w:w="296" w:type="dxa"/>
                  <w:tcBorders>
                    <w:top w:val="nil"/>
                    <w:left w:val="nil"/>
                    <w:bottom w:val="nil"/>
                    <w:right w:val="nil"/>
                  </w:tcBorders>
                  <w:shd w:val="clear" w:color="auto" w:fill="auto"/>
                  <w:noWrap/>
                  <w:vAlign w:val="bottom"/>
                  <w:hideMark/>
                </w:tcPr>
                <w:p w14:paraId="656C1BFE" w14:textId="77777777" w:rsidR="00AC70CD" w:rsidRPr="00AC70CD" w:rsidRDefault="00AC70CD" w:rsidP="00AC70CD">
                  <w:pPr>
                    <w:spacing w:after="0" w:line="240" w:lineRule="auto"/>
                    <w:jc w:val="center"/>
                    <w:rPr>
                      <w:rFonts w:ascii="Arial" w:eastAsia="Times New Roman" w:hAnsi="Arial" w:cs="Arial"/>
                      <w:b/>
                      <w:bCs/>
                      <w:kern w:val="0"/>
                      <w:lang w:eastAsia="pt-BR"/>
                      <w14:ligatures w14:val="none"/>
                    </w:rPr>
                  </w:pPr>
                </w:p>
              </w:tc>
              <w:tc>
                <w:tcPr>
                  <w:tcW w:w="4759" w:type="dxa"/>
                  <w:tcBorders>
                    <w:top w:val="nil"/>
                    <w:left w:val="nil"/>
                    <w:bottom w:val="nil"/>
                    <w:right w:val="nil"/>
                  </w:tcBorders>
                  <w:shd w:val="clear" w:color="auto" w:fill="auto"/>
                  <w:noWrap/>
                  <w:vAlign w:val="bottom"/>
                  <w:hideMark/>
                </w:tcPr>
                <w:p w14:paraId="7F7ABAD5"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363" w:type="dxa"/>
                  <w:tcBorders>
                    <w:top w:val="nil"/>
                    <w:left w:val="nil"/>
                    <w:bottom w:val="nil"/>
                    <w:right w:val="nil"/>
                  </w:tcBorders>
                  <w:shd w:val="clear" w:color="auto" w:fill="auto"/>
                  <w:noWrap/>
                  <w:vAlign w:val="bottom"/>
                  <w:hideMark/>
                </w:tcPr>
                <w:p w14:paraId="225E7C3C" w14:textId="77777777" w:rsidR="00AC70CD" w:rsidRPr="00AC70CD" w:rsidRDefault="00AC70CD" w:rsidP="00AC70CD">
                  <w:pPr>
                    <w:spacing w:after="0" w:line="240" w:lineRule="auto"/>
                    <w:jc w:val="center"/>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196" w:type="dxa"/>
                  <w:tcBorders>
                    <w:top w:val="nil"/>
                    <w:left w:val="nil"/>
                    <w:bottom w:val="nil"/>
                    <w:right w:val="nil"/>
                  </w:tcBorders>
                  <w:shd w:val="clear" w:color="auto" w:fill="auto"/>
                  <w:noWrap/>
                  <w:vAlign w:val="bottom"/>
                  <w:hideMark/>
                </w:tcPr>
                <w:p w14:paraId="1DD0D135" w14:textId="77777777" w:rsidR="00AC70CD" w:rsidRPr="00AC70CD" w:rsidRDefault="00AC70CD" w:rsidP="00AC70CD">
                  <w:pPr>
                    <w:spacing w:after="0" w:line="240" w:lineRule="auto"/>
                    <w:jc w:val="center"/>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2120" w:type="dxa"/>
                  <w:tcBorders>
                    <w:top w:val="nil"/>
                    <w:left w:val="nil"/>
                    <w:bottom w:val="nil"/>
                    <w:right w:val="nil"/>
                  </w:tcBorders>
                  <w:shd w:val="clear" w:color="auto" w:fill="auto"/>
                  <w:noWrap/>
                  <w:vAlign w:val="bottom"/>
                  <w:hideMark/>
                </w:tcPr>
                <w:p w14:paraId="6EF695B3" w14:textId="77777777" w:rsidR="00AC70CD" w:rsidRPr="00AC70CD" w:rsidRDefault="00AC70CD" w:rsidP="00AC70CD">
                  <w:pPr>
                    <w:spacing w:after="0" w:line="240" w:lineRule="auto"/>
                    <w:jc w:val="center"/>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196" w:type="dxa"/>
                  <w:tcBorders>
                    <w:top w:val="nil"/>
                    <w:left w:val="nil"/>
                    <w:bottom w:val="nil"/>
                    <w:right w:val="nil"/>
                  </w:tcBorders>
                  <w:shd w:val="clear" w:color="auto" w:fill="auto"/>
                  <w:noWrap/>
                  <w:vAlign w:val="bottom"/>
                  <w:hideMark/>
                </w:tcPr>
                <w:p w14:paraId="04D9DDC1" w14:textId="77777777" w:rsidR="00AC70CD" w:rsidRPr="00AC70CD" w:rsidRDefault="00AC70CD" w:rsidP="00AC70CD">
                  <w:pPr>
                    <w:spacing w:after="0" w:line="240" w:lineRule="auto"/>
                    <w:jc w:val="center"/>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2040" w:type="dxa"/>
                  <w:tcBorders>
                    <w:top w:val="nil"/>
                    <w:left w:val="nil"/>
                    <w:bottom w:val="nil"/>
                    <w:right w:val="nil"/>
                  </w:tcBorders>
                  <w:shd w:val="clear" w:color="auto" w:fill="auto"/>
                  <w:noWrap/>
                  <w:vAlign w:val="bottom"/>
                  <w:hideMark/>
                </w:tcPr>
                <w:p w14:paraId="351CF3FB"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202" w:type="dxa"/>
                  <w:tcBorders>
                    <w:top w:val="nil"/>
                    <w:left w:val="nil"/>
                    <w:bottom w:val="nil"/>
                    <w:right w:val="nil"/>
                  </w:tcBorders>
                  <w:shd w:val="clear" w:color="auto" w:fill="auto"/>
                  <w:noWrap/>
                  <w:vAlign w:val="bottom"/>
                  <w:hideMark/>
                </w:tcPr>
                <w:p w14:paraId="32C8A6DF"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202" w:type="dxa"/>
                  <w:tcBorders>
                    <w:top w:val="nil"/>
                    <w:left w:val="single" w:sz="4" w:space="0" w:color="000000"/>
                    <w:bottom w:val="nil"/>
                    <w:right w:val="nil"/>
                  </w:tcBorders>
                  <w:shd w:val="clear" w:color="auto" w:fill="auto"/>
                  <w:noWrap/>
                  <w:vAlign w:val="bottom"/>
                  <w:hideMark/>
                </w:tcPr>
                <w:p w14:paraId="56B685D0"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33385D5F" w14:textId="77777777" w:rsidR="00AC70CD" w:rsidRPr="00AC70CD" w:rsidRDefault="00AC70CD" w:rsidP="00AC70CD">
                  <w:pPr>
                    <w:spacing w:after="0" w:line="240" w:lineRule="auto"/>
                    <w:rPr>
                      <w:rFonts w:ascii="Arial" w:eastAsia="Times New Roman" w:hAnsi="Arial" w:cs="Arial"/>
                      <w:b/>
                      <w:bCs/>
                      <w:color w:val="FF0000"/>
                      <w:kern w:val="0"/>
                      <w:sz w:val="20"/>
                      <w:szCs w:val="20"/>
                      <w:lang w:eastAsia="pt-BR"/>
                      <w14:ligatures w14:val="none"/>
                    </w:rPr>
                  </w:pPr>
                  <w:r w:rsidRPr="00AC70CD">
                    <w:rPr>
                      <w:rFonts w:ascii="Arial" w:eastAsia="Times New Roman" w:hAnsi="Arial" w:cs="Arial"/>
                      <w:b/>
                      <w:bCs/>
                      <w:color w:val="FF0000"/>
                      <w:kern w:val="0"/>
                      <w:sz w:val="20"/>
                      <w:szCs w:val="20"/>
                      <w:lang w:eastAsia="pt-BR"/>
                      <w14:ligatures w14:val="none"/>
                    </w:rPr>
                    <w:t> </w:t>
                  </w:r>
                </w:p>
              </w:tc>
              <w:tc>
                <w:tcPr>
                  <w:tcW w:w="707" w:type="dxa"/>
                  <w:tcBorders>
                    <w:top w:val="nil"/>
                    <w:left w:val="nil"/>
                    <w:bottom w:val="nil"/>
                    <w:right w:val="nil"/>
                  </w:tcBorders>
                  <w:shd w:val="clear" w:color="auto" w:fill="auto"/>
                  <w:noWrap/>
                  <w:vAlign w:val="bottom"/>
                  <w:hideMark/>
                </w:tcPr>
                <w:p w14:paraId="1462D311" w14:textId="77777777" w:rsidR="00AC70CD" w:rsidRPr="00AC70CD" w:rsidRDefault="00AC70CD" w:rsidP="00AC70CD">
                  <w:pPr>
                    <w:spacing w:after="0" w:line="240" w:lineRule="auto"/>
                    <w:jc w:val="center"/>
                    <w:rPr>
                      <w:rFonts w:ascii="Arial" w:eastAsia="Times New Roman" w:hAnsi="Arial" w:cs="Arial"/>
                      <w:b/>
                      <w:bCs/>
                      <w:color w:val="FF0000"/>
                      <w:kern w:val="0"/>
                      <w:sz w:val="20"/>
                      <w:szCs w:val="20"/>
                      <w:lang w:eastAsia="pt-BR"/>
                      <w14:ligatures w14:val="none"/>
                    </w:rPr>
                  </w:pPr>
                  <w:r w:rsidRPr="00AC70CD">
                    <w:rPr>
                      <w:rFonts w:ascii="Arial" w:eastAsia="Times New Roman" w:hAnsi="Arial" w:cs="Arial"/>
                      <w:b/>
                      <w:bCs/>
                      <w:color w:val="FF0000"/>
                      <w:kern w:val="0"/>
                      <w:sz w:val="20"/>
                      <w:szCs w:val="20"/>
                      <w:lang w:eastAsia="pt-BR"/>
                      <w14:ligatures w14:val="none"/>
                    </w:rPr>
                    <w:t> </w:t>
                  </w:r>
                </w:p>
              </w:tc>
              <w:tc>
                <w:tcPr>
                  <w:tcW w:w="2000" w:type="dxa"/>
                  <w:tcBorders>
                    <w:top w:val="nil"/>
                    <w:left w:val="nil"/>
                    <w:bottom w:val="nil"/>
                    <w:right w:val="nil"/>
                  </w:tcBorders>
                  <w:shd w:val="clear" w:color="auto" w:fill="auto"/>
                  <w:noWrap/>
                  <w:vAlign w:val="bottom"/>
                  <w:hideMark/>
                </w:tcPr>
                <w:p w14:paraId="2E47E694" w14:textId="77777777" w:rsidR="00AC70CD" w:rsidRPr="00AC70CD" w:rsidRDefault="00AC70CD" w:rsidP="00AC70CD">
                  <w:pPr>
                    <w:spacing w:after="0" w:line="240" w:lineRule="auto"/>
                    <w:jc w:val="center"/>
                    <w:rPr>
                      <w:rFonts w:ascii="Arial" w:eastAsia="Times New Roman" w:hAnsi="Arial" w:cs="Arial"/>
                      <w:b/>
                      <w:bCs/>
                      <w:color w:val="FF0000"/>
                      <w:kern w:val="0"/>
                      <w:sz w:val="20"/>
                      <w:szCs w:val="20"/>
                      <w:lang w:eastAsia="pt-BR"/>
                      <w14:ligatures w14:val="none"/>
                    </w:rPr>
                  </w:pPr>
                  <w:r w:rsidRPr="00AC70CD">
                    <w:rPr>
                      <w:rFonts w:ascii="Arial" w:eastAsia="Times New Roman" w:hAnsi="Arial" w:cs="Arial"/>
                      <w:b/>
                      <w:bCs/>
                      <w:color w:val="FF0000"/>
                      <w:kern w:val="0"/>
                      <w:sz w:val="20"/>
                      <w:szCs w:val="20"/>
                      <w:lang w:eastAsia="pt-BR"/>
                      <w14:ligatures w14:val="none"/>
                    </w:rPr>
                    <w:t> </w:t>
                  </w:r>
                </w:p>
              </w:tc>
              <w:tc>
                <w:tcPr>
                  <w:tcW w:w="196" w:type="dxa"/>
                  <w:tcBorders>
                    <w:top w:val="nil"/>
                    <w:left w:val="nil"/>
                    <w:bottom w:val="nil"/>
                    <w:right w:val="nil"/>
                  </w:tcBorders>
                  <w:shd w:val="clear" w:color="auto" w:fill="auto"/>
                  <w:noWrap/>
                  <w:vAlign w:val="bottom"/>
                  <w:hideMark/>
                </w:tcPr>
                <w:p w14:paraId="17658679" w14:textId="77777777" w:rsidR="00AC70CD" w:rsidRPr="00AC70CD" w:rsidRDefault="00AC70CD" w:rsidP="00AC70CD">
                  <w:pPr>
                    <w:spacing w:after="0" w:line="240" w:lineRule="auto"/>
                    <w:jc w:val="center"/>
                    <w:rPr>
                      <w:rFonts w:ascii="Arial" w:eastAsia="Times New Roman" w:hAnsi="Arial" w:cs="Arial"/>
                      <w:b/>
                      <w:bCs/>
                      <w:color w:val="FF0000"/>
                      <w:kern w:val="0"/>
                      <w:sz w:val="20"/>
                      <w:szCs w:val="20"/>
                      <w:lang w:eastAsia="pt-BR"/>
                      <w14:ligatures w14:val="none"/>
                    </w:rPr>
                  </w:pPr>
                  <w:r w:rsidRPr="00AC70CD">
                    <w:rPr>
                      <w:rFonts w:ascii="Arial" w:eastAsia="Times New Roman" w:hAnsi="Arial" w:cs="Arial"/>
                      <w:b/>
                      <w:bCs/>
                      <w:color w:val="FF0000"/>
                      <w:kern w:val="0"/>
                      <w:sz w:val="20"/>
                      <w:szCs w:val="20"/>
                      <w:lang w:eastAsia="pt-BR"/>
                      <w14:ligatures w14:val="none"/>
                    </w:rPr>
                    <w:t> </w:t>
                  </w:r>
                </w:p>
              </w:tc>
              <w:tc>
                <w:tcPr>
                  <w:tcW w:w="2040" w:type="dxa"/>
                  <w:tcBorders>
                    <w:top w:val="nil"/>
                    <w:left w:val="nil"/>
                    <w:bottom w:val="nil"/>
                    <w:right w:val="nil"/>
                  </w:tcBorders>
                  <w:shd w:val="clear" w:color="auto" w:fill="auto"/>
                  <w:noWrap/>
                  <w:vAlign w:val="bottom"/>
                  <w:hideMark/>
                </w:tcPr>
                <w:p w14:paraId="2CE4871B" w14:textId="77777777" w:rsidR="00AC70CD" w:rsidRPr="00AC70CD" w:rsidRDefault="00AC70CD" w:rsidP="00AC70CD">
                  <w:pPr>
                    <w:spacing w:after="0" w:line="240" w:lineRule="auto"/>
                    <w:rPr>
                      <w:rFonts w:ascii="Arial" w:eastAsia="Times New Roman" w:hAnsi="Arial" w:cs="Arial"/>
                      <w:color w:val="FF3300"/>
                      <w:kern w:val="0"/>
                      <w:sz w:val="20"/>
                      <w:szCs w:val="20"/>
                      <w:lang w:eastAsia="pt-BR"/>
                      <w14:ligatures w14:val="none"/>
                    </w:rPr>
                  </w:pPr>
                  <w:r w:rsidRPr="00AC70CD">
                    <w:rPr>
                      <w:rFonts w:ascii="Arial" w:eastAsia="Times New Roman" w:hAnsi="Arial" w:cs="Arial"/>
                      <w:color w:val="FF3300"/>
                      <w:kern w:val="0"/>
                      <w:sz w:val="20"/>
                      <w:szCs w:val="20"/>
                      <w:lang w:eastAsia="pt-BR"/>
                      <w14:ligatures w14:val="none"/>
                    </w:rPr>
                    <w:t> </w:t>
                  </w:r>
                </w:p>
              </w:tc>
            </w:tr>
            <w:tr w:rsidR="00AC70CD" w:rsidRPr="00AC70CD" w14:paraId="4821437B" w14:textId="77777777" w:rsidTr="00AC70CD">
              <w:trPr>
                <w:trHeight w:val="255"/>
              </w:trPr>
              <w:tc>
                <w:tcPr>
                  <w:tcW w:w="296" w:type="dxa"/>
                  <w:tcBorders>
                    <w:top w:val="nil"/>
                    <w:left w:val="nil"/>
                    <w:bottom w:val="nil"/>
                    <w:right w:val="nil"/>
                  </w:tcBorders>
                  <w:shd w:val="clear" w:color="auto" w:fill="auto"/>
                  <w:noWrap/>
                  <w:vAlign w:val="bottom"/>
                  <w:hideMark/>
                </w:tcPr>
                <w:p w14:paraId="2093F6AC" w14:textId="77777777" w:rsidR="00AC70CD" w:rsidRPr="00AC70CD" w:rsidRDefault="00AC70CD" w:rsidP="00AC70CD">
                  <w:pPr>
                    <w:spacing w:after="0" w:line="240" w:lineRule="auto"/>
                    <w:rPr>
                      <w:rFonts w:ascii="Arial" w:eastAsia="Times New Roman" w:hAnsi="Arial" w:cs="Arial"/>
                      <w:color w:val="FF3300"/>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676ADEB4"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single" w:sz="4" w:space="0" w:color="000000"/>
                    <w:right w:val="nil"/>
                  </w:tcBorders>
                  <w:shd w:val="clear" w:color="auto" w:fill="auto"/>
                  <w:noWrap/>
                  <w:vAlign w:val="bottom"/>
                  <w:hideMark/>
                </w:tcPr>
                <w:p w14:paraId="09EE7E67" w14:textId="77777777" w:rsidR="00AC70CD" w:rsidRPr="00AC70CD" w:rsidRDefault="00AC70CD" w:rsidP="00AC70CD">
                  <w:pPr>
                    <w:spacing w:after="0" w:line="240" w:lineRule="auto"/>
                    <w:jc w:val="center"/>
                    <w:rPr>
                      <w:rFonts w:ascii="Arial" w:eastAsia="Times New Roman" w:hAnsi="Arial" w:cs="Arial"/>
                      <w:b/>
                      <w:bCs/>
                      <w:color w:val="FF0000"/>
                      <w:kern w:val="0"/>
                      <w:sz w:val="20"/>
                      <w:szCs w:val="20"/>
                      <w:lang w:eastAsia="pt-BR"/>
                      <w14:ligatures w14:val="none"/>
                    </w:rPr>
                  </w:pPr>
                  <w:r w:rsidRPr="00AC70CD">
                    <w:rPr>
                      <w:rFonts w:ascii="Arial" w:eastAsia="Times New Roman" w:hAnsi="Arial" w:cs="Arial"/>
                      <w:b/>
                      <w:bCs/>
                      <w:color w:val="FF0000"/>
                      <w:kern w:val="0"/>
                      <w:sz w:val="20"/>
                      <w:szCs w:val="20"/>
                      <w:lang w:eastAsia="pt-BR"/>
                      <w14:ligatures w14:val="none"/>
                    </w:rPr>
                    <w:t> </w:t>
                  </w:r>
                </w:p>
              </w:tc>
              <w:tc>
                <w:tcPr>
                  <w:tcW w:w="196" w:type="dxa"/>
                  <w:tcBorders>
                    <w:top w:val="nil"/>
                    <w:left w:val="nil"/>
                    <w:bottom w:val="nil"/>
                    <w:right w:val="nil"/>
                  </w:tcBorders>
                  <w:shd w:val="clear" w:color="auto" w:fill="auto"/>
                  <w:noWrap/>
                  <w:vAlign w:val="bottom"/>
                  <w:hideMark/>
                </w:tcPr>
                <w:p w14:paraId="1D73F52F" w14:textId="77777777" w:rsidR="00AC70CD" w:rsidRPr="00AC70CD" w:rsidRDefault="00AC70CD" w:rsidP="00AC70CD">
                  <w:pPr>
                    <w:spacing w:after="0" w:line="240" w:lineRule="auto"/>
                    <w:jc w:val="center"/>
                    <w:rPr>
                      <w:rFonts w:ascii="Arial" w:eastAsia="Times New Roman" w:hAnsi="Arial" w:cs="Arial"/>
                      <w:b/>
                      <w:bCs/>
                      <w:color w:val="FF0000"/>
                      <w:kern w:val="0"/>
                      <w:sz w:val="20"/>
                      <w:szCs w:val="20"/>
                      <w:lang w:eastAsia="pt-BR"/>
                      <w14:ligatures w14:val="none"/>
                    </w:rPr>
                  </w:pPr>
                </w:p>
              </w:tc>
              <w:tc>
                <w:tcPr>
                  <w:tcW w:w="2120" w:type="dxa"/>
                  <w:tcBorders>
                    <w:top w:val="nil"/>
                    <w:left w:val="nil"/>
                    <w:bottom w:val="single" w:sz="4" w:space="0" w:color="000000"/>
                    <w:right w:val="nil"/>
                  </w:tcBorders>
                  <w:shd w:val="clear" w:color="auto" w:fill="auto"/>
                  <w:noWrap/>
                  <w:vAlign w:val="bottom"/>
                  <w:hideMark/>
                </w:tcPr>
                <w:p w14:paraId="0491D5A8"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2024</w:t>
                  </w:r>
                </w:p>
              </w:tc>
              <w:tc>
                <w:tcPr>
                  <w:tcW w:w="196" w:type="dxa"/>
                  <w:tcBorders>
                    <w:top w:val="nil"/>
                    <w:left w:val="nil"/>
                    <w:bottom w:val="nil"/>
                    <w:right w:val="nil"/>
                  </w:tcBorders>
                  <w:shd w:val="clear" w:color="auto" w:fill="auto"/>
                  <w:noWrap/>
                  <w:vAlign w:val="bottom"/>
                  <w:hideMark/>
                </w:tcPr>
                <w:p w14:paraId="69BE4FBE"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p>
              </w:tc>
              <w:tc>
                <w:tcPr>
                  <w:tcW w:w="2040" w:type="dxa"/>
                  <w:tcBorders>
                    <w:top w:val="nil"/>
                    <w:left w:val="nil"/>
                    <w:bottom w:val="single" w:sz="4" w:space="0" w:color="000000"/>
                    <w:right w:val="nil"/>
                  </w:tcBorders>
                  <w:shd w:val="clear" w:color="auto" w:fill="auto"/>
                  <w:vAlign w:val="bottom"/>
                  <w:hideMark/>
                </w:tcPr>
                <w:p w14:paraId="45061154"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2023</w:t>
                  </w:r>
                </w:p>
              </w:tc>
              <w:tc>
                <w:tcPr>
                  <w:tcW w:w="202" w:type="dxa"/>
                  <w:tcBorders>
                    <w:top w:val="nil"/>
                    <w:left w:val="nil"/>
                    <w:bottom w:val="nil"/>
                    <w:right w:val="nil"/>
                  </w:tcBorders>
                  <w:shd w:val="clear" w:color="auto" w:fill="auto"/>
                  <w:noWrap/>
                  <w:vAlign w:val="bottom"/>
                  <w:hideMark/>
                </w:tcPr>
                <w:p w14:paraId="14D38D2C"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12DB99AB"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0DA2EFF1"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single" w:sz="4" w:space="0" w:color="000000"/>
                    <w:right w:val="nil"/>
                  </w:tcBorders>
                  <w:shd w:val="clear" w:color="auto" w:fill="auto"/>
                  <w:noWrap/>
                  <w:vAlign w:val="bottom"/>
                  <w:hideMark/>
                </w:tcPr>
                <w:p w14:paraId="3EDBBA95"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NOTA</w:t>
                  </w:r>
                </w:p>
              </w:tc>
              <w:tc>
                <w:tcPr>
                  <w:tcW w:w="2000" w:type="dxa"/>
                  <w:tcBorders>
                    <w:top w:val="nil"/>
                    <w:left w:val="nil"/>
                    <w:bottom w:val="single" w:sz="4" w:space="0" w:color="000000"/>
                    <w:right w:val="nil"/>
                  </w:tcBorders>
                  <w:shd w:val="clear" w:color="auto" w:fill="auto"/>
                  <w:noWrap/>
                  <w:vAlign w:val="bottom"/>
                  <w:hideMark/>
                </w:tcPr>
                <w:p w14:paraId="0E91AB4B"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2024</w:t>
                  </w:r>
                </w:p>
              </w:tc>
              <w:tc>
                <w:tcPr>
                  <w:tcW w:w="196" w:type="dxa"/>
                  <w:tcBorders>
                    <w:top w:val="nil"/>
                    <w:left w:val="nil"/>
                    <w:bottom w:val="nil"/>
                    <w:right w:val="nil"/>
                  </w:tcBorders>
                  <w:shd w:val="clear" w:color="auto" w:fill="auto"/>
                  <w:noWrap/>
                  <w:vAlign w:val="bottom"/>
                  <w:hideMark/>
                </w:tcPr>
                <w:p w14:paraId="05650277"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p>
              </w:tc>
              <w:tc>
                <w:tcPr>
                  <w:tcW w:w="2040" w:type="dxa"/>
                  <w:tcBorders>
                    <w:top w:val="nil"/>
                    <w:left w:val="nil"/>
                    <w:bottom w:val="single" w:sz="4" w:space="0" w:color="000000"/>
                    <w:right w:val="nil"/>
                  </w:tcBorders>
                  <w:shd w:val="clear" w:color="auto" w:fill="auto"/>
                  <w:vAlign w:val="bottom"/>
                  <w:hideMark/>
                </w:tcPr>
                <w:p w14:paraId="0F1C34C6"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2023</w:t>
                  </w:r>
                </w:p>
              </w:tc>
            </w:tr>
            <w:tr w:rsidR="00AC70CD" w:rsidRPr="00AC70CD" w14:paraId="18534221" w14:textId="77777777" w:rsidTr="00AC70CD">
              <w:trPr>
                <w:trHeight w:val="255"/>
              </w:trPr>
              <w:tc>
                <w:tcPr>
                  <w:tcW w:w="296" w:type="dxa"/>
                  <w:tcBorders>
                    <w:top w:val="nil"/>
                    <w:left w:val="nil"/>
                    <w:bottom w:val="nil"/>
                    <w:right w:val="nil"/>
                  </w:tcBorders>
                  <w:shd w:val="clear" w:color="auto" w:fill="auto"/>
                  <w:noWrap/>
                  <w:vAlign w:val="bottom"/>
                  <w:hideMark/>
                </w:tcPr>
                <w:p w14:paraId="3F269E53"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4794AB6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2D811CD6"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4D3C05F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12BDFF32"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DF3DD8F"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2F8779DD"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7B5ACEA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65B5CAEE"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0A370194"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7B443A91"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0387C88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0B24ECFD"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22A468C0"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7DB44089" w14:textId="77777777" w:rsidTr="00AC70CD">
              <w:trPr>
                <w:trHeight w:val="255"/>
              </w:trPr>
              <w:tc>
                <w:tcPr>
                  <w:tcW w:w="296" w:type="dxa"/>
                  <w:tcBorders>
                    <w:top w:val="nil"/>
                    <w:left w:val="nil"/>
                    <w:bottom w:val="nil"/>
                    <w:right w:val="nil"/>
                  </w:tcBorders>
                  <w:shd w:val="clear" w:color="auto" w:fill="auto"/>
                  <w:noWrap/>
                  <w:vAlign w:val="bottom"/>
                  <w:hideMark/>
                </w:tcPr>
                <w:p w14:paraId="4D1C9E31"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5DED8C19"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ATIVO CIRCULANTE</w:t>
                  </w:r>
                </w:p>
              </w:tc>
              <w:tc>
                <w:tcPr>
                  <w:tcW w:w="363" w:type="dxa"/>
                  <w:tcBorders>
                    <w:top w:val="nil"/>
                    <w:left w:val="nil"/>
                    <w:bottom w:val="nil"/>
                    <w:right w:val="nil"/>
                  </w:tcBorders>
                  <w:shd w:val="clear" w:color="auto" w:fill="auto"/>
                  <w:noWrap/>
                  <w:vAlign w:val="bottom"/>
                  <w:hideMark/>
                </w:tcPr>
                <w:p w14:paraId="7D24942A"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7F54FD7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7A8D12A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11168B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3EAD213"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428A197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6FEC52A"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36DEB02E"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PASSIVO CIRCULANTE</w:t>
                  </w:r>
                </w:p>
              </w:tc>
              <w:tc>
                <w:tcPr>
                  <w:tcW w:w="707" w:type="dxa"/>
                  <w:tcBorders>
                    <w:top w:val="nil"/>
                    <w:left w:val="nil"/>
                    <w:bottom w:val="nil"/>
                    <w:right w:val="nil"/>
                  </w:tcBorders>
                  <w:shd w:val="clear" w:color="auto" w:fill="auto"/>
                  <w:noWrap/>
                  <w:vAlign w:val="bottom"/>
                  <w:hideMark/>
                </w:tcPr>
                <w:p w14:paraId="181998F9"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290E4E2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24D89212"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236891F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75D21CAC" w14:textId="77777777" w:rsidTr="00AC70CD">
              <w:trPr>
                <w:trHeight w:val="255"/>
              </w:trPr>
              <w:tc>
                <w:tcPr>
                  <w:tcW w:w="296" w:type="dxa"/>
                  <w:tcBorders>
                    <w:top w:val="nil"/>
                    <w:left w:val="nil"/>
                    <w:bottom w:val="nil"/>
                    <w:right w:val="nil"/>
                  </w:tcBorders>
                  <w:shd w:val="clear" w:color="auto" w:fill="auto"/>
                  <w:noWrap/>
                  <w:vAlign w:val="bottom"/>
                  <w:hideMark/>
                </w:tcPr>
                <w:p w14:paraId="071CD47D"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781077AE"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Caixa e equivalentes de caixa</w:t>
                  </w:r>
                </w:p>
              </w:tc>
              <w:tc>
                <w:tcPr>
                  <w:tcW w:w="363" w:type="dxa"/>
                  <w:tcBorders>
                    <w:top w:val="nil"/>
                    <w:left w:val="nil"/>
                    <w:bottom w:val="nil"/>
                    <w:right w:val="nil"/>
                  </w:tcBorders>
                  <w:shd w:val="clear" w:color="auto" w:fill="auto"/>
                  <w:noWrap/>
                  <w:vAlign w:val="bottom"/>
                  <w:hideMark/>
                </w:tcPr>
                <w:p w14:paraId="2ACC37DD"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4</w:t>
                  </w:r>
                </w:p>
              </w:tc>
              <w:tc>
                <w:tcPr>
                  <w:tcW w:w="196" w:type="dxa"/>
                  <w:tcBorders>
                    <w:top w:val="nil"/>
                    <w:left w:val="nil"/>
                    <w:bottom w:val="nil"/>
                    <w:right w:val="nil"/>
                  </w:tcBorders>
                  <w:shd w:val="clear" w:color="auto" w:fill="auto"/>
                  <w:noWrap/>
                  <w:vAlign w:val="bottom"/>
                  <w:hideMark/>
                </w:tcPr>
                <w:p w14:paraId="7787D141"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30739EC1"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157.239.635 </w:t>
                  </w:r>
                </w:p>
              </w:tc>
              <w:tc>
                <w:tcPr>
                  <w:tcW w:w="196" w:type="dxa"/>
                  <w:tcBorders>
                    <w:top w:val="nil"/>
                    <w:left w:val="nil"/>
                    <w:bottom w:val="nil"/>
                    <w:right w:val="nil"/>
                  </w:tcBorders>
                  <w:shd w:val="clear" w:color="auto" w:fill="auto"/>
                  <w:noWrap/>
                  <w:vAlign w:val="bottom"/>
                  <w:hideMark/>
                </w:tcPr>
                <w:p w14:paraId="5E9E1A91"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26E1F50"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131.421.171 </w:t>
                  </w:r>
                </w:p>
              </w:tc>
              <w:tc>
                <w:tcPr>
                  <w:tcW w:w="202" w:type="dxa"/>
                  <w:tcBorders>
                    <w:top w:val="nil"/>
                    <w:left w:val="nil"/>
                    <w:bottom w:val="nil"/>
                    <w:right w:val="nil"/>
                  </w:tcBorders>
                  <w:shd w:val="clear" w:color="auto" w:fill="auto"/>
                  <w:noWrap/>
                  <w:vAlign w:val="bottom"/>
                  <w:hideMark/>
                </w:tcPr>
                <w:p w14:paraId="05B43CD2"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6E8E0865"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59E50F2A"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Fornecedores</w:t>
                  </w:r>
                </w:p>
              </w:tc>
              <w:tc>
                <w:tcPr>
                  <w:tcW w:w="707" w:type="dxa"/>
                  <w:tcBorders>
                    <w:top w:val="nil"/>
                    <w:left w:val="nil"/>
                    <w:bottom w:val="nil"/>
                    <w:right w:val="nil"/>
                  </w:tcBorders>
                  <w:shd w:val="clear" w:color="auto" w:fill="auto"/>
                  <w:vAlign w:val="bottom"/>
                  <w:hideMark/>
                </w:tcPr>
                <w:p w14:paraId="43839D7E"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16</w:t>
                  </w:r>
                </w:p>
              </w:tc>
              <w:tc>
                <w:tcPr>
                  <w:tcW w:w="2000" w:type="dxa"/>
                  <w:tcBorders>
                    <w:top w:val="nil"/>
                    <w:left w:val="nil"/>
                    <w:bottom w:val="nil"/>
                    <w:right w:val="nil"/>
                  </w:tcBorders>
                  <w:shd w:val="clear" w:color="auto" w:fill="auto"/>
                  <w:vAlign w:val="bottom"/>
                  <w:hideMark/>
                </w:tcPr>
                <w:p w14:paraId="2B3DBF72"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7.880.270 </w:t>
                  </w:r>
                </w:p>
              </w:tc>
              <w:tc>
                <w:tcPr>
                  <w:tcW w:w="196" w:type="dxa"/>
                  <w:tcBorders>
                    <w:top w:val="nil"/>
                    <w:left w:val="nil"/>
                    <w:bottom w:val="nil"/>
                    <w:right w:val="nil"/>
                  </w:tcBorders>
                  <w:shd w:val="clear" w:color="auto" w:fill="auto"/>
                  <w:vAlign w:val="bottom"/>
                  <w:hideMark/>
                </w:tcPr>
                <w:p w14:paraId="7AE635A1"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CA44AAF"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9.604.926 </w:t>
                  </w:r>
                </w:p>
              </w:tc>
            </w:tr>
            <w:tr w:rsidR="00AC70CD" w:rsidRPr="00AC70CD" w14:paraId="767DCB52" w14:textId="77777777" w:rsidTr="00AC70CD">
              <w:trPr>
                <w:trHeight w:val="255"/>
              </w:trPr>
              <w:tc>
                <w:tcPr>
                  <w:tcW w:w="296" w:type="dxa"/>
                  <w:tcBorders>
                    <w:top w:val="nil"/>
                    <w:left w:val="nil"/>
                    <w:bottom w:val="nil"/>
                    <w:right w:val="nil"/>
                  </w:tcBorders>
                  <w:shd w:val="clear" w:color="auto" w:fill="auto"/>
                  <w:noWrap/>
                  <w:vAlign w:val="bottom"/>
                  <w:hideMark/>
                </w:tcPr>
                <w:p w14:paraId="18A2F17E"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3E171DC1"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Créditos a receber</w:t>
                  </w:r>
                </w:p>
              </w:tc>
              <w:tc>
                <w:tcPr>
                  <w:tcW w:w="363" w:type="dxa"/>
                  <w:tcBorders>
                    <w:top w:val="nil"/>
                    <w:left w:val="nil"/>
                    <w:bottom w:val="nil"/>
                    <w:right w:val="nil"/>
                  </w:tcBorders>
                  <w:shd w:val="clear" w:color="auto" w:fill="auto"/>
                  <w:noWrap/>
                  <w:vAlign w:val="bottom"/>
                  <w:hideMark/>
                </w:tcPr>
                <w:p w14:paraId="17DD4AAF" w14:textId="77777777" w:rsidR="00AC70CD" w:rsidRPr="00AC70CD" w:rsidRDefault="00AC70CD" w:rsidP="00AC70CD">
                  <w:pPr>
                    <w:spacing w:after="0" w:line="240" w:lineRule="auto"/>
                    <w:jc w:val="center"/>
                    <w:rPr>
                      <w:rFonts w:ascii="Lucida Sans Unicode" w:eastAsia="Times New Roman" w:hAnsi="Lucida Sans Unicode" w:cs="Lucida Sans Unicode"/>
                      <w:kern w:val="0"/>
                      <w:sz w:val="20"/>
                      <w:szCs w:val="20"/>
                      <w:lang w:eastAsia="pt-BR"/>
                      <w14:ligatures w14:val="none"/>
                    </w:rPr>
                  </w:pPr>
                  <w:r w:rsidRPr="00AC70CD">
                    <w:rPr>
                      <w:rFonts w:ascii="Lucida Sans Unicode" w:eastAsia="Times New Roman" w:hAnsi="Lucida Sans Unicode" w:cs="Lucida Sans Unicode"/>
                      <w:kern w:val="0"/>
                      <w:sz w:val="20"/>
                      <w:szCs w:val="20"/>
                      <w:lang w:eastAsia="pt-BR"/>
                      <w14:ligatures w14:val="none"/>
                    </w:rPr>
                    <w:t>5</w:t>
                  </w:r>
                </w:p>
              </w:tc>
              <w:tc>
                <w:tcPr>
                  <w:tcW w:w="196" w:type="dxa"/>
                  <w:tcBorders>
                    <w:top w:val="nil"/>
                    <w:left w:val="nil"/>
                    <w:bottom w:val="nil"/>
                    <w:right w:val="nil"/>
                  </w:tcBorders>
                  <w:shd w:val="clear" w:color="auto" w:fill="auto"/>
                  <w:noWrap/>
                  <w:vAlign w:val="bottom"/>
                  <w:hideMark/>
                </w:tcPr>
                <w:p w14:paraId="1F86DFB0" w14:textId="77777777" w:rsidR="00AC70CD" w:rsidRPr="00AC70CD" w:rsidRDefault="00AC70CD" w:rsidP="00AC70CD">
                  <w:pPr>
                    <w:spacing w:after="0" w:line="240" w:lineRule="auto"/>
                    <w:jc w:val="center"/>
                    <w:rPr>
                      <w:rFonts w:ascii="Lucida Sans Unicode" w:eastAsia="Times New Roman" w:hAnsi="Lucida Sans Unicode" w:cs="Lucida Sans Unicode"/>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14401AB0"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2.846.447 </w:t>
                  </w:r>
                </w:p>
              </w:tc>
              <w:tc>
                <w:tcPr>
                  <w:tcW w:w="196" w:type="dxa"/>
                  <w:tcBorders>
                    <w:top w:val="nil"/>
                    <w:left w:val="nil"/>
                    <w:bottom w:val="nil"/>
                    <w:right w:val="nil"/>
                  </w:tcBorders>
                  <w:shd w:val="clear" w:color="auto" w:fill="auto"/>
                  <w:noWrap/>
                  <w:vAlign w:val="bottom"/>
                  <w:hideMark/>
                </w:tcPr>
                <w:p w14:paraId="7A4C8ACE"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575FBDE"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2.697.539 </w:t>
                  </w:r>
                </w:p>
              </w:tc>
              <w:tc>
                <w:tcPr>
                  <w:tcW w:w="202" w:type="dxa"/>
                  <w:tcBorders>
                    <w:top w:val="nil"/>
                    <w:left w:val="nil"/>
                    <w:bottom w:val="nil"/>
                    <w:right w:val="nil"/>
                  </w:tcBorders>
                  <w:shd w:val="clear" w:color="auto" w:fill="auto"/>
                  <w:noWrap/>
                  <w:vAlign w:val="bottom"/>
                  <w:hideMark/>
                </w:tcPr>
                <w:p w14:paraId="7A4C5760"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DC0F502"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4E8446BC"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Impostos e taxas a recolher </w:t>
                  </w:r>
                </w:p>
              </w:tc>
              <w:tc>
                <w:tcPr>
                  <w:tcW w:w="707" w:type="dxa"/>
                  <w:tcBorders>
                    <w:top w:val="nil"/>
                    <w:left w:val="nil"/>
                    <w:bottom w:val="nil"/>
                    <w:right w:val="nil"/>
                  </w:tcBorders>
                  <w:shd w:val="clear" w:color="auto" w:fill="auto"/>
                  <w:noWrap/>
                  <w:vAlign w:val="bottom"/>
                  <w:hideMark/>
                </w:tcPr>
                <w:p w14:paraId="439A818C"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17a</w:t>
                  </w:r>
                </w:p>
              </w:tc>
              <w:tc>
                <w:tcPr>
                  <w:tcW w:w="2000" w:type="dxa"/>
                  <w:tcBorders>
                    <w:top w:val="nil"/>
                    <w:left w:val="nil"/>
                    <w:bottom w:val="nil"/>
                    <w:right w:val="nil"/>
                  </w:tcBorders>
                  <w:shd w:val="clear" w:color="auto" w:fill="auto"/>
                  <w:noWrap/>
                  <w:vAlign w:val="bottom"/>
                  <w:hideMark/>
                </w:tcPr>
                <w:p w14:paraId="1968BD3D"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4.909.100 </w:t>
                  </w:r>
                </w:p>
              </w:tc>
              <w:tc>
                <w:tcPr>
                  <w:tcW w:w="196" w:type="dxa"/>
                  <w:tcBorders>
                    <w:top w:val="nil"/>
                    <w:left w:val="nil"/>
                    <w:bottom w:val="nil"/>
                    <w:right w:val="nil"/>
                  </w:tcBorders>
                  <w:shd w:val="clear" w:color="auto" w:fill="auto"/>
                  <w:noWrap/>
                  <w:vAlign w:val="bottom"/>
                  <w:hideMark/>
                </w:tcPr>
                <w:p w14:paraId="62309DC8"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E21EC93"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4.829.016 </w:t>
                  </w:r>
                </w:p>
              </w:tc>
            </w:tr>
            <w:tr w:rsidR="00AC70CD" w:rsidRPr="00AC70CD" w14:paraId="2DB48BF2" w14:textId="77777777" w:rsidTr="00AC70CD">
              <w:trPr>
                <w:trHeight w:val="255"/>
              </w:trPr>
              <w:tc>
                <w:tcPr>
                  <w:tcW w:w="296" w:type="dxa"/>
                  <w:tcBorders>
                    <w:top w:val="nil"/>
                    <w:left w:val="nil"/>
                    <w:bottom w:val="nil"/>
                    <w:right w:val="nil"/>
                  </w:tcBorders>
                  <w:shd w:val="clear" w:color="auto" w:fill="auto"/>
                  <w:noWrap/>
                  <w:vAlign w:val="bottom"/>
                  <w:hideMark/>
                </w:tcPr>
                <w:p w14:paraId="52EDF5CF"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0DFBEB22"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Subvenções - SIAFI conta com vinculação de pagto</w:t>
                  </w:r>
                </w:p>
              </w:tc>
              <w:tc>
                <w:tcPr>
                  <w:tcW w:w="363" w:type="dxa"/>
                  <w:tcBorders>
                    <w:top w:val="nil"/>
                    <w:left w:val="nil"/>
                    <w:bottom w:val="nil"/>
                    <w:right w:val="nil"/>
                  </w:tcBorders>
                  <w:shd w:val="clear" w:color="auto" w:fill="auto"/>
                  <w:noWrap/>
                  <w:vAlign w:val="bottom"/>
                  <w:hideMark/>
                </w:tcPr>
                <w:p w14:paraId="14781E2B"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6</w:t>
                  </w:r>
                </w:p>
              </w:tc>
              <w:tc>
                <w:tcPr>
                  <w:tcW w:w="196" w:type="dxa"/>
                  <w:tcBorders>
                    <w:top w:val="nil"/>
                    <w:left w:val="nil"/>
                    <w:bottom w:val="nil"/>
                    <w:right w:val="nil"/>
                  </w:tcBorders>
                  <w:shd w:val="clear" w:color="auto" w:fill="auto"/>
                  <w:noWrap/>
                  <w:vAlign w:val="bottom"/>
                  <w:hideMark/>
                </w:tcPr>
                <w:p w14:paraId="5F2A0E8B"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6B7CC9CD"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13.469.750 </w:t>
                  </w:r>
                </w:p>
              </w:tc>
              <w:tc>
                <w:tcPr>
                  <w:tcW w:w="196" w:type="dxa"/>
                  <w:tcBorders>
                    <w:top w:val="nil"/>
                    <w:left w:val="nil"/>
                    <w:bottom w:val="nil"/>
                    <w:right w:val="nil"/>
                  </w:tcBorders>
                  <w:shd w:val="clear" w:color="auto" w:fill="auto"/>
                  <w:noWrap/>
                  <w:vAlign w:val="bottom"/>
                  <w:hideMark/>
                </w:tcPr>
                <w:p w14:paraId="2D56BF7A"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3FC647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7.917.789 </w:t>
                  </w:r>
                </w:p>
              </w:tc>
              <w:tc>
                <w:tcPr>
                  <w:tcW w:w="202" w:type="dxa"/>
                  <w:tcBorders>
                    <w:top w:val="nil"/>
                    <w:left w:val="nil"/>
                    <w:bottom w:val="nil"/>
                    <w:right w:val="nil"/>
                  </w:tcBorders>
                  <w:shd w:val="clear" w:color="auto" w:fill="auto"/>
                  <w:noWrap/>
                  <w:vAlign w:val="bottom"/>
                  <w:hideMark/>
                </w:tcPr>
                <w:p w14:paraId="34A7FFF4"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C1306E3"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70FC04BC"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Contribuições sociais a recolher</w:t>
                  </w:r>
                </w:p>
              </w:tc>
              <w:tc>
                <w:tcPr>
                  <w:tcW w:w="707" w:type="dxa"/>
                  <w:tcBorders>
                    <w:top w:val="nil"/>
                    <w:left w:val="nil"/>
                    <w:bottom w:val="nil"/>
                    <w:right w:val="nil"/>
                  </w:tcBorders>
                  <w:shd w:val="clear" w:color="auto" w:fill="auto"/>
                  <w:noWrap/>
                  <w:vAlign w:val="bottom"/>
                  <w:hideMark/>
                </w:tcPr>
                <w:p w14:paraId="0F4E8B13"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17b</w:t>
                  </w:r>
                </w:p>
              </w:tc>
              <w:tc>
                <w:tcPr>
                  <w:tcW w:w="2000" w:type="dxa"/>
                  <w:tcBorders>
                    <w:top w:val="nil"/>
                    <w:left w:val="nil"/>
                    <w:bottom w:val="nil"/>
                    <w:right w:val="nil"/>
                  </w:tcBorders>
                  <w:shd w:val="clear" w:color="auto" w:fill="auto"/>
                  <w:noWrap/>
                  <w:vAlign w:val="bottom"/>
                  <w:hideMark/>
                </w:tcPr>
                <w:p w14:paraId="533A053C"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5.185.667 </w:t>
                  </w:r>
                </w:p>
              </w:tc>
              <w:tc>
                <w:tcPr>
                  <w:tcW w:w="196" w:type="dxa"/>
                  <w:tcBorders>
                    <w:top w:val="nil"/>
                    <w:left w:val="nil"/>
                    <w:bottom w:val="nil"/>
                    <w:right w:val="nil"/>
                  </w:tcBorders>
                  <w:shd w:val="clear" w:color="auto" w:fill="auto"/>
                  <w:noWrap/>
                  <w:vAlign w:val="bottom"/>
                  <w:hideMark/>
                </w:tcPr>
                <w:p w14:paraId="73E7A483"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189F2E01"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3.715.478 </w:t>
                  </w:r>
                </w:p>
              </w:tc>
            </w:tr>
            <w:tr w:rsidR="00AC70CD" w:rsidRPr="00AC70CD" w14:paraId="03F48162" w14:textId="77777777" w:rsidTr="00AC70CD">
              <w:trPr>
                <w:trHeight w:val="255"/>
              </w:trPr>
              <w:tc>
                <w:tcPr>
                  <w:tcW w:w="296" w:type="dxa"/>
                  <w:tcBorders>
                    <w:top w:val="nil"/>
                    <w:left w:val="nil"/>
                    <w:bottom w:val="nil"/>
                    <w:right w:val="nil"/>
                  </w:tcBorders>
                  <w:shd w:val="clear" w:color="auto" w:fill="auto"/>
                  <w:noWrap/>
                  <w:vAlign w:val="bottom"/>
                  <w:hideMark/>
                </w:tcPr>
                <w:p w14:paraId="02698382"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24E6B55F"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Adiantamento de férias e débitos de empregados</w:t>
                  </w:r>
                </w:p>
              </w:tc>
              <w:tc>
                <w:tcPr>
                  <w:tcW w:w="363" w:type="dxa"/>
                  <w:tcBorders>
                    <w:top w:val="nil"/>
                    <w:left w:val="nil"/>
                    <w:bottom w:val="nil"/>
                    <w:right w:val="nil"/>
                  </w:tcBorders>
                  <w:shd w:val="clear" w:color="auto" w:fill="auto"/>
                  <w:noWrap/>
                  <w:vAlign w:val="bottom"/>
                  <w:hideMark/>
                </w:tcPr>
                <w:p w14:paraId="41C8B842"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7</w:t>
                  </w:r>
                </w:p>
              </w:tc>
              <w:tc>
                <w:tcPr>
                  <w:tcW w:w="196" w:type="dxa"/>
                  <w:tcBorders>
                    <w:top w:val="nil"/>
                    <w:left w:val="nil"/>
                    <w:bottom w:val="nil"/>
                    <w:right w:val="nil"/>
                  </w:tcBorders>
                  <w:shd w:val="clear" w:color="auto" w:fill="auto"/>
                  <w:noWrap/>
                  <w:vAlign w:val="bottom"/>
                  <w:hideMark/>
                </w:tcPr>
                <w:p w14:paraId="4C51960A"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70F5E435"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3.110.273 </w:t>
                  </w:r>
                </w:p>
              </w:tc>
              <w:tc>
                <w:tcPr>
                  <w:tcW w:w="196" w:type="dxa"/>
                  <w:tcBorders>
                    <w:top w:val="nil"/>
                    <w:left w:val="nil"/>
                    <w:bottom w:val="nil"/>
                    <w:right w:val="nil"/>
                  </w:tcBorders>
                  <w:shd w:val="clear" w:color="auto" w:fill="auto"/>
                  <w:noWrap/>
                  <w:vAlign w:val="bottom"/>
                  <w:hideMark/>
                </w:tcPr>
                <w:p w14:paraId="2440B8A5"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1F8614A"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2.846.821 </w:t>
                  </w:r>
                </w:p>
              </w:tc>
              <w:tc>
                <w:tcPr>
                  <w:tcW w:w="202" w:type="dxa"/>
                  <w:tcBorders>
                    <w:top w:val="nil"/>
                    <w:left w:val="nil"/>
                    <w:bottom w:val="nil"/>
                    <w:right w:val="nil"/>
                  </w:tcBorders>
                  <w:shd w:val="clear" w:color="auto" w:fill="auto"/>
                  <w:noWrap/>
                  <w:vAlign w:val="bottom"/>
                  <w:hideMark/>
                </w:tcPr>
                <w:p w14:paraId="10B93B70"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D29EC37"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3C57BA1F"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Obrigações trabalhistas</w:t>
                  </w:r>
                </w:p>
              </w:tc>
              <w:tc>
                <w:tcPr>
                  <w:tcW w:w="707" w:type="dxa"/>
                  <w:tcBorders>
                    <w:top w:val="nil"/>
                    <w:left w:val="nil"/>
                    <w:bottom w:val="nil"/>
                    <w:right w:val="nil"/>
                  </w:tcBorders>
                  <w:shd w:val="clear" w:color="auto" w:fill="auto"/>
                  <w:noWrap/>
                  <w:vAlign w:val="bottom"/>
                  <w:hideMark/>
                </w:tcPr>
                <w:p w14:paraId="0C8BFD53"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18</w:t>
                  </w:r>
                </w:p>
              </w:tc>
              <w:tc>
                <w:tcPr>
                  <w:tcW w:w="2000" w:type="dxa"/>
                  <w:tcBorders>
                    <w:top w:val="nil"/>
                    <w:left w:val="nil"/>
                    <w:bottom w:val="nil"/>
                    <w:right w:val="nil"/>
                  </w:tcBorders>
                  <w:shd w:val="clear" w:color="auto" w:fill="auto"/>
                  <w:hideMark/>
                </w:tcPr>
                <w:p w14:paraId="71820642"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30.250.500 </w:t>
                  </w:r>
                </w:p>
              </w:tc>
              <w:tc>
                <w:tcPr>
                  <w:tcW w:w="196" w:type="dxa"/>
                  <w:tcBorders>
                    <w:top w:val="nil"/>
                    <w:left w:val="nil"/>
                    <w:bottom w:val="nil"/>
                    <w:right w:val="nil"/>
                  </w:tcBorders>
                  <w:shd w:val="clear" w:color="auto" w:fill="auto"/>
                  <w:noWrap/>
                  <w:vAlign w:val="bottom"/>
                  <w:hideMark/>
                </w:tcPr>
                <w:p w14:paraId="2436F928"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C012BA6"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22.483.118 </w:t>
                  </w:r>
                </w:p>
              </w:tc>
            </w:tr>
            <w:tr w:rsidR="00AC70CD" w:rsidRPr="00AC70CD" w14:paraId="784CE7B4" w14:textId="77777777" w:rsidTr="00AC70CD">
              <w:trPr>
                <w:trHeight w:val="255"/>
              </w:trPr>
              <w:tc>
                <w:tcPr>
                  <w:tcW w:w="296" w:type="dxa"/>
                  <w:tcBorders>
                    <w:top w:val="nil"/>
                    <w:left w:val="nil"/>
                    <w:bottom w:val="nil"/>
                    <w:right w:val="nil"/>
                  </w:tcBorders>
                  <w:shd w:val="clear" w:color="auto" w:fill="auto"/>
                  <w:noWrap/>
                  <w:vAlign w:val="bottom"/>
                  <w:hideMark/>
                </w:tcPr>
                <w:p w14:paraId="56144CAA"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63CDFB35"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Direitos a receber</w:t>
                  </w:r>
                </w:p>
              </w:tc>
              <w:tc>
                <w:tcPr>
                  <w:tcW w:w="363" w:type="dxa"/>
                  <w:tcBorders>
                    <w:top w:val="nil"/>
                    <w:left w:val="nil"/>
                    <w:bottom w:val="nil"/>
                    <w:right w:val="nil"/>
                  </w:tcBorders>
                  <w:shd w:val="clear" w:color="auto" w:fill="auto"/>
                  <w:noWrap/>
                  <w:vAlign w:val="bottom"/>
                  <w:hideMark/>
                </w:tcPr>
                <w:p w14:paraId="702B1E35"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8</w:t>
                  </w:r>
                </w:p>
              </w:tc>
              <w:tc>
                <w:tcPr>
                  <w:tcW w:w="196" w:type="dxa"/>
                  <w:tcBorders>
                    <w:top w:val="nil"/>
                    <w:left w:val="nil"/>
                    <w:bottom w:val="nil"/>
                    <w:right w:val="nil"/>
                  </w:tcBorders>
                  <w:shd w:val="clear" w:color="auto" w:fill="auto"/>
                  <w:noWrap/>
                  <w:vAlign w:val="bottom"/>
                  <w:hideMark/>
                </w:tcPr>
                <w:p w14:paraId="4132BE0E"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52B20104"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157.263 </w:t>
                  </w:r>
                </w:p>
              </w:tc>
              <w:tc>
                <w:tcPr>
                  <w:tcW w:w="196" w:type="dxa"/>
                  <w:tcBorders>
                    <w:top w:val="nil"/>
                    <w:left w:val="nil"/>
                    <w:bottom w:val="nil"/>
                    <w:right w:val="nil"/>
                  </w:tcBorders>
                  <w:shd w:val="clear" w:color="auto" w:fill="auto"/>
                  <w:noWrap/>
                  <w:vAlign w:val="bottom"/>
                  <w:hideMark/>
                </w:tcPr>
                <w:p w14:paraId="11DDDFCE"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07DFA42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157.979 </w:t>
                  </w:r>
                </w:p>
              </w:tc>
              <w:tc>
                <w:tcPr>
                  <w:tcW w:w="202" w:type="dxa"/>
                  <w:tcBorders>
                    <w:top w:val="nil"/>
                    <w:left w:val="nil"/>
                    <w:bottom w:val="nil"/>
                    <w:right w:val="nil"/>
                  </w:tcBorders>
                  <w:shd w:val="clear" w:color="auto" w:fill="auto"/>
                  <w:noWrap/>
                  <w:vAlign w:val="bottom"/>
                  <w:hideMark/>
                </w:tcPr>
                <w:p w14:paraId="29A91621"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6C2BF09"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0827AE50"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Adiantamento de clientes</w:t>
                  </w:r>
                </w:p>
              </w:tc>
              <w:tc>
                <w:tcPr>
                  <w:tcW w:w="707" w:type="dxa"/>
                  <w:tcBorders>
                    <w:top w:val="nil"/>
                    <w:left w:val="nil"/>
                    <w:bottom w:val="nil"/>
                    <w:right w:val="nil"/>
                  </w:tcBorders>
                  <w:shd w:val="clear" w:color="auto" w:fill="auto"/>
                  <w:noWrap/>
                  <w:vAlign w:val="bottom"/>
                  <w:hideMark/>
                </w:tcPr>
                <w:p w14:paraId="7556F812"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19</w:t>
                  </w:r>
                </w:p>
              </w:tc>
              <w:tc>
                <w:tcPr>
                  <w:tcW w:w="2000" w:type="dxa"/>
                  <w:tcBorders>
                    <w:top w:val="nil"/>
                    <w:left w:val="nil"/>
                    <w:bottom w:val="nil"/>
                    <w:right w:val="nil"/>
                  </w:tcBorders>
                  <w:shd w:val="clear" w:color="auto" w:fill="auto"/>
                  <w:noWrap/>
                  <w:vAlign w:val="bottom"/>
                  <w:hideMark/>
                </w:tcPr>
                <w:p w14:paraId="2477AF8B"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3.139.439 </w:t>
                  </w:r>
                </w:p>
              </w:tc>
              <w:tc>
                <w:tcPr>
                  <w:tcW w:w="196" w:type="dxa"/>
                  <w:tcBorders>
                    <w:top w:val="nil"/>
                    <w:left w:val="nil"/>
                    <w:bottom w:val="nil"/>
                    <w:right w:val="nil"/>
                  </w:tcBorders>
                  <w:shd w:val="clear" w:color="auto" w:fill="auto"/>
                  <w:noWrap/>
                  <w:vAlign w:val="bottom"/>
                  <w:hideMark/>
                </w:tcPr>
                <w:p w14:paraId="1E963BA5"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047ADBBF"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2.826.557 </w:t>
                  </w:r>
                </w:p>
              </w:tc>
            </w:tr>
            <w:tr w:rsidR="00AC70CD" w:rsidRPr="00AC70CD" w14:paraId="29A0FA62" w14:textId="77777777" w:rsidTr="00AC70CD">
              <w:trPr>
                <w:trHeight w:val="255"/>
              </w:trPr>
              <w:tc>
                <w:tcPr>
                  <w:tcW w:w="296" w:type="dxa"/>
                  <w:tcBorders>
                    <w:top w:val="nil"/>
                    <w:left w:val="nil"/>
                    <w:bottom w:val="nil"/>
                    <w:right w:val="nil"/>
                  </w:tcBorders>
                  <w:shd w:val="clear" w:color="auto" w:fill="auto"/>
                  <w:noWrap/>
                  <w:vAlign w:val="bottom"/>
                  <w:hideMark/>
                </w:tcPr>
                <w:p w14:paraId="3961E2DF"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7B494FD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Impostos a recuperar</w:t>
                  </w:r>
                </w:p>
              </w:tc>
              <w:tc>
                <w:tcPr>
                  <w:tcW w:w="363" w:type="dxa"/>
                  <w:tcBorders>
                    <w:top w:val="nil"/>
                    <w:left w:val="nil"/>
                    <w:bottom w:val="nil"/>
                    <w:right w:val="nil"/>
                  </w:tcBorders>
                  <w:shd w:val="clear" w:color="auto" w:fill="auto"/>
                  <w:noWrap/>
                  <w:vAlign w:val="bottom"/>
                  <w:hideMark/>
                </w:tcPr>
                <w:p w14:paraId="4689BCBB"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9</w:t>
                  </w:r>
                </w:p>
              </w:tc>
              <w:tc>
                <w:tcPr>
                  <w:tcW w:w="196" w:type="dxa"/>
                  <w:tcBorders>
                    <w:top w:val="nil"/>
                    <w:left w:val="nil"/>
                    <w:bottom w:val="nil"/>
                    <w:right w:val="nil"/>
                  </w:tcBorders>
                  <w:shd w:val="clear" w:color="auto" w:fill="auto"/>
                  <w:noWrap/>
                  <w:vAlign w:val="bottom"/>
                  <w:hideMark/>
                </w:tcPr>
                <w:p w14:paraId="2D1A3E0E"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62CB7D0B"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3.725.903 </w:t>
                  </w:r>
                </w:p>
              </w:tc>
              <w:tc>
                <w:tcPr>
                  <w:tcW w:w="196" w:type="dxa"/>
                  <w:tcBorders>
                    <w:top w:val="nil"/>
                    <w:left w:val="nil"/>
                    <w:bottom w:val="nil"/>
                    <w:right w:val="nil"/>
                  </w:tcBorders>
                  <w:shd w:val="clear" w:color="auto" w:fill="auto"/>
                  <w:noWrap/>
                  <w:vAlign w:val="bottom"/>
                  <w:hideMark/>
                </w:tcPr>
                <w:p w14:paraId="338906A8"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2AD137F2"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1.609.751 </w:t>
                  </w:r>
                </w:p>
              </w:tc>
              <w:tc>
                <w:tcPr>
                  <w:tcW w:w="202" w:type="dxa"/>
                  <w:tcBorders>
                    <w:top w:val="nil"/>
                    <w:left w:val="nil"/>
                    <w:bottom w:val="nil"/>
                    <w:right w:val="nil"/>
                  </w:tcBorders>
                  <w:shd w:val="clear" w:color="auto" w:fill="auto"/>
                  <w:noWrap/>
                  <w:vAlign w:val="bottom"/>
                  <w:hideMark/>
                </w:tcPr>
                <w:p w14:paraId="375BFB62"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EC7A87B"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2C975445"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Credores por convênios</w:t>
                  </w:r>
                </w:p>
              </w:tc>
              <w:tc>
                <w:tcPr>
                  <w:tcW w:w="707" w:type="dxa"/>
                  <w:tcBorders>
                    <w:top w:val="nil"/>
                    <w:left w:val="nil"/>
                    <w:bottom w:val="nil"/>
                    <w:right w:val="nil"/>
                  </w:tcBorders>
                  <w:shd w:val="clear" w:color="auto" w:fill="auto"/>
                  <w:noWrap/>
                  <w:vAlign w:val="bottom"/>
                  <w:hideMark/>
                </w:tcPr>
                <w:p w14:paraId="4488AFE3"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20</w:t>
                  </w:r>
                </w:p>
              </w:tc>
              <w:tc>
                <w:tcPr>
                  <w:tcW w:w="2000" w:type="dxa"/>
                  <w:tcBorders>
                    <w:top w:val="nil"/>
                    <w:left w:val="nil"/>
                    <w:bottom w:val="nil"/>
                    <w:right w:val="nil"/>
                  </w:tcBorders>
                  <w:shd w:val="clear" w:color="auto" w:fill="auto"/>
                  <w:noWrap/>
                  <w:vAlign w:val="bottom"/>
                  <w:hideMark/>
                </w:tcPr>
                <w:p w14:paraId="4AD0629E"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715.110 </w:t>
                  </w:r>
                </w:p>
              </w:tc>
              <w:tc>
                <w:tcPr>
                  <w:tcW w:w="196" w:type="dxa"/>
                  <w:tcBorders>
                    <w:top w:val="nil"/>
                    <w:left w:val="nil"/>
                    <w:bottom w:val="nil"/>
                    <w:right w:val="nil"/>
                  </w:tcBorders>
                  <w:shd w:val="clear" w:color="auto" w:fill="auto"/>
                  <w:noWrap/>
                  <w:vAlign w:val="bottom"/>
                  <w:hideMark/>
                </w:tcPr>
                <w:p w14:paraId="3764285B"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186D068C"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780.656 </w:t>
                  </w:r>
                </w:p>
              </w:tc>
            </w:tr>
            <w:tr w:rsidR="00AC70CD" w:rsidRPr="00AC70CD" w14:paraId="755F86D0" w14:textId="77777777" w:rsidTr="00AC70CD">
              <w:trPr>
                <w:trHeight w:val="255"/>
              </w:trPr>
              <w:tc>
                <w:tcPr>
                  <w:tcW w:w="296" w:type="dxa"/>
                  <w:tcBorders>
                    <w:top w:val="nil"/>
                    <w:left w:val="nil"/>
                    <w:bottom w:val="nil"/>
                    <w:right w:val="nil"/>
                  </w:tcBorders>
                  <w:shd w:val="clear" w:color="auto" w:fill="auto"/>
                  <w:noWrap/>
                  <w:vAlign w:val="bottom"/>
                  <w:hideMark/>
                </w:tcPr>
                <w:p w14:paraId="1FB24D0F"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1642E88E"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Estoques</w:t>
                  </w:r>
                </w:p>
              </w:tc>
              <w:tc>
                <w:tcPr>
                  <w:tcW w:w="363" w:type="dxa"/>
                  <w:tcBorders>
                    <w:top w:val="nil"/>
                    <w:left w:val="nil"/>
                    <w:bottom w:val="nil"/>
                    <w:right w:val="nil"/>
                  </w:tcBorders>
                  <w:shd w:val="clear" w:color="auto" w:fill="auto"/>
                  <w:noWrap/>
                  <w:vAlign w:val="bottom"/>
                  <w:hideMark/>
                </w:tcPr>
                <w:p w14:paraId="1FE05A97"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10</w:t>
                  </w:r>
                </w:p>
              </w:tc>
              <w:tc>
                <w:tcPr>
                  <w:tcW w:w="196" w:type="dxa"/>
                  <w:tcBorders>
                    <w:top w:val="nil"/>
                    <w:left w:val="nil"/>
                    <w:bottom w:val="nil"/>
                    <w:right w:val="nil"/>
                  </w:tcBorders>
                  <w:shd w:val="clear" w:color="auto" w:fill="auto"/>
                  <w:noWrap/>
                  <w:vAlign w:val="bottom"/>
                  <w:hideMark/>
                </w:tcPr>
                <w:p w14:paraId="7D0025DF"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09B9E61C"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20.966.316 </w:t>
                  </w:r>
                </w:p>
              </w:tc>
              <w:tc>
                <w:tcPr>
                  <w:tcW w:w="196" w:type="dxa"/>
                  <w:tcBorders>
                    <w:top w:val="nil"/>
                    <w:left w:val="nil"/>
                    <w:bottom w:val="nil"/>
                    <w:right w:val="nil"/>
                  </w:tcBorders>
                  <w:shd w:val="clear" w:color="auto" w:fill="auto"/>
                  <w:noWrap/>
                  <w:vAlign w:val="bottom"/>
                  <w:hideMark/>
                </w:tcPr>
                <w:p w14:paraId="3BBD6AA8"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CB1887E"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19.947.574 </w:t>
                  </w:r>
                </w:p>
              </w:tc>
              <w:tc>
                <w:tcPr>
                  <w:tcW w:w="202" w:type="dxa"/>
                  <w:tcBorders>
                    <w:top w:val="nil"/>
                    <w:left w:val="nil"/>
                    <w:bottom w:val="nil"/>
                    <w:right w:val="nil"/>
                  </w:tcBorders>
                  <w:shd w:val="clear" w:color="auto" w:fill="auto"/>
                  <w:noWrap/>
                  <w:vAlign w:val="bottom"/>
                  <w:hideMark/>
                </w:tcPr>
                <w:p w14:paraId="71CE4554"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11469597"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5BE56EE3"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Credores por depósitos</w:t>
                  </w:r>
                </w:p>
              </w:tc>
              <w:tc>
                <w:tcPr>
                  <w:tcW w:w="707" w:type="dxa"/>
                  <w:tcBorders>
                    <w:top w:val="nil"/>
                    <w:left w:val="nil"/>
                    <w:bottom w:val="nil"/>
                    <w:right w:val="nil"/>
                  </w:tcBorders>
                  <w:shd w:val="clear" w:color="auto" w:fill="auto"/>
                  <w:noWrap/>
                  <w:vAlign w:val="bottom"/>
                  <w:hideMark/>
                </w:tcPr>
                <w:p w14:paraId="0BDBDAA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00" w:type="dxa"/>
                  <w:tcBorders>
                    <w:top w:val="nil"/>
                    <w:left w:val="nil"/>
                    <w:bottom w:val="nil"/>
                    <w:right w:val="nil"/>
                  </w:tcBorders>
                  <w:shd w:val="clear" w:color="auto" w:fill="auto"/>
                  <w:hideMark/>
                </w:tcPr>
                <w:p w14:paraId="0C60DB05"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59.048 </w:t>
                  </w:r>
                </w:p>
              </w:tc>
              <w:tc>
                <w:tcPr>
                  <w:tcW w:w="196" w:type="dxa"/>
                  <w:tcBorders>
                    <w:top w:val="nil"/>
                    <w:left w:val="nil"/>
                    <w:bottom w:val="nil"/>
                    <w:right w:val="nil"/>
                  </w:tcBorders>
                  <w:shd w:val="clear" w:color="auto" w:fill="auto"/>
                  <w:noWrap/>
                  <w:vAlign w:val="bottom"/>
                  <w:hideMark/>
                </w:tcPr>
                <w:p w14:paraId="7ABEFCD2"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0BF5F25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67.339 </w:t>
                  </w:r>
                </w:p>
              </w:tc>
            </w:tr>
            <w:tr w:rsidR="00AC70CD" w:rsidRPr="00AC70CD" w14:paraId="788119E4" w14:textId="77777777" w:rsidTr="00AC70CD">
              <w:trPr>
                <w:trHeight w:val="255"/>
              </w:trPr>
              <w:tc>
                <w:tcPr>
                  <w:tcW w:w="296" w:type="dxa"/>
                  <w:tcBorders>
                    <w:top w:val="nil"/>
                    <w:left w:val="nil"/>
                    <w:bottom w:val="nil"/>
                    <w:right w:val="nil"/>
                  </w:tcBorders>
                  <w:shd w:val="clear" w:color="auto" w:fill="auto"/>
                  <w:noWrap/>
                  <w:vAlign w:val="bottom"/>
                  <w:hideMark/>
                </w:tcPr>
                <w:p w14:paraId="6CC3E022"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317A5AE2"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Despesas do exercício seguinte</w:t>
                  </w:r>
                </w:p>
              </w:tc>
              <w:tc>
                <w:tcPr>
                  <w:tcW w:w="363" w:type="dxa"/>
                  <w:tcBorders>
                    <w:top w:val="nil"/>
                    <w:left w:val="nil"/>
                    <w:bottom w:val="nil"/>
                    <w:right w:val="nil"/>
                  </w:tcBorders>
                  <w:shd w:val="clear" w:color="auto" w:fill="auto"/>
                  <w:noWrap/>
                  <w:vAlign w:val="bottom"/>
                  <w:hideMark/>
                </w:tcPr>
                <w:p w14:paraId="3DFD648C"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11</w:t>
                  </w:r>
                </w:p>
              </w:tc>
              <w:tc>
                <w:tcPr>
                  <w:tcW w:w="196" w:type="dxa"/>
                  <w:tcBorders>
                    <w:top w:val="nil"/>
                    <w:left w:val="nil"/>
                    <w:bottom w:val="nil"/>
                    <w:right w:val="nil"/>
                  </w:tcBorders>
                  <w:shd w:val="clear" w:color="auto" w:fill="auto"/>
                  <w:noWrap/>
                  <w:vAlign w:val="bottom"/>
                  <w:hideMark/>
                </w:tcPr>
                <w:p w14:paraId="3D071D89"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5504DFF8"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398.055 </w:t>
                  </w:r>
                </w:p>
              </w:tc>
              <w:tc>
                <w:tcPr>
                  <w:tcW w:w="196" w:type="dxa"/>
                  <w:tcBorders>
                    <w:top w:val="nil"/>
                    <w:left w:val="nil"/>
                    <w:bottom w:val="nil"/>
                    <w:right w:val="nil"/>
                  </w:tcBorders>
                  <w:shd w:val="clear" w:color="auto" w:fill="auto"/>
                  <w:noWrap/>
                  <w:vAlign w:val="bottom"/>
                  <w:hideMark/>
                </w:tcPr>
                <w:p w14:paraId="371106B5"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233B30E3"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248.476 </w:t>
                  </w:r>
                </w:p>
              </w:tc>
              <w:tc>
                <w:tcPr>
                  <w:tcW w:w="202" w:type="dxa"/>
                  <w:tcBorders>
                    <w:top w:val="nil"/>
                    <w:left w:val="nil"/>
                    <w:bottom w:val="nil"/>
                    <w:right w:val="nil"/>
                  </w:tcBorders>
                  <w:shd w:val="clear" w:color="auto" w:fill="auto"/>
                  <w:noWrap/>
                  <w:vAlign w:val="bottom"/>
                  <w:hideMark/>
                </w:tcPr>
                <w:p w14:paraId="30CF33DB"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180525AA"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18829AB7" w14:textId="0E055CCB"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Plano de Previdência - Equacionamento </w:t>
                  </w:r>
                </w:p>
              </w:tc>
              <w:tc>
                <w:tcPr>
                  <w:tcW w:w="707" w:type="dxa"/>
                  <w:tcBorders>
                    <w:top w:val="nil"/>
                    <w:left w:val="nil"/>
                    <w:bottom w:val="nil"/>
                    <w:right w:val="nil"/>
                  </w:tcBorders>
                  <w:shd w:val="clear" w:color="auto" w:fill="auto"/>
                  <w:noWrap/>
                  <w:vAlign w:val="bottom"/>
                  <w:hideMark/>
                </w:tcPr>
                <w:p w14:paraId="65761B8C"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28c</w:t>
                  </w:r>
                </w:p>
              </w:tc>
              <w:tc>
                <w:tcPr>
                  <w:tcW w:w="2000" w:type="dxa"/>
                  <w:tcBorders>
                    <w:top w:val="nil"/>
                    <w:left w:val="nil"/>
                    <w:bottom w:val="nil"/>
                    <w:right w:val="nil"/>
                  </w:tcBorders>
                  <w:shd w:val="clear" w:color="auto" w:fill="auto"/>
                  <w:noWrap/>
                  <w:vAlign w:val="bottom"/>
                  <w:hideMark/>
                </w:tcPr>
                <w:p w14:paraId="7F0BA51E"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470.349 </w:t>
                  </w:r>
                </w:p>
              </w:tc>
              <w:tc>
                <w:tcPr>
                  <w:tcW w:w="196" w:type="dxa"/>
                  <w:tcBorders>
                    <w:top w:val="nil"/>
                    <w:left w:val="nil"/>
                    <w:bottom w:val="nil"/>
                    <w:right w:val="nil"/>
                  </w:tcBorders>
                  <w:shd w:val="clear" w:color="auto" w:fill="auto"/>
                  <w:noWrap/>
                  <w:vAlign w:val="bottom"/>
                  <w:hideMark/>
                </w:tcPr>
                <w:p w14:paraId="7CCA793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E9A1769"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760.142 </w:t>
                  </w:r>
                </w:p>
              </w:tc>
            </w:tr>
            <w:tr w:rsidR="00AC70CD" w:rsidRPr="00AC70CD" w14:paraId="6F69BF9E" w14:textId="77777777" w:rsidTr="00AC70CD">
              <w:trPr>
                <w:trHeight w:val="255"/>
              </w:trPr>
              <w:tc>
                <w:tcPr>
                  <w:tcW w:w="296" w:type="dxa"/>
                  <w:tcBorders>
                    <w:top w:val="nil"/>
                    <w:left w:val="nil"/>
                    <w:bottom w:val="nil"/>
                    <w:right w:val="nil"/>
                  </w:tcBorders>
                  <w:shd w:val="clear" w:color="auto" w:fill="auto"/>
                  <w:noWrap/>
                  <w:vAlign w:val="bottom"/>
                  <w:hideMark/>
                </w:tcPr>
                <w:p w14:paraId="0BCB3EAF"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0F3086F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53B728F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34AC8200"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single" w:sz="4" w:space="0" w:color="000000"/>
                    <w:left w:val="nil"/>
                    <w:bottom w:val="single" w:sz="4" w:space="0" w:color="000000"/>
                    <w:right w:val="nil"/>
                  </w:tcBorders>
                  <w:shd w:val="clear" w:color="auto" w:fill="auto"/>
                  <w:noWrap/>
                  <w:vAlign w:val="bottom"/>
                  <w:hideMark/>
                </w:tcPr>
                <w:p w14:paraId="5903F8CA"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201.913.641 </w:t>
                  </w:r>
                </w:p>
              </w:tc>
              <w:tc>
                <w:tcPr>
                  <w:tcW w:w="196" w:type="dxa"/>
                  <w:tcBorders>
                    <w:top w:val="nil"/>
                    <w:left w:val="nil"/>
                    <w:bottom w:val="nil"/>
                    <w:right w:val="nil"/>
                  </w:tcBorders>
                  <w:shd w:val="clear" w:color="auto" w:fill="auto"/>
                  <w:noWrap/>
                  <w:vAlign w:val="bottom"/>
                  <w:hideMark/>
                </w:tcPr>
                <w:p w14:paraId="086C3F78"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40" w:type="dxa"/>
                  <w:tcBorders>
                    <w:top w:val="single" w:sz="4" w:space="0" w:color="auto"/>
                    <w:left w:val="nil"/>
                    <w:bottom w:val="single" w:sz="4" w:space="0" w:color="auto"/>
                    <w:right w:val="nil"/>
                  </w:tcBorders>
                  <w:shd w:val="clear" w:color="auto" w:fill="auto"/>
                  <w:noWrap/>
                  <w:vAlign w:val="bottom"/>
                  <w:hideMark/>
                </w:tcPr>
                <w:p w14:paraId="3BCB8927"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166.847.099 </w:t>
                  </w:r>
                </w:p>
              </w:tc>
              <w:tc>
                <w:tcPr>
                  <w:tcW w:w="202" w:type="dxa"/>
                  <w:tcBorders>
                    <w:top w:val="nil"/>
                    <w:left w:val="nil"/>
                    <w:bottom w:val="nil"/>
                    <w:right w:val="nil"/>
                  </w:tcBorders>
                  <w:shd w:val="clear" w:color="auto" w:fill="auto"/>
                  <w:noWrap/>
                  <w:vAlign w:val="bottom"/>
                  <w:hideMark/>
                </w:tcPr>
                <w:p w14:paraId="0A597D9B"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6344E05"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3FA1DDD3"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3FC7B07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single" w:sz="4" w:space="0" w:color="000000"/>
                    <w:left w:val="nil"/>
                    <w:bottom w:val="single" w:sz="4" w:space="0" w:color="auto"/>
                    <w:right w:val="nil"/>
                  </w:tcBorders>
                  <w:shd w:val="clear" w:color="auto" w:fill="auto"/>
                  <w:noWrap/>
                  <w:vAlign w:val="bottom"/>
                  <w:hideMark/>
                </w:tcPr>
                <w:p w14:paraId="6ACA4DCD"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52.609.484 </w:t>
                  </w:r>
                </w:p>
              </w:tc>
              <w:tc>
                <w:tcPr>
                  <w:tcW w:w="196" w:type="dxa"/>
                  <w:tcBorders>
                    <w:top w:val="nil"/>
                    <w:left w:val="nil"/>
                    <w:bottom w:val="nil"/>
                    <w:right w:val="nil"/>
                  </w:tcBorders>
                  <w:shd w:val="clear" w:color="auto" w:fill="auto"/>
                  <w:noWrap/>
                  <w:vAlign w:val="bottom"/>
                  <w:hideMark/>
                </w:tcPr>
                <w:p w14:paraId="6E17999F"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40" w:type="dxa"/>
                  <w:tcBorders>
                    <w:top w:val="single" w:sz="4" w:space="0" w:color="000000"/>
                    <w:left w:val="nil"/>
                    <w:bottom w:val="single" w:sz="4" w:space="0" w:color="000000"/>
                    <w:right w:val="nil"/>
                  </w:tcBorders>
                  <w:shd w:val="clear" w:color="auto" w:fill="auto"/>
                  <w:noWrap/>
                  <w:vAlign w:val="bottom"/>
                  <w:hideMark/>
                </w:tcPr>
                <w:p w14:paraId="1A6D5530"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45.067.233 </w:t>
                  </w:r>
                </w:p>
              </w:tc>
            </w:tr>
            <w:tr w:rsidR="00AC70CD" w:rsidRPr="00AC70CD" w14:paraId="05EF3345" w14:textId="77777777" w:rsidTr="00AC70CD">
              <w:trPr>
                <w:trHeight w:val="255"/>
              </w:trPr>
              <w:tc>
                <w:tcPr>
                  <w:tcW w:w="296" w:type="dxa"/>
                  <w:tcBorders>
                    <w:top w:val="nil"/>
                    <w:left w:val="nil"/>
                    <w:bottom w:val="nil"/>
                    <w:right w:val="nil"/>
                  </w:tcBorders>
                  <w:shd w:val="clear" w:color="auto" w:fill="auto"/>
                  <w:noWrap/>
                  <w:vAlign w:val="bottom"/>
                  <w:hideMark/>
                </w:tcPr>
                <w:p w14:paraId="46E8FE8B"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7379F4EF"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28B657E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765631A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63BC72A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4F86F1C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06F6C80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44644866"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63A5010"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161E5BF1"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25B9F62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6A243810"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0A87A31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10897F8E"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33F839D6" w14:textId="77777777" w:rsidTr="00AC70CD">
              <w:trPr>
                <w:trHeight w:val="255"/>
              </w:trPr>
              <w:tc>
                <w:tcPr>
                  <w:tcW w:w="296" w:type="dxa"/>
                  <w:tcBorders>
                    <w:top w:val="nil"/>
                    <w:left w:val="nil"/>
                    <w:bottom w:val="nil"/>
                    <w:right w:val="nil"/>
                  </w:tcBorders>
                  <w:shd w:val="clear" w:color="auto" w:fill="auto"/>
                  <w:noWrap/>
                  <w:vAlign w:val="bottom"/>
                  <w:hideMark/>
                </w:tcPr>
                <w:p w14:paraId="118940E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598A981B"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34FA2FA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7D021BEF"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54F6A7F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596B09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510115A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31A8731F"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65542BB"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2FEDCAF0"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508F2C35"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1F9FD0F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51212452"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F7B304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2DFA511D" w14:textId="77777777" w:rsidTr="00AC70CD">
              <w:trPr>
                <w:trHeight w:val="255"/>
              </w:trPr>
              <w:tc>
                <w:tcPr>
                  <w:tcW w:w="296" w:type="dxa"/>
                  <w:tcBorders>
                    <w:top w:val="nil"/>
                    <w:left w:val="nil"/>
                    <w:bottom w:val="nil"/>
                    <w:right w:val="nil"/>
                  </w:tcBorders>
                  <w:shd w:val="clear" w:color="auto" w:fill="auto"/>
                  <w:noWrap/>
                  <w:vAlign w:val="bottom"/>
                  <w:hideMark/>
                </w:tcPr>
                <w:p w14:paraId="6A59A061"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0B6AA89F"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ATIVO NÃO CIRCULANTE</w:t>
                  </w:r>
                </w:p>
              </w:tc>
              <w:tc>
                <w:tcPr>
                  <w:tcW w:w="363" w:type="dxa"/>
                  <w:tcBorders>
                    <w:top w:val="nil"/>
                    <w:left w:val="nil"/>
                    <w:bottom w:val="nil"/>
                    <w:right w:val="nil"/>
                  </w:tcBorders>
                  <w:shd w:val="clear" w:color="auto" w:fill="auto"/>
                  <w:noWrap/>
                  <w:vAlign w:val="bottom"/>
                  <w:hideMark/>
                </w:tcPr>
                <w:p w14:paraId="15D38726"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6EF476C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337E609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24BD9F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02F5CE8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2B008C79"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F19D4BA"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2D02BB17"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PASSIVO NÃO CIRCULANTE</w:t>
                  </w:r>
                </w:p>
              </w:tc>
              <w:tc>
                <w:tcPr>
                  <w:tcW w:w="707" w:type="dxa"/>
                  <w:tcBorders>
                    <w:top w:val="nil"/>
                    <w:left w:val="nil"/>
                    <w:bottom w:val="nil"/>
                    <w:right w:val="nil"/>
                  </w:tcBorders>
                  <w:shd w:val="clear" w:color="auto" w:fill="auto"/>
                  <w:noWrap/>
                  <w:vAlign w:val="bottom"/>
                  <w:hideMark/>
                </w:tcPr>
                <w:p w14:paraId="5CD01AD3"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36A1F6B5"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7E82405D"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5EC1BF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0C0AB6D6" w14:textId="77777777" w:rsidTr="00AC70CD">
              <w:trPr>
                <w:trHeight w:val="255"/>
              </w:trPr>
              <w:tc>
                <w:tcPr>
                  <w:tcW w:w="296" w:type="dxa"/>
                  <w:tcBorders>
                    <w:top w:val="nil"/>
                    <w:left w:val="nil"/>
                    <w:bottom w:val="nil"/>
                    <w:right w:val="nil"/>
                  </w:tcBorders>
                  <w:shd w:val="clear" w:color="auto" w:fill="auto"/>
                  <w:noWrap/>
                  <w:vAlign w:val="bottom"/>
                  <w:hideMark/>
                </w:tcPr>
                <w:p w14:paraId="770692B5"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52372D6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Realizável a longo prazo</w:t>
                  </w:r>
                </w:p>
              </w:tc>
              <w:tc>
                <w:tcPr>
                  <w:tcW w:w="363" w:type="dxa"/>
                  <w:tcBorders>
                    <w:top w:val="nil"/>
                    <w:left w:val="nil"/>
                    <w:bottom w:val="nil"/>
                    <w:right w:val="nil"/>
                  </w:tcBorders>
                  <w:shd w:val="clear" w:color="auto" w:fill="auto"/>
                  <w:noWrap/>
                  <w:vAlign w:val="bottom"/>
                  <w:hideMark/>
                </w:tcPr>
                <w:p w14:paraId="29D5A7CE"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04934615"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20F4489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569225E5"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3FC495E3"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73B6FB2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DCF0C1F"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1B10D735"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Provisão IR/CS diferido</w:t>
                  </w:r>
                </w:p>
              </w:tc>
              <w:tc>
                <w:tcPr>
                  <w:tcW w:w="707" w:type="dxa"/>
                  <w:tcBorders>
                    <w:top w:val="nil"/>
                    <w:left w:val="nil"/>
                    <w:bottom w:val="nil"/>
                    <w:right w:val="nil"/>
                  </w:tcBorders>
                  <w:shd w:val="clear" w:color="auto" w:fill="auto"/>
                  <w:noWrap/>
                  <w:vAlign w:val="bottom"/>
                  <w:hideMark/>
                </w:tcPr>
                <w:p w14:paraId="701CCCD7"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14c</w:t>
                  </w:r>
                </w:p>
              </w:tc>
              <w:tc>
                <w:tcPr>
                  <w:tcW w:w="2000" w:type="dxa"/>
                  <w:tcBorders>
                    <w:top w:val="nil"/>
                    <w:left w:val="nil"/>
                    <w:bottom w:val="nil"/>
                    <w:right w:val="nil"/>
                  </w:tcBorders>
                  <w:shd w:val="clear" w:color="auto" w:fill="auto"/>
                  <w:hideMark/>
                </w:tcPr>
                <w:p w14:paraId="1BEB43FA"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13.210.141 </w:t>
                  </w:r>
                </w:p>
              </w:tc>
              <w:tc>
                <w:tcPr>
                  <w:tcW w:w="196" w:type="dxa"/>
                  <w:tcBorders>
                    <w:top w:val="nil"/>
                    <w:left w:val="nil"/>
                    <w:bottom w:val="nil"/>
                    <w:right w:val="nil"/>
                  </w:tcBorders>
                  <w:shd w:val="clear" w:color="auto" w:fill="auto"/>
                  <w:noWrap/>
                  <w:vAlign w:val="bottom"/>
                  <w:hideMark/>
                </w:tcPr>
                <w:p w14:paraId="2B9B88A4"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08D5C59C"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14.342.981 </w:t>
                  </w:r>
                </w:p>
              </w:tc>
            </w:tr>
            <w:tr w:rsidR="00AC70CD" w:rsidRPr="00AC70CD" w14:paraId="5A7D5103" w14:textId="77777777" w:rsidTr="00AC70CD">
              <w:trPr>
                <w:trHeight w:val="255"/>
              </w:trPr>
              <w:tc>
                <w:tcPr>
                  <w:tcW w:w="296" w:type="dxa"/>
                  <w:tcBorders>
                    <w:top w:val="nil"/>
                    <w:left w:val="nil"/>
                    <w:bottom w:val="nil"/>
                    <w:right w:val="nil"/>
                  </w:tcBorders>
                  <w:shd w:val="clear" w:color="auto" w:fill="auto"/>
                  <w:noWrap/>
                  <w:vAlign w:val="bottom"/>
                  <w:hideMark/>
                </w:tcPr>
                <w:p w14:paraId="1214D5F5"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4460E3E8"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5414153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217DF7CE"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hideMark/>
                </w:tcPr>
                <w:p w14:paraId="78986F1A"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0AEB2D69"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B39DD72"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75F1697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9687251"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46F67726" w14:textId="7EC58EAA"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Plano de Previdência - Equacionamento </w:t>
                  </w:r>
                </w:p>
              </w:tc>
              <w:tc>
                <w:tcPr>
                  <w:tcW w:w="707" w:type="dxa"/>
                  <w:tcBorders>
                    <w:top w:val="nil"/>
                    <w:left w:val="nil"/>
                    <w:bottom w:val="nil"/>
                    <w:right w:val="nil"/>
                  </w:tcBorders>
                  <w:shd w:val="clear" w:color="auto" w:fill="auto"/>
                  <w:noWrap/>
                  <w:vAlign w:val="bottom"/>
                  <w:hideMark/>
                </w:tcPr>
                <w:p w14:paraId="7845D1F4"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28c</w:t>
                  </w:r>
                </w:p>
              </w:tc>
              <w:tc>
                <w:tcPr>
                  <w:tcW w:w="2000" w:type="dxa"/>
                  <w:tcBorders>
                    <w:top w:val="nil"/>
                    <w:left w:val="nil"/>
                    <w:bottom w:val="nil"/>
                    <w:right w:val="nil"/>
                  </w:tcBorders>
                  <w:shd w:val="clear" w:color="auto" w:fill="auto"/>
                  <w:noWrap/>
                  <w:vAlign w:val="bottom"/>
                  <w:hideMark/>
                </w:tcPr>
                <w:p w14:paraId="29948616"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3.654.808 </w:t>
                  </w:r>
                </w:p>
              </w:tc>
              <w:tc>
                <w:tcPr>
                  <w:tcW w:w="196" w:type="dxa"/>
                  <w:tcBorders>
                    <w:top w:val="nil"/>
                    <w:left w:val="nil"/>
                    <w:bottom w:val="nil"/>
                    <w:right w:val="nil"/>
                  </w:tcBorders>
                  <w:shd w:val="clear" w:color="auto" w:fill="auto"/>
                  <w:noWrap/>
                  <w:vAlign w:val="bottom"/>
                  <w:hideMark/>
                </w:tcPr>
                <w:p w14:paraId="41E8CAF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1AC03350"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3.303.831 </w:t>
                  </w:r>
                </w:p>
              </w:tc>
            </w:tr>
            <w:tr w:rsidR="00AC70CD" w:rsidRPr="00AC70CD" w14:paraId="27C78998" w14:textId="77777777" w:rsidTr="00AC70CD">
              <w:trPr>
                <w:trHeight w:val="255"/>
              </w:trPr>
              <w:tc>
                <w:tcPr>
                  <w:tcW w:w="296" w:type="dxa"/>
                  <w:tcBorders>
                    <w:top w:val="nil"/>
                    <w:left w:val="nil"/>
                    <w:bottom w:val="nil"/>
                    <w:right w:val="nil"/>
                  </w:tcBorders>
                  <w:shd w:val="clear" w:color="auto" w:fill="auto"/>
                  <w:noWrap/>
                  <w:vAlign w:val="bottom"/>
                  <w:hideMark/>
                </w:tcPr>
                <w:p w14:paraId="1499CED6"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6BA0AD0C"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Débitos de empregados</w:t>
                  </w:r>
                </w:p>
              </w:tc>
              <w:tc>
                <w:tcPr>
                  <w:tcW w:w="363" w:type="dxa"/>
                  <w:tcBorders>
                    <w:top w:val="nil"/>
                    <w:left w:val="nil"/>
                    <w:bottom w:val="nil"/>
                    <w:right w:val="nil"/>
                  </w:tcBorders>
                  <w:shd w:val="clear" w:color="auto" w:fill="auto"/>
                  <w:noWrap/>
                  <w:vAlign w:val="bottom"/>
                  <w:hideMark/>
                </w:tcPr>
                <w:p w14:paraId="0E1BA63D" w14:textId="77777777" w:rsidR="00AC70CD" w:rsidRPr="00AC70CD" w:rsidRDefault="00AC70CD" w:rsidP="00AC70CD">
                  <w:pPr>
                    <w:spacing w:after="0" w:line="240" w:lineRule="auto"/>
                    <w:jc w:val="center"/>
                    <w:rPr>
                      <w:rFonts w:ascii="Lucida Sans Unicode" w:eastAsia="Times New Roman" w:hAnsi="Lucida Sans Unicode" w:cs="Lucida Sans Unicode"/>
                      <w:kern w:val="0"/>
                      <w:sz w:val="20"/>
                      <w:szCs w:val="20"/>
                      <w:lang w:eastAsia="pt-BR"/>
                      <w14:ligatures w14:val="none"/>
                    </w:rPr>
                  </w:pPr>
                  <w:r w:rsidRPr="00AC70CD">
                    <w:rPr>
                      <w:rFonts w:ascii="Lucida Sans Unicode" w:eastAsia="Times New Roman" w:hAnsi="Lucida Sans Unicode" w:cs="Lucida Sans Unicode"/>
                      <w:kern w:val="0"/>
                      <w:sz w:val="20"/>
                      <w:szCs w:val="20"/>
                      <w:lang w:eastAsia="pt-BR"/>
                      <w14:ligatures w14:val="none"/>
                    </w:rPr>
                    <w:t>7</w:t>
                  </w:r>
                </w:p>
              </w:tc>
              <w:tc>
                <w:tcPr>
                  <w:tcW w:w="196" w:type="dxa"/>
                  <w:tcBorders>
                    <w:top w:val="nil"/>
                    <w:left w:val="nil"/>
                    <w:bottom w:val="nil"/>
                    <w:right w:val="nil"/>
                  </w:tcBorders>
                  <w:shd w:val="clear" w:color="auto" w:fill="auto"/>
                  <w:noWrap/>
                  <w:vAlign w:val="bottom"/>
                  <w:hideMark/>
                </w:tcPr>
                <w:p w14:paraId="55C535D2" w14:textId="77777777" w:rsidR="00AC70CD" w:rsidRPr="00AC70CD" w:rsidRDefault="00AC70CD" w:rsidP="00AC70CD">
                  <w:pPr>
                    <w:spacing w:after="0" w:line="240" w:lineRule="auto"/>
                    <w:jc w:val="center"/>
                    <w:rPr>
                      <w:rFonts w:ascii="Lucida Sans Unicode" w:eastAsia="Times New Roman" w:hAnsi="Lucida Sans Unicode" w:cs="Lucida Sans Unicode"/>
                      <w:kern w:val="0"/>
                      <w:sz w:val="20"/>
                      <w:szCs w:val="20"/>
                      <w:lang w:eastAsia="pt-BR"/>
                      <w14:ligatures w14:val="none"/>
                    </w:rPr>
                  </w:pPr>
                </w:p>
              </w:tc>
              <w:tc>
                <w:tcPr>
                  <w:tcW w:w="2120" w:type="dxa"/>
                  <w:tcBorders>
                    <w:top w:val="nil"/>
                    <w:left w:val="nil"/>
                    <w:bottom w:val="nil"/>
                    <w:right w:val="nil"/>
                  </w:tcBorders>
                  <w:shd w:val="clear" w:color="auto" w:fill="auto"/>
                  <w:hideMark/>
                </w:tcPr>
                <w:p w14:paraId="09AE93F5"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92.559 </w:t>
                  </w:r>
                </w:p>
              </w:tc>
              <w:tc>
                <w:tcPr>
                  <w:tcW w:w="196" w:type="dxa"/>
                  <w:tcBorders>
                    <w:top w:val="nil"/>
                    <w:left w:val="nil"/>
                    <w:bottom w:val="nil"/>
                    <w:right w:val="nil"/>
                  </w:tcBorders>
                  <w:shd w:val="clear" w:color="auto" w:fill="auto"/>
                  <w:noWrap/>
                  <w:vAlign w:val="bottom"/>
                  <w:hideMark/>
                </w:tcPr>
                <w:p w14:paraId="096EC93E"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A2AFB94"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67.815 </w:t>
                  </w:r>
                </w:p>
              </w:tc>
              <w:tc>
                <w:tcPr>
                  <w:tcW w:w="202" w:type="dxa"/>
                  <w:tcBorders>
                    <w:top w:val="nil"/>
                    <w:left w:val="nil"/>
                    <w:bottom w:val="nil"/>
                    <w:right w:val="nil"/>
                  </w:tcBorders>
                  <w:shd w:val="clear" w:color="auto" w:fill="auto"/>
                  <w:noWrap/>
                  <w:vAlign w:val="bottom"/>
                  <w:hideMark/>
                </w:tcPr>
                <w:p w14:paraId="5E025579"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1A95F4C7"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05DC266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Provisão para contingências trabalhistas</w:t>
                  </w:r>
                </w:p>
              </w:tc>
              <w:tc>
                <w:tcPr>
                  <w:tcW w:w="707" w:type="dxa"/>
                  <w:tcBorders>
                    <w:top w:val="nil"/>
                    <w:left w:val="nil"/>
                    <w:bottom w:val="nil"/>
                    <w:right w:val="nil"/>
                  </w:tcBorders>
                  <w:shd w:val="clear" w:color="auto" w:fill="auto"/>
                  <w:noWrap/>
                  <w:vAlign w:val="bottom"/>
                  <w:hideMark/>
                </w:tcPr>
                <w:p w14:paraId="69B9E20E"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21a</w:t>
                  </w:r>
                </w:p>
              </w:tc>
              <w:tc>
                <w:tcPr>
                  <w:tcW w:w="2000" w:type="dxa"/>
                  <w:tcBorders>
                    <w:top w:val="nil"/>
                    <w:left w:val="nil"/>
                    <w:bottom w:val="nil"/>
                    <w:right w:val="nil"/>
                  </w:tcBorders>
                  <w:shd w:val="clear" w:color="auto" w:fill="auto"/>
                  <w:noWrap/>
                  <w:vAlign w:val="bottom"/>
                  <w:hideMark/>
                </w:tcPr>
                <w:p w14:paraId="1B222C79"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136.601.375 </w:t>
                  </w:r>
                </w:p>
              </w:tc>
              <w:tc>
                <w:tcPr>
                  <w:tcW w:w="196" w:type="dxa"/>
                  <w:tcBorders>
                    <w:top w:val="nil"/>
                    <w:left w:val="nil"/>
                    <w:bottom w:val="nil"/>
                    <w:right w:val="nil"/>
                  </w:tcBorders>
                  <w:shd w:val="clear" w:color="auto" w:fill="auto"/>
                  <w:noWrap/>
                  <w:vAlign w:val="bottom"/>
                  <w:hideMark/>
                </w:tcPr>
                <w:p w14:paraId="0910DB54"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6BACFEC"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103.480.268 </w:t>
                  </w:r>
                </w:p>
              </w:tc>
            </w:tr>
            <w:tr w:rsidR="00AC70CD" w:rsidRPr="00AC70CD" w14:paraId="2E6606CE" w14:textId="77777777" w:rsidTr="00AC70CD">
              <w:trPr>
                <w:trHeight w:val="255"/>
              </w:trPr>
              <w:tc>
                <w:tcPr>
                  <w:tcW w:w="296" w:type="dxa"/>
                  <w:tcBorders>
                    <w:top w:val="nil"/>
                    <w:left w:val="nil"/>
                    <w:bottom w:val="nil"/>
                    <w:right w:val="nil"/>
                  </w:tcBorders>
                  <w:shd w:val="clear" w:color="auto" w:fill="auto"/>
                  <w:noWrap/>
                  <w:vAlign w:val="bottom"/>
                  <w:hideMark/>
                </w:tcPr>
                <w:p w14:paraId="2CF66589"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03A20008"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Depósitos judiciais e Garantias a Juízo</w:t>
                  </w:r>
                </w:p>
              </w:tc>
              <w:tc>
                <w:tcPr>
                  <w:tcW w:w="363" w:type="dxa"/>
                  <w:tcBorders>
                    <w:top w:val="nil"/>
                    <w:left w:val="nil"/>
                    <w:bottom w:val="nil"/>
                    <w:right w:val="nil"/>
                  </w:tcBorders>
                  <w:shd w:val="clear" w:color="auto" w:fill="auto"/>
                  <w:noWrap/>
                  <w:vAlign w:val="bottom"/>
                  <w:hideMark/>
                </w:tcPr>
                <w:p w14:paraId="78E7DC6A"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12</w:t>
                  </w:r>
                </w:p>
              </w:tc>
              <w:tc>
                <w:tcPr>
                  <w:tcW w:w="196" w:type="dxa"/>
                  <w:tcBorders>
                    <w:top w:val="nil"/>
                    <w:left w:val="nil"/>
                    <w:bottom w:val="nil"/>
                    <w:right w:val="nil"/>
                  </w:tcBorders>
                  <w:shd w:val="clear" w:color="auto" w:fill="auto"/>
                  <w:noWrap/>
                  <w:vAlign w:val="bottom"/>
                  <w:hideMark/>
                </w:tcPr>
                <w:p w14:paraId="71FFC079"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hideMark/>
                </w:tcPr>
                <w:p w14:paraId="7B87C66F"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56.417.213 </w:t>
                  </w:r>
                </w:p>
              </w:tc>
              <w:tc>
                <w:tcPr>
                  <w:tcW w:w="196" w:type="dxa"/>
                  <w:tcBorders>
                    <w:top w:val="nil"/>
                    <w:left w:val="nil"/>
                    <w:bottom w:val="nil"/>
                    <w:right w:val="nil"/>
                  </w:tcBorders>
                  <w:shd w:val="clear" w:color="auto" w:fill="auto"/>
                  <w:noWrap/>
                  <w:vAlign w:val="bottom"/>
                  <w:hideMark/>
                </w:tcPr>
                <w:p w14:paraId="22D4807E"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4D52387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51.918.408 </w:t>
                  </w:r>
                </w:p>
              </w:tc>
              <w:tc>
                <w:tcPr>
                  <w:tcW w:w="202" w:type="dxa"/>
                  <w:tcBorders>
                    <w:top w:val="nil"/>
                    <w:left w:val="nil"/>
                    <w:bottom w:val="nil"/>
                    <w:right w:val="nil"/>
                  </w:tcBorders>
                  <w:shd w:val="clear" w:color="auto" w:fill="auto"/>
                  <w:noWrap/>
                  <w:vAlign w:val="bottom"/>
                  <w:hideMark/>
                </w:tcPr>
                <w:p w14:paraId="664D0D23"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34FDE4BD"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0B3CE52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Provisão para contingências cíveis</w:t>
                  </w:r>
                </w:p>
              </w:tc>
              <w:tc>
                <w:tcPr>
                  <w:tcW w:w="707" w:type="dxa"/>
                  <w:tcBorders>
                    <w:top w:val="nil"/>
                    <w:left w:val="nil"/>
                    <w:bottom w:val="nil"/>
                    <w:right w:val="nil"/>
                  </w:tcBorders>
                  <w:shd w:val="clear" w:color="auto" w:fill="auto"/>
                  <w:noWrap/>
                  <w:vAlign w:val="bottom"/>
                  <w:hideMark/>
                </w:tcPr>
                <w:p w14:paraId="3A2FCF60"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21b</w:t>
                  </w:r>
                </w:p>
              </w:tc>
              <w:tc>
                <w:tcPr>
                  <w:tcW w:w="2000" w:type="dxa"/>
                  <w:tcBorders>
                    <w:top w:val="nil"/>
                    <w:left w:val="nil"/>
                    <w:bottom w:val="nil"/>
                    <w:right w:val="nil"/>
                  </w:tcBorders>
                  <w:shd w:val="clear" w:color="auto" w:fill="auto"/>
                  <w:noWrap/>
                  <w:vAlign w:val="bottom"/>
                  <w:hideMark/>
                </w:tcPr>
                <w:p w14:paraId="57337748"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12.133.399 </w:t>
                  </w:r>
                </w:p>
              </w:tc>
              <w:tc>
                <w:tcPr>
                  <w:tcW w:w="196" w:type="dxa"/>
                  <w:tcBorders>
                    <w:top w:val="nil"/>
                    <w:left w:val="nil"/>
                    <w:bottom w:val="nil"/>
                    <w:right w:val="nil"/>
                  </w:tcBorders>
                  <w:shd w:val="clear" w:color="auto" w:fill="auto"/>
                  <w:noWrap/>
                  <w:vAlign w:val="bottom"/>
                  <w:hideMark/>
                </w:tcPr>
                <w:p w14:paraId="6C73E41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35022584"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7.077.897 </w:t>
                  </w:r>
                </w:p>
              </w:tc>
            </w:tr>
            <w:tr w:rsidR="00AC70CD" w:rsidRPr="00AC70CD" w14:paraId="20EA7226" w14:textId="77777777" w:rsidTr="00AC70CD">
              <w:trPr>
                <w:trHeight w:val="255"/>
              </w:trPr>
              <w:tc>
                <w:tcPr>
                  <w:tcW w:w="296" w:type="dxa"/>
                  <w:tcBorders>
                    <w:top w:val="nil"/>
                    <w:left w:val="nil"/>
                    <w:bottom w:val="nil"/>
                    <w:right w:val="nil"/>
                  </w:tcBorders>
                  <w:shd w:val="clear" w:color="auto" w:fill="auto"/>
                  <w:noWrap/>
                  <w:vAlign w:val="bottom"/>
                  <w:hideMark/>
                </w:tcPr>
                <w:p w14:paraId="1B1FDC1D"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304BFEC1"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Penhora s/ receita própria</w:t>
                  </w:r>
                </w:p>
              </w:tc>
              <w:tc>
                <w:tcPr>
                  <w:tcW w:w="363" w:type="dxa"/>
                  <w:tcBorders>
                    <w:top w:val="nil"/>
                    <w:left w:val="nil"/>
                    <w:bottom w:val="nil"/>
                    <w:right w:val="nil"/>
                  </w:tcBorders>
                  <w:shd w:val="clear" w:color="auto" w:fill="auto"/>
                  <w:noWrap/>
                  <w:vAlign w:val="bottom"/>
                  <w:hideMark/>
                </w:tcPr>
                <w:p w14:paraId="6E79111F"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13</w:t>
                  </w:r>
                </w:p>
              </w:tc>
              <w:tc>
                <w:tcPr>
                  <w:tcW w:w="196" w:type="dxa"/>
                  <w:tcBorders>
                    <w:top w:val="nil"/>
                    <w:left w:val="nil"/>
                    <w:bottom w:val="nil"/>
                    <w:right w:val="nil"/>
                  </w:tcBorders>
                  <w:shd w:val="clear" w:color="auto" w:fill="auto"/>
                  <w:noWrap/>
                  <w:vAlign w:val="bottom"/>
                  <w:hideMark/>
                </w:tcPr>
                <w:p w14:paraId="3592B864"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hideMark/>
                </w:tcPr>
                <w:p w14:paraId="58B89DFB"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2.603.761 </w:t>
                  </w:r>
                </w:p>
              </w:tc>
              <w:tc>
                <w:tcPr>
                  <w:tcW w:w="196" w:type="dxa"/>
                  <w:tcBorders>
                    <w:top w:val="nil"/>
                    <w:left w:val="nil"/>
                    <w:bottom w:val="nil"/>
                    <w:right w:val="nil"/>
                  </w:tcBorders>
                  <w:shd w:val="clear" w:color="auto" w:fill="auto"/>
                  <w:noWrap/>
                  <w:vAlign w:val="bottom"/>
                  <w:hideMark/>
                </w:tcPr>
                <w:p w14:paraId="3D91953A"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1516B341"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 </w:t>
                  </w:r>
                </w:p>
              </w:tc>
              <w:tc>
                <w:tcPr>
                  <w:tcW w:w="202" w:type="dxa"/>
                  <w:tcBorders>
                    <w:top w:val="nil"/>
                    <w:left w:val="nil"/>
                    <w:bottom w:val="nil"/>
                    <w:right w:val="nil"/>
                  </w:tcBorders>
                  <w:shd w:val="clear" w:color="auto" w:fill="auto"/>
                  <w:noWrap/>
                  <w:vAlign w:val="bottom"/>
                  <w:hideMark/>
                </w:tcPr>
                <w:p w14:paraId="22E78EA5"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858151A"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562E5305"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4A33D915"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single" w:sz="4" w:space="0" w:color="auto"/>
                    <w:left w:val="nil"/>
                    <w:bottom w:val="single" w:sz="4" w:space="0" w:color="000000"/>
                    <w:right w:val="nil"/>
                  </w:tcBorders>
                  <w:shd w:val="clear" w:color="auto" w:fill="auto"/>
                  <w:noWrap/>
                  <w:vAlign w:val="bottom"/>
                  <w:hideMark/>
                </w:tcPr>
                <w:p w14:paraId="421BD48B"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165.599.723 </w:t>
                  </w:r>
                </w:p>
              </w:tc>
              <w:tc>
                <w:tcPr>
                  <w:tcW w:w="196" w:type="dxa"/>
                  <w:tcBorders>
                    <w:top w:val="nil"/>
                    <w:left w:val="nil"/>
                    <w:bottom w:val="nil"/>
                    <w:right w:val="nil"/>
                  </w:tcBorders>
                  <w:shd w:val="clear" w:color="auto" w:fill="auto"/>
                  <w:noWrap/>
                  <w:vAlign w:val="bottom"/>
                  <w:hideMark/>
                </w:tcPr>
                <w:p w14:paraId="40B5B123"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40" w:type="dxa"/>
                  <w:tcBorders>
                    <w:top w:val="single" w:sz="4" w:space="0" w:color="auto"/>
                    <w:left w:val="nil"/>
                    <w:bottom w:val="single" w:sz="4" w:space="0" w:color="000000"/>
                    <w:right w:val="nil"/>
                  </w:tcBorders>
                  <w:shd w:val="clear" w:color="auto" w:fill="auto"/>
                  <w:noWrap/>
                  <w:vAlign w:val="bottom"/>
                  <w:hideMark/>
                </w:tcPr>
                <w:p w14:paraId="155960FC"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128.204.977 </w:t>
                  </w:r>
                </w:p>
              </w:tc>
            </w:tr>
            <w:tr w:rsidR="00AC70CD" w:rsidRPr="00AC70CD" w14:paraId="2BDEBB22" w14:textId="77777777" w:rsidTr="00AC70CD">
              <w:trPr>
                <w:trHeight w:val="255"/>
              </w:trPr>
              <w:tc>
                <w:tcPr>
                  <w:tcW w:w="296" w:type="dxa"/>
                  <w:tcBorders>
                    <w:top w:val="nil"/>
                    <w:left w:val="nil"/>
                    <w:bottom w:val="nil"/>
                    <w:right w:val="nil"/>
                  </w:tcBorders>
                  <w:shd w:val="clear" w:color="auto" w:fill="auto"/>
                  <w:noWrap/>
                  <w:vAlign w:val="bottom"/>
                  <w:hideMark/>
                </w:tcPr>
                <w:p w14:paraId="5D29E409"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2B1E0B0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3A99081F"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BD9502D"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single" w:sz="4" w:space="0" w:color="000000"/>
                    <w:left w:val="nil"/>
                    <w:bottom w:val="single" w:sz="4" w:space="0" w:color="000000"/>
                    <w:right w:val="nil"/>
                  </w:tcBorders>
                  <w:shd w:val="clear" w:color="auto" w:fill="auto"/>
                  <w:noWrap/>
                  <w:vAlign w:val="bottom"/>
                  <w:hideMark/>
                </w:tcPr>
                <w:p w14:paraId="7AE589B0"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59.113.531 </w:t>
                  </w:r>
                </w:p>
              </w:tc>
              <w:tc>
                <w:tcPr>
                  <w:tcW w:w="196" w:type="dxa"/>
                  <w:tcBorders>
                    <w:top w:val="nil"/>
                    <w:left w:val="nil"/>
                    <w:bottom w:val="nil"/>
                    <w:right w:val="nil"/>
                  </w:tcBorders>
                  <w:shd w:val="clear" w:color="auto" w:fill="auto"/>
                  <w:noWrap/>
                  <w:vAlign w:val="bottom"/>
                  <w:hideMark/>
                </w:tcPr>
                <w:p w14:paraId="52E01FBF"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40" w:type="dxa"/>
                  <w:tcBorders>
                    <w:top w:val="single" w:sz="4" w:space="0" w:color="000000"/>
                    <w:left w:val="nil"/>
                    <w:bottom w:val="single" w:sz="4" w:space="0" w:color="000000"/>
                    <w:right w:val="nil"/>
                  </w:tcBorders>
                  <w:shd w:val="clear" w:color="auto" w:fill="auto"/>
                  <w:noWrap/>
                  <w:vAlign w:val="bottom"/>
                  <w:hideMark/>
                </w:tcPr>
                <w:p w14:paraId="7B2EB122"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51.986.222 </w:t>
                  </w:r>
                </w:p>
              </w:tc>
              <w:tc>
                <w:tcPr>
                  <w:tcW w:w="202" w:type="dxa"/>
                  <w:tcBorders>
                    <w:top w:val="nil"/>
                    <w:left w:val="nil"/>
                    <w:bottom w:val="nil"/>
                    <w:right w:val="nil"/>
                  </w:tcBorders>
                  <w:shd w:val="clear" w:color="auto" w:fill="auto"/>
                  <w:noWrap/>
                  <w:vAlign w:val="bottom"/>
                  <w:hideMark/>
                </w:tcPr>
                <w:p w14:paraId="494E61E2"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F0DF0BE"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34D99A77"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1B07A139"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hideMark/>
                </w:tcPr>
                <w:p w14:paraId="0EC0C0F5"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3B721C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398115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7A6D4742" w14:textId="77777777" w:rsidTr="00AC70CD">
              <w:trPr>
                <w:trHeight w:val="255"/>
              </w:trPr>
              <w:tc>
                <w:tcPr>
                  <w:tcW w:w="296" w:type="dxa"/>
                  <w:tcBorders>
                    <w:top w:val="nil"/>
                    <w:left w:val="nil"/>
                    <w:bottom w:val="nil"/>
                    <w:right w:val="nil"/>
                  </w:tcBorders>
                  <w:shd w:val="clear" w:color="auto" w:fill="auto"/>
                  <w:noWrap/>
                  <w:vAlign w:val="bottom"/>
                  <w:hideMark/>
                </w:tcPr>
                <w:p w14:paraId="1ABDD08F"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7EF6C32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5BAAB59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3F065C9E"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721BFAA7"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366BD008"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118840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048D87BD"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49D21EB"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5B2B206B"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20877FDD"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094116B5"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2110D3E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1D9F117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617F430A" w14:textId="77777777" w:rsidTr="00AC70CD">
              <w:trPr>
                <w:trHeight w:val="255"/>
              </w:trPr>
              <w:tc>
                <w:tcPr>
                  <w:tcW w:w="296" w:type="dxa"/>
                  <w:tcBorders>
                    <w:top w:val="nil"/>
                    <w:left w:val="nil"/>
                    <w:bottom w:val="nil"/>
                    <w:right w:val="nil"/>
                  </w:tcBorders>
                  <w:shd w:val="clear" w:color="auto" w:fill="auto"/>
                  <w:noWrap/>
                  <w:vAlign w:val="bottom"/>
                  <w:hideMark/>
                </w:tcPr>
                <w:p w14:paraId="4D53B10D"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1EBC2627"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3310654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7096C92"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5F96DD7A"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39BB7341"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741479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4E64A14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058B314E"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47EF2606"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3C927FD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5B3FDFEE"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3C7E9277"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5EC5B360"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6667158E" w14:textId="77777777" w:rsidTr="00AC70CD">
              <w:trPr>
                <w:trHeight w:val="255"/>
              </w:trPr>
              <w:tc>
                <w:tcPr>
                  <w:tcW w:w="296" w:type="dxa"/>
                  <w:tcBorders>
                    <w:top w:val="nil"/>
                    <w:left w:val="nil"/>
                    <w:bottom w:val="nil"/>
                    <w:right w:val="nil"/>
                  </w:tcBorders>
                  <w:shd w:val="clear" w:color="auto" w:fill="auto"/>
                  <w:noWrap/>
                  <w:vAlign w:val="bottom"/>
                  <w:hideMark/>
                </w:tcPr>
                <w:p w14:paraId="6A3BB65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0FCE198B"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70B6B459"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2C31A5C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hideMark/>
                </w:tcPr>
                <w:p w14:paraId="07B1AF6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46A35378"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02C5F3E5"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7F2A4EB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151B8B7F"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5CC341A7"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49BA9E8D"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17615CDE"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0D347BB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317B688F"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69A9E93F" w14:textId="77777777" w:rsidTr="00AC70CD">
              <w:trPr>
                <w:trHeight w:val="255"/>
              </w:trPr>
              <w:tc>
                <w:tcPr>
                  <w:tcW w:w="296" w:type="dxa"/>
                  <w:tcBorders>
                    <w:top w:val="nil"/>
                    <w:left w:val="nil"/>
                    <w:bottom w:val="nil"/>
                    <w:right w:val="nil"/>
                  </w:tcBorders>
                  <w:shd w:val="clear" w:color="auto" w:fill="auto"/>
                  <w:noWrap/>
                  <w:vAlign w:val="bottom"/>
                  <w:hideMark/>
                </w:tcPr>
                <w:p w14:paraId="1BB2E019"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384BEE0F"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Imobilizado</w:t>
                  </w:r>
                </w:p>
              </w:tc>
              <w:tc>
                <w:tcPr>
                  <w:tcW w:w="363" w:type="dxa"/>
                  <w:tcBorders>
                    <w:top w:val="nil"/>
                    <w:left w:val="nil"/>
                    <w:bottom w:val="nil"/>
                    <w:right w:val="nil"/>
                  </w:tcBorders>
                  <w:shd w:val="clear" w:color="auto" w:fill="auto"/>
                  <w:noWrap/>
                  <w:vAlign w:val="bottom"/>
                  <w:hideMark/>
                </w:tcPr>
                <w:p w14:paraId="53F87A28"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14</w:t>
                  </w:r>
                </w:p>
              </w:tc>
              <w:tc>
                <w:tcPr>
                  <w:tcW w:w="196" w:type="dxa"/>
                  <w:tcBorders>
                    <w:top w:val="nil"/>
                    <w:left w:val="nil"/>
                    <w:bottom w:val="nil"/>
                    <w:right w:val="nil"/>
                  </w:tcBorders>
                  <w:shd w:val="clear" w:color="auto" w:fill="auto"/>
                  <w:noWrap/>
                  <w:vAlign w:val="bottom"/>
                  <w:hideMark/>
                </w:tcPr>
                <w:p w14:paraId="7E734005"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hideMark/>
                </w:tcPr>
                <w:p w14:paraId="266C0ACF"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1.114.847.924 </w:t>
                  </w:r>
                </w:p>
              </w:tc>
              <w:tc>
                <w:tcPr>
                  <w:tcW w:w="196" w:type="dxa"/>
                  <w:tcBorders>
                    <w:top w:val="nil"/>
                    <w:left w:val="nil"/>
                    <w:bottom w:val="nil"/>
                    <w:right w:val="nil"/>
                  </w:tcBorders>
                  <w:shd w:val="clear" w:color="auto" w:fill="auto"/>
                  <w:noWrap/>
                  <w:vAlign w:val="bottom"/>
                  <w:hideMark/>
                </w:tcPr>
                <w:p w14:paraId="19E77EF1"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0FDB1E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1.156.211.511 </w:t>
                  </w:r>
                </w:p>
              </w:tc>
              <w:tc>
                <w:tcPr>
                  <w:tcW w:w="202" w:type="dxa"/>
                  <w:tcBorders>
                    <w:top w:val="nil"/>
                    <w:left w:val="nil"/>
                    <w:bottom w:val="nil"/>
                    <w:right w:val="nil"/>
                  </w:tcBorders>
                  <w:shd w:val="clear" w:color="auto" w:fill="auto"/>
                  <w:noWrap/>
                  <w:vAlign w:val="bottom"/>
                  <w:hideMark/>
                </w:tcPr>
                <w:p w14:paraId="7F9FAAC9"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B67CB1F"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47E81F88"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PATRIMÔNIO LÍQUIDO</w:t>
                  </w:r>
                </w:p>
              </w:tc>
              <w:tc>
                <w:tcPr>
                  <w:tcW w:w="707" w:type="dxa"/>
                  <w:tcBorders>
                    <w:top w:val="nil"/>
                    <w:left w:val="nil"/>
                    <w:bottom w:val="nil"/>
                    <w:right w:val="nil"/>
                  </w:tcBorders>
                  <w:shd w:val="clear" w:color="auto" w:fill="auto"/>
                  <w:noWrap/>
                  <w:vAlign w:val="bottom"/>
                  <w:hideMark/>
                </w:tcPr>
                <w:p w14:paraId="2F0E71E2"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22</w:t>
                  </w:r>
                </w:p>
              </w:tc>
              <w:tc>
                <w:tcPr>
                  <w:tcW w:w="2000" w:type="dxa"/>
                  <w:tcBorders>
                    <w:top w:val="nil"/>
                    <w:left w:val="nil"/>
                    <w:bottom w:val="nil"/>
                    <w:right w:val="nil"/>
                  </w:tcBorders>
                  <w:shd w:val="clear" w:color="auto" w:fill="auto"/>
                  <w:noWrap/>
                  <w:vAlign w:val="bottom"/>
                  <w:hideMark/>
                </w:tcPr>
                <w:p w14:paraId="5833BDE5"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5408EF61"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5D4395F"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557182B6" w14:textId="77777777" w:rsidTr="00AC70CD">
              <w:trPr>
                <w:trHeight w:val="255"/>
              </w:trPr>
              <w:tc>
                <w:tcPr>
                  <w:tcW w:w="296" w:type="dxa"/>
                  <w:tcBorders>
                    <w:top w:val="nil"/>
                    <w:left w:val="nil"/>
                    <w:bottom w:val="nil"/>
                    <w:right w:val="nil"/>
                  </w:tcBorders>
                  <w:shd w:val="clear" w:color="auto" w:fill="auto"/>
                  <w:noWrap/>
                  <w:vAlign w:val="bottom"/>
                  <w:hideMark/>
                </w:tcPr>
                <w:p w14:paraId="3665F9EB"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013172A8"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Intangível</w:t>
                  </w:r>
                </w:p>
              </w:tc>
              <w:tc>
                <w:tcPr>
                  <w:tcW w:w="363" w:type="dxa"/>
                  <w:tcBorders>
                    <w:top w:val="nil"/>
                    <w:left w:val="nil"/>
                    <w:bottom w:val="nil"/>
                    <w:right w:val="nil"/>
                  </w:tcBorders>
                  <w:shd w:val="clear" w:color="auto" w:fill="auto"/>
                  <w:noWrap/>
                  <w:vAlign w:val="bottom"/>
                  <w:hideMark/>
                </w:tcPr>
                <w:p w14:paraId="6108590B"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15</w:t>
                  </w:r>
                </w:p>
              </w:tc>
              <w:tc>
                <w:tcPr>
                  <w:tcW w:w="196" w:type="dxa"/>
                  <w:tcBorders>
                    <w:top w:val="nil"/>
                    <w:left w:val="nil"/>
                    <w:bottom w:val="nil"/>
                    <w:right w:val="nil"/>
                  </w:tcBorders>
                  <w:shd w:val="clear" w:color="auto" w:fill="auto"/>
                  <w:noWrap/>
                  <w:vAlign w:val="bottom"/>
                  <w:hideMark/>
                </w:tcPr>
                <w:p w14:paraId="184CD5D0"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2120" w:type="dxa"/>
                  <w:tcBorders>
                    <w:top w:val="nil"/>
                    <w:left w:val="nil"/>
                    <w:bottom w:val="nil"/>
                    <w:right w:val="nil"/>
                  </w:tcBorders>
                  <w:shd w:val="clear" w:color="auto" w:fill="auto"/>
                  <w:hideMark/>
                </w:tcPr>
                <w:p w14:paraId="56B35132"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1.766.165 </w:t>
                  </w:r>
                </w:p>
              </w:tc>
              <w:tc>
                <w:tcPr>
                  <w:tcW w:w="196" w:type="dxa"/>
                  <w:tcBorders>
                    <w:top w:val="nil"/>
                    <w:left w:val="nil"/>
                    <w:bottom w:val="nil"/>
                    <w:right w:val="nil"/>
                  </w:tcBorders>
                  <w:shd w:val="clear" w:color="auto" w:fill="auto"/>
                  <w:noWrap/>
                  <w:vAlign w:val="bottom"/>
                  <w:hideMark/>
                </w:tcPr>
                <w:p w14:paraId="383ED3B1"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5D4BEFB0"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1.865.501 </w:t>
                  </w:r>
                </w:p>
              </w:tc>
              <w:tc>
                <w:tcPr>
                  <w:tcW w:w="202" w:type="dxa"/>
                  <w:tcBorders>
                    <w:top w:val="nil"/>
                    <w:left w:val="nil"/>
                    <w:bottom w:val="nil"/>
                    <w:right w:val="nil"/>
                  </w:tcBorders>
                  <w:shd w:val="clear" w:color="auto" w:fill="auto"/>
                  <w:noWrap/>
                  <w:vAlign w:val="bottom"/>
                  <w:hideMark/>
                </w:tcPr>
                <w:p w14:paraId="45370A3B"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6B90445C"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189B6FD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Capital social</w:t>
                  </w:r>
                </w:p>
              </w:tc>
              <w:tc>
                <w:tcPr>
                  <w:tcW w:w="707" w:type="dxa"/>
                  <w:tcBorders>
                    <w:top w:val="nil"/>
                    <w:left w:val="nil"/>
                    <w:bottom w:val="nil"/>
                    <w:right w:val="nil"/>
                  </w:tcBorders>
                  <w:shd w:val="clear" w:color="auto" w:fill="auto"/>
                  <w:noWrap/>
                  <w:vAlign w:val="bottom"/>
                  <w:hideMark/>
                </w:tcPr>
                <w:p w14:paraId="1E1E4CAC"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22a</w:t>
                  </w:r>
                </w:p>
              </w:tc>
              <w:tc>
                <w:tcPr>
                  <w:tcW w:w="2000" w:type="dxa"/>
                  <w:tcBorders>
                    <w:top w:val="nil"/>
                    <w:left w:val="nil"/>
                    <w:bottom w:val="nil"/>
                    <w:right w:val="nil"/>
                  </w:tcBorders>
                  <w:shd w:val="clear" w:color="auto" w:fill="auto"/>
                  <w:noWrap/>
                  <w:vAlign w:val="bottom"/>
                  <w:hideMark/>
                </w:tcPr>
                <w:p w14:paraId="0B70137E"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2.059.666.941 </w:t>
                  </w:r>
                </w:p>
              </w:tc>
              <w:tc>
                <w:tcPr>
                  <w:tcW w:w="196" w:type="dxa"/>
                  <w:tcBorders>
                    <w:top w:val="nil"/>
                    <w:left w:val="nil"/>
                    <w:bottom w:val="nil"/>
                    <w:right w:val="nil"/>
                  </w:tcBorders>
                  <w:shd w:val="clear" w:color="auto" w:fill="auto"/>
                  <w:noWrap/>
                  <w:vAlign w:val="bottom"/>
                  <w:hideMark/>
                </w:tcPr>
                <w:p w14:paraId="65A8744E"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0A82C2A2"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2.059.666.941 </w:t>
                  </w:r>
                </w:p>
              </w:tc>
            </w:tr>
            <w:tr w:rsidR="00AC70CD" w:rsidRPr="00AC70CD" w14:paraId="4969A602" w14:textId="77777777" w:rsidTr="00AC70CD">
              <w:trPr>
                <w:trHeight w:val="255"/>
              </w:trPr>
              <w:tc>
                <w:tcPr>
                  <w:tcW w:w="296" w:type="dxa"/>
                  <w:tcBorders>
                    <w:top w:val="nil"/>
                    <w:left w:val="nil"/>
                    <w:bottom w:val="nil"/>
                    <w:right w:val="nil"/>
                  </w:tcBorders>
                  <w:shd w:val="clear" w:color="auto" w:fill="auto"/>
                  <w:noWrap/>
                  <w:vAlign w:val="bottom"/>
                  <w:hideMark/>
                </w:tcPr>
                <w:p w14:paraId="7EB0735A"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524651D5"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6EBE483F"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4E679FF"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single" w:sz="4" w:space="0" w:color="000000"/>
                    <w:left w:val="nil"/>
                    <w:bottom w:val="single" w:sz="4" w:space="0" w:color="000000"/>
                    <w:right w:val="nil"/>
                  </w:tcBorders>
                  <w:shd w:val="clear" w:color="auto" w:fill="auto"/>
                  <w:noWrap/>
                  <w:vAlign w:val="bottom"/>
                  <w:hideMark/>
                </w:tcPr>
                <w:p w14:paraId="68E2EEB2"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1.116.614.089 </w:t>
                  </w:r>
                </w:p>
              </w:tc>
              <w:tc>
                <w:tcPr>
                  <w:tcW w:w="196" w:type="dxa"/>
                  <w:tcBorders>
                    <w:top w:val="nil"/>
                    <w:left w:val="nil"/>
                    <w:bottom w:val="nil"/>
                    <w:right w:val="nil"/>
                  </w:tcBorders>
                  <w:shd w:val="clear" w:color="auto" w:fill="auto"/>
                  <w:noWrap/>
                  <w:vAlign w:val="bottom"/>
                  <w:hideMark/>
                </w:tcPr>
                <w:p w14:paraId="64EC124E"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40" w:type="dxa"/>
                  <w:tcBorders>
                    <w:top w:val="single" w:sz="4" w:space="0" w:color="000000"/>
                    <w:left w:val="nil"/>
                    <w:bottom w:val="single" w:sz="4" w:space="0" w:color="000000"/>
                    <w:right w:val="nil"/>
                  </w:tcBorders>
                  <w:shd w:val="clear" w:color="auto" w:fill="auto"/>
                  <w:noWrap/>
                  <w:vAlign w:val="bottom"/>
                  <w:hideMark/>
                </w:tcPr>
                <w:p w14:paraId="4F872CE7"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1.158.077.011 </w:t>
                  </w:r>
                </w:p>
              </w:tc>
              <w:tc>
                <w:tcPr>
                  <w:tcW w:w="202" w:type="dxa"/>
                  <w:tcBorders>
                    <w:top w:val="nil"/>
                    <w:left w:val="nil"/>
                    <w:bottom w:val="nil"/>
                    <w:right w:val="nil"/>
                  </w:tcBorders>
                  <w:shd w:val="clear" w:color="auto" w:fill="auto"/>
                  <w:noWrap/>
                  <w:vAlign w:val="bottom"/>
                  <w:hideMark/>
                </w:tcPr>
                <w:p w14:paraId="0FD26958"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16201D21"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690A2B64"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Adiantamentos para futuro aumento de capital</w:t>
                  </w:r>
                </w:p>
              </w:tc>
              <w:tc>
                <w:tcPr>
                  <w:tcW w:w="707" w:type="dxa"/>
                  <w:tcBorders>
                    <w:top w:val="nil"/>
                    <w:left w:val="nil"/>
                    <w:bottom w:val="nil"/>
                    <w:right w:val="nil"/>
                  </w:tcBorders>
                  <w:shd w:val="clear" w:color="auto" w:fill="auto"/>
                  <w:noWrap/>
                  <w:vAlign w:val="bottom"/>
                  <w:hideMark/>
                </w:tcPr>
                <w:p w14:paraId="462F8234"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23a</w:t>
                  </w:r>
                </w:p>
              </w:tc>
              <w:tc>
                <w:tcPr>
                  <w:tcW w:w="2000" w:type="dxa"/>
                  <w:tcBorders>
                    <w:top w:val="nil"/>
                    <w:left w:val="nil"/>
                    <w:bottom w:val="nil"/>
                    <w:right w:val="nil"/>
                  </w:tcBorders>
                  <w:shd w:val="clear" w:color="auto" w:fill="auto"/>
                  <w:noWrap/>
                  <w:vAlign w:val="bottom"/>
                  <w:hideMark/>
                </w:tcPr>
                <w:p w14:paraId="27A2EDCB"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32.088.707 </w:t>
                  </w:r>
                </w:p>
              </w:tc>
              <w:tc>
                <w:tcPr>
                  <w:tcW w:w="196" w:type="dxa"/>
                  <w:tcBorders>
                    <w:top w:val="nil"/>
                    <w:left w:val="nil"/>
                    <w:bottom w:val="nil"/>
                    <w:right w:val="nil"/>
                  </w:tcBorders>
                  <w:shd w:val="clear" w:color="auto" w:fill="auto"/>
                  <w:noWrap/>
                  <w:vAlign w:val="bottom"/>
                  <w:hideMark/>
                </w:tcPr>
                <w:p w14:paraId="3089439D"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1CF3A0B9"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24.059.724 </w:t>
                  </w:r>
                </w:p>
              </w:tc>
            </w:tr>
            <w:tr w:rsidR="00AC70CD" w:rsidRPr="00AC70CD" w14:paraId="70B14537" w14:textId="77777777" w:rsidTr="00AC70CD">
              <w:trPr>
                <w:trHeight w:val="255"/>
              </w:trPr>
              <w:tc>
                <w:tcPr>
                  <w:tcW w:w="296" w:type="dxa"/>
                  <w:tcBorders>
                    <w:top w:val="nil"/>
                    <w:left w:val="nil"/>
                    <w:bottom w:val="nil"/>
                    <w:right w:val="nil"/>
                  </w:tcBorders>
                  <w:shd w:val="clear" w:color="auto" w:fill="auto"/>
                  <w:noWrap/>
                  <w:vAlign w:val="bottom"/>
                  <w:hideMark/>
                </w:tcPr>
                <w:p w14:paraId="75127B88"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611A045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3E2497A1"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CD9CD2A"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hideMark/>
                </w:tcPr>
                <w:p w14:paraId="6AA0774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290CF9BF"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1D5E023"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3504910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0B3DA71F"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57410C5A"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Ajuste avaliação patrimonial</w:t>
                  </w:r>
                </w:p>
              </w:tc>
              <w:tc>
                <w:tcPr>
                  <w:tcW w:w="707" w:type="dxa"/>
                  <w:tcBorders>
                    <w:top w:val="nil"/>
                    <w:left w:val="nil"/>
                    <w:bottom w:val="nil"/>
                    <w:right w:val="nil"/>
                  </w:tcBorders>
                  <w:shd w:val="clear" w:color="auto" w:fill="auto"/>
                  <w:noWrap/>
                  <w:vAlign w:val="bottom"/>
                  <w:hideMark/>
                </w:tcPr>
                <w:p w14:paraId="7583CC75"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14c</w:t>
                  </w:r>
                </w:p>
              </w:tc>
              <w:tc>
                <w:tcPr>
                  <w:tcW w:w="2000" w:type="dxa"/>
                  <w:tcBorders>
                    <w:top w:val="nil"/>
                    <w:left w:val="nil"/>
                    <w:bottom w:val="nil"/>
                    <w:right w:val="nil"/>
                  </w:tcBorders>
                  <w:shd w:val="clear" w:color="auto" w:fill="auto"/>
                  <w:hideMark/>
                </w:tcPr>
                <w:p w14:paraId="5C4796B1"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24.532.358 </w:t>
                  </w:r>
                </w:p>
              </w:tc>
              <w:tc>
                <w:tcPr>
                  <w:tcW w:w="196" w:type="dxa"/>
                  <w:tcBorders>
                    <w:top w:val="nil"/>
                    <w:left w:val="nil"/>
                    <w:bottom w:val="nil"/>
                    <w:right w:val="nil"/>
                  </w:tcBorders>
                  <w:shd w:val="clear" w:color="auto" w:fill="auto"/>
                  <w:noWrap/>
                  <w:vAlign w:val="bottom"/>
                  <w:hideMark/>
                </w:tcPr>
                <w:p w14:paraId="416CFD9C"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0D4A2670"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26.731.400 </w:t>
                  </w:r>
                </w:p>
              </w:tc>
            </w:tr>
            <w:tr w:rsidR="00AC70CD" w:rsidRPr="00AC70CD" w14:paraId="44ABB7B7" w14:textId="77777777" w:rsidTr="00AC70CD">
              <w:trPr>
                <w:trHeight w:val="255"/>
              </w:trPr>
              <w:tc>
                <w:tcPr>
                  <w:tcW w:w="296" w:type="dxa"/>
                  <w:tcBorders>
                    <w:top w:val="nil"/>
                    <w:left w:val="nil"/>
                    <w:bottom w:val="nil"/>
                    <w:right w:val="nil"/>
                  </w:tcBorders>
                  <w:shd w:val="clear" w:color="auto" w:fill="auto"/>
                  <w:noWrap/>
                  <w:vAlign w:val="bottom"/>
                  <w:hideMark/>
                </w:tcPr>
                <w:p w14:paraId="5BB9477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6DF77D1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4A85D10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0AB13AC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single" w:sz="4" w:space="0" w:color="000000"/>
                    <w:left w:val="nil"/>
                    <w:bottom w:val="single" w:sz="4" w:space="0" w:color="000000"/>
                    <w:right w:val="nil"/>
                  </w:tcBorders>
                  <w:shd w:val="clear" w:color="auto" w:fill="auto"/>
                  <w:noWrap/>
                  <w:vAlign w:val="bottom"/>
                  <w:hideMark/>
                </w:tcPr>
                <w:p w14:paraId="4C28F5CE"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1.175.727.620 </w:t>
                  </w:r>
                </w:p>
              </w:tc>
              <w:tc>
                <w:tcPr>
                  <w:tcW w:w="196" w:type="dxa"/>
                  <w:tcBorders>
                    <w:top w:val="nil"/>
                    <w:left w:val="nil"/>
                    <w:bottom w:val="nil"/>
                    <w:right w:val="nil"/>
                  </w:tcBorders>
                  <w:shd w:val="clear" w:color="auto" w:fill="auto"/>
                  <w:noWrap/>
                  <w:vAlign w:val="bottom"/>
                  <w:hideMark/>
                </w:tcPr>
                <w:p w14:paraId="5A6AAFEF"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40" w:type="dxa"/>
                  <w:tcBorders>
                    <w:top w:val="single" w:sz="4" w:space="0" w:color="000000"/>
                    <w:left w:val="nil"/>
                    <w:bottom w:val="single" w:sz="4" w:space="0" w:color="000000"/>
                    <w:right w:val="nil"/>
                  </w:tcBorders>
                  <w:shd w:val="clear" w:color="auto" w:fill="auto"/>
                  <w:noWrap/>
                  <w:vAlign w:val="bottom"/>
                  <w:hideMark/>
                </w:tcPr>
                <w:p w14:paraId="49EC4455"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1.210.063.233 </w:t>
                  </w:r>
                </w:p>
              </w:tc>
              <w:tc>
                <w:tcPr>
                  <w:tcW w:w="202" w:type="dxa"/>
                  <w:tcBorders>
                    <w:top w:val="nil"/>
                    <w:left w:val="nil"/>
                    <w:bottom w:val="nil"/>
                    <w:right w:val="nil"/>
                  </w:tcBorders>
                  <w:shd w:val="clear" w:color="auto" w:fill="auto"/>
                  <w:noWrap/>
                  <w:vAlign w:val="bottom"/>
                  <w:hideMark/>
                </w:tcPr>
                <w:p w14:paraId="080648EC"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7428499E"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489D21F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Prejuízos acumulados</w:t>
                  </w:r>
                </w:p>
              </w:tc>
              <w:tc>
                <w:tcPr>
                  <w:tcW w:w="707" w:type="dxa"/>
                  <w:tcBorders>
                    <w:top w:val="nil"/>
                    <w:left w:val="nil"/>
                    <w:bottom w:val="nil"/>
                    <w:right w:val="nil"/>
                  </w:tcBorders>
                  <w:shd w:val="clear" w:color="auto" w:fill="auto"/>
                  <w:noWrap/>
                  <w:vAlign w:val="bottom"/>
                  <w:hideMark/>
                </w:tcPr>
                <w:p w14:paraId="4F2CEC6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097605EF"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(956.855.953)</w:t>
                  </w:r>
                </w:p>
              </w:tc>
              <w:tc>
                <w:tcPr>
                  <w:tcW w:w="196" w:type="dxa"/>
                  <w:tcBorders>
                    <w:top w:val="nil"/>
                    <w:left w:val="nil"/>
                    <w:bottom w:val="nil"/>
                    <w:right w:val="nil"/>
                  </w:tcBorders>
                  <w:shd w:val="clear" w:color="auto" w:fill="auto"/>
                  <w:noWrap/>
                  <w:vAlign w:val="bottom"/>
                  <w:hideMark/>
                </w:tcPr>
                <w:p w14:paraId="0FCE657D"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C1820B5"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(906.819.944)</w:t>
                  </w:r>
                </w:p>
              </w:tc>
            </w:tr>
            <w:tr w:rsidR="00AC70CD" w:rsidRPr="00AC70CD" w14:paraId="0E471BBA" w14:textId="77777777" w:rsidTr="00AC70CD">
              <w:trPr>
                <w:trHeight w:val="255"/>
              </w:trPr>
              <w:tc>
                <w:tcPr>
                  <w:tcW w:w="296" w:type="dxa"/>
                  <w:tcBorders>
                    <w:top w:val="nil"/>
                    <w:left w:val="nil"/>
                    <w:bottom w:val="nil"/>
                    <w:right w:val="nil"/>
                  </w:tcBorders>
                  <w:shd w:val="clear" w:color="auto" w:fill="auto"/>
                  <w:noWrap/>
                  <w:vAlign w:val="bottom"/>
                  <w:hideMark/>
                </w:tcPr>
                <w:p w14:paraId="0AB3B9FB"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2BF28523"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11EA56F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66175E5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hideMark/>
                </w:tcPr>
                <w:p w14:paraId="298AAE7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48548916"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E1BFA1D"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425724AB"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42690F6"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7693E2DD"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22732CA7"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single" w:sz="4" w:space="0" w:color="000000"/>
                    <w:left w:val="nil"/>
                    <w:bottom w:val="single" w:sz="4" w:space="0" w:color="000000"/>
                    <w:right w:val="nil"/>
                  </w:tcBorders>
                  <w:shd w:val="clear" w:color="auto" w:fill="auto"/>
                  <w:noWrap/>
                  <w:vAlign w:val="bottom"/>
                  <w:hideMark/>
                </w:tcPr>
                <w:p w14:paraId="3784B997"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1.159.432.055 </w:t>
                  </w:r>
                </w:p>
              </w:tc>
              <w:tc>
                <w:tcPr>
                  <w:tcW w:w="196" w:type="dxa"/>
                  <w:tcBorders>
                    <w:top w:val="nil"/>
                    <w:left w:val="nil"/>
                    <w:bottom w:val="nil"/>
                    <w:right w:val="nil"/>
                  </w:tcBorders>
                  <w:shd w:val="clear" w:color="auto" w:fill="auto"/>
                  <w:noWrap/>
                  <w:vAlign w:val="bottom"/>
                  <w:hideMark/>
                </w:tcPr>
                <w:p w14:paraId="79D0B529"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40" w:type="dxa"/>
                  <w:tcBorders>
                    <w:top w:val="single" w:sz="4" w:space="0" w:color="000000"/>
                    <w:left w:val="nil"/>
                    <w:bottom w:val="single" w:sz="4" w:space="0" w:color="000000"/>
                    <w:right w:val="nil"/>
                  </w:tcBorders>
                  <w:shd w:val="clear" w:color="auto" w:fill="auto"/>
                  <w:noWrap/>
                  <w:vAlign w:val="bottom"/>
                  <w:hideMark/>
                </w:tcPr>
                <w:p w14:paraId="56C2E7E5"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1.203.638.123 </w:t>
                  </w:r>
                </w:p>
              </w:tc>
            </w:tr>
            <w:tr w:rsidR="00AC70CD" w:rsidRPr="00AC70CD" w14:paraId="1C83CB4E" w14:textId="77777777" w:rsidTr="00AC70CD">
              <w:trPr>
                <w:trHeight w:val="255"/>
              </w:trPr>
              <w:tc>
                <w:tcPr>
                  <w:tcW w:w="296" w:type="dxa"/>
                  <w:tcBorders>
                    <w:top w:val="nil"/>
                    <w:left w:val="nil"/>
                    <w:bottom w:val="nil"/>
                    <w:right w:val="nil"/>
                  </w:tcBorders>
                  <w:shd w:val="clear" w:color="auto" w:fill="auto"/>
                  <w:noWrap/>
                  <w:vAlign w:val="bottom"/>
                  <w:hideMark/>
                </w:tcPr>
                <w:p w14:paraId="10AAD01A"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xml:space="preserve"> </w:t>
                  </w:r>
                </w:p>
              </w:tc>
              <w:tc>
                <w:tcPr>
                  <w:tcW w:w="4759" w:type="dxa"/>
                  <w:tcBorders>
                    <w:top w:val="nil"/>
                    <w:left w:val="nil"/>
                    <w:bottom w:val="nil"/>
                    <w:right w:val="nil"/>
                  </w:tcBorders>
                  <w:shd w:val="clear" w:color="auto" w:fill="auto"/>
                  <w:noWrap/>
                  <w:vAlign w:val="bottom"/>
                  <w:hideMark/>
                </w:tcPr>
                <w:p w14:paraId="03FE3D75"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4B8853F8"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480A403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4C4E3FC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70F12E7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6F90C3DA"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1FB6719E"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353171C5"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44E67552"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582FB41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hideMark/>
                </w:tcPr>
                <w:p w14:paraId="391BAB85"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758FE1C2"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2BD4C48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518F0FD0" w14:textId="77777777" w:rsidTr="00AC70CD">
              <w:trPr>
                <w:trHeight w:val="255"/>
              </w:trPr>
              <w:tc>
                <w:tcPr>
                  <w:tcW w:w="296" w:type="dxa"/>
                  <w:tcBorders>
                    <w:top w:val="nil"/>
                    <w:left w:val="nil"/>
                    <w:bottom w:val="nil"/>
                    <w:right w:val="nil"/>
                  </w:tcBorders>
                  <w:shd w:val="clear" w:color="auto" w:fill="auto"/>
                  <w:noWrap/>
                  <w:vAlign w:val="bottom"/>
                  <w:hideMark/>
                </w:tcPr>
                <w:p w14:paraId="071B3087"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39215F9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505C242D"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79E4BEC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57775F0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985C39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3BAD8A91"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0BA9A92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06CC0EA6"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5D5AADFA"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7AD12815"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44FBACC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062057F1"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21DA5F8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269FBF19" w14:textId="77777777" w:rsidTr="00AC70CD">
              <w:trPr>
                <w:trHeight w:val="270"/>
              </w:trPr>
              <w:tc>
                <w:tcPr>
                  <w:tcW w:w="296" w:type="dxa"/>
                  <w:tcBorders>
                    <w:top w:val="nil"/>
                    <w:left w:val="nil"/>
                    <w:bottom w:val="nil"/>
                    <w:right w:val="nil"/>
                  </w:tcBorders>
                  <w:shd w:val="clear" w:color="auto" w:fill="auto"/>
                  <w:noWrap/>
                  <w:vAlign w:val="bottom"/>
                  <w:hideMark/>
                </w:tcPr>
                <w:p w14:paraId="785E75A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5AD37DE0"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TOTAL DO ATIVO</w:t>
                  </w:r>
                </w:p>
              </w:tc>
              <w:tc>
                <w:tcPr>
                  <w:tcW w:w="363" w:type="dxa"/>
                  <w:tcBorders>
                    <w:top w:val="nil"/>
                    <w:left w:val="nil"/>
                    <w:bottom w:val="nil"/>
                    <w:right w:val="nil"/>
                  </w:tcBorders>
                  <w:shd w:val="clear" w:color="auto" w:fill="auto"/>
                  <w:noWrap/>
                  <w:vAlign w:val="bottom"/>
                  <w:hideMark/>
                </w:tcPr>
                <w:p w14:paraId="7E90D2DD"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14F655F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double" w:sz="6" w:space="0" w:color="000000"/>
                    <w:right w:val="nil"/>
                  </w:tcBorders>
                  <w:shd w:val="clear" w:color="auto" w:fill="auto"/>
                  <w:noWrap/>
                  <w:vAlign w:val="bottom"/>
                  <w:hideMark/>
                </w:tcPr>
                <w:p w14:paraId="494D5506"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1.377.641.262 </w:t>
                  </w:r>
                </w:p>
              </w:tc>
              <w:tc>
                <w:tcPr>
                  <w:tcW w:w="196" w:type="dxa"/>
                  <w:tcBorders>
                    <w:top w:val="nil"/>
                    <w:left w:val="nil"/>
                    <w:bottom w:val="nil"/>
                    <w:right w:val="nil"/>
                  </w:tcBorders>
                  <w:shd w:val="clear" w:color="auto" w:fill="auto"/>
                  <w:noWrap/>
                  <w:vAlign w:val="bottom"/>
                  <w:hideMark/>
                </w:tcPr>
                <w:p w14:paraId="36C3B507"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40" w:type="dxa"/>
                  <w:tcBorders>
                    <w:top w:val="nil"/>
                    <w:left w:val="nil"/>
                    <w:bottom w:val="double" w:sz="6" w:space="0" w:color="000000"/>
                    <w:right w:val="nil"/>
                  </w:tcBorders>
                  <w:shd w:val="clear" w:color="auto" w:fill="auto"/>
                  <w:noWrap/>
                  <w:vAlign w:val="bottom"/>
                  <w:hideMark/>
                </w:tcPr>
                <w:p w14:paraId="0D048BF6"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1.376.910.333 </w:t>
                  </w:r>
                </w:p>
              </w:tc>
              <w:tc>
                <w:tcPr>
                  <w:tcW w:w="202" w:type="dxa"/>
                  <w:tcBorders>
                    <w:top w:val="nil"/>
                    <w:left w:val="nil"/>
                    <w:bottom w:val="nil"/>
                    <w:right w:val="single" w:sz="4" w:space="0" w:color="auto"/>
                  </w:tcBorders>
                  <w:shd w:val="clear" w:color="auto" w:fill="auto"/>
                  <w:noWrap/>
                  <w:vAlign w:val="bottom"/>
                  <w:hideMark/>
                </w:tcPr>
                <w:p w14:paraId="027A1B9C"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202" w:type="dxa"/>
                  <w:tcBorders>
                    <w:top w:val="nil"/>
                    <w:left w:val="nil"/>
                    <w:bottom w:val="nil"/>
                    <w:right w:val="nil"/>
                  </w:tcBorders>
                  <w:shd w:val="clear" w:color="auto" w:fill="auto"/>
                  <w:noWrap/>
                  <w:vAlign w:val="bottom"/>
                  <w:hideMark/>
                </w:tcPr>
                <w:p w14:paraId="2181EED7" w14:textId="77777777" w:rsidR="00AC70CD" w:rsidRPr="00AC70CD" w:rsidRDefault="00AC70CD" w:rsidP="00AC70CD">
                  <w:pPr>
                    <w:spacing w:after="0" w:line="240" w:lineRule="auto"/>
                    <w:rPr>
                      <w:rFonts w:ascii="Arial" w:eastAsia="Times New Roman" w:hAnsi="Arial" w:cs="Arial"/>
                      <w:color w:val="FF0000"/>
                      <w:kern w:val="0"/>
                      <w:sz w:val="20"/>
                      <w:szCs w:val="20"/>
                      <w:lang w:eastAsia="pt-BR"/>
                      <w14:ligatures w14:val="none"/>
                    </w:rPr>
                  </w:pPr>
                  <w:r w:rsidRPr="00AC70CD">
                    <w:rPr>
                      <w:rFonts w:ascii="Arial" w:eastAsia="Times New Roman" w:hAnsi="Arial" w:cs="Arial"/>
                      <w:color w:val="FF0000"/>
                      <w:kern w:val="0"/>
                      <w:sz w:val="20"/>
                      <w:szCs w:val="20"/>
                      <w:lang w:eastAsia="pt-BR"/>
                      <w14:ligatures w14:val="none"/>
                    </w:rPr>
                    <w:t> </w:t>
                  </w:r>
                </w:p>
              </w:tc>
              <w:tc>
                <w:tcPr>
                  <w:tcW w:w="5456" w:type="dxa"/>
                  <w:tcBorders>
                    <w:top w:val="nil"/>
                    <w:left w:val="nil"/>
                    <w:bottom w:val="nil"/>
                    <w:right w:val="nil"/>
                  </w:tcBorders>
                  <w:shd w:val="clear" w:color="auto" w:fill="auto"/>
                  <w:noWrap/>
                  <w:vAlign w:val="bottom"/>
                  <w:hideMark/>
                </w:tcPr>
                <w:p w14:paraId="10B4664F"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TOTAL DO PASSIVO E DO PATRIMÔNIO LÍQUIDO</w:t>
                  </w:r>
                </w:p>
              </w:tc>
              <w:tc>
                <w:tcPr>
                  <w:tcW w:w="707" w:type="dxa"/>
                  <w:tcBorders>
                    <w:top w:val="nil"/>
                    <w:left w:val="nil"/>
                    <w:bottom w:val="nil"/>
                    <w:right w:val="nil"/>
                  </w:tcBorders>
                  <w:shd w:val="clear" w:color="auto" w:fill="auto"/>
                  <w:noWrap/>
                  <w:vAlign w:val="bottom"/>
                  <w:hideMark/>
                </w:tcPr>
                <w:p w14:paraId="73C591A7"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p>
              </w:tc>
              <w:tc>
                <w:tcPr>
                  <w:tcW w:w="2000" w:type="dxa"/>
                  <w:tcBorders>
                    <w:top w:val="nil"/>
                    <w:left w:val="nil"/>
                    <w:bottom w:val="double" w:sz="6" w:space="0" w:color="000000"/>
                    <w:right w:val="nil"/>
                  </w:tcBorders>
                  <w:shd w:val="clear" w:color="auto" w:fill="auto"/>
                  <w:noWrap/>
                  <w:vAlign w:val="bottom"/>
                  <w:hideMark/>
                </w:tcPr>
                <w:p w14:paraId="7D71B344"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1.377.641.262 </w:t>
                  </w:r>
                </w:p>
              </w:tc>
              <w:tc>
                <w:tcPr>
                  <w:tcW w:w="196" w:type="dxa"/>
                  <w:tcBorders>
                    <w:top w:val="nil"/>
                    <w:left w:val="nil"/>
                    <w:bottom w:val="nil"/>
                    <w:right w:val="nil"/>
                  </w:tcBorders>
                  <w:shd w:val="clear" w:color="auto" w:fill="auto"/>
                  <w:noWrap/>
                  <w:vAlign w:val="bottom"/>
                  <w:hideMark/>
                </w:tcPr>
                <w:p w14:paraId="0DF744CC"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2040" w:type="dxa"/>
                  <w:tcBorders>
                    <w:top w:val="nil"/>
                    <w:left w:val="nil"/>
                    <w:bottom w:val="double" w:sz="6" w:space="0" w:color="000000"/>
                    <w:right w:val="nil"/>
                  </w:tcBorders>
                  <w:shd w:val="clear" w:color="auto" w:fill="auto"/>
                  <w:noWrap/>
                  <w:vAlign w:val="bottom"/>
                  <w:hideMark/>
                </w:tcPr>
                <w:p w14:paraId="6216FAC8"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1.376.910.333 </w:t>
                  </w:r>
                </w:p>
              </w:tc>
            </w:tr>
            <w:tr w:rsidR="00AC70CD" w:rsidRPr="00AC70CD" w14:paraId="20C02AB9" w14:textId="77777777" w:rsidTr="00AC70CD">
              <w:trPr>
                <w:trHeight w:val="270"/>
              </w:trPr>
              <w:tc>
                <w:tcPr>
                  <w:tcW w:w="296" w:type="dxa"/>
                  <w:tcBorders>
                    <w:top w:val="nil"/>
                    <w:left w:val="nil"/>
                    <w:bottom w:val="nil"/>
                    <w:right w:val="nil"/>
                  </w:tcBorders>
                  <w:shd w:val="clear" w:color="auto" w:fill="auto"/>
                  <w:noWrap/>
                  <w:vAlign w:val="bottom"/>
                  <w:hideMark/>
                </w:tcPr>
                <w:p w14:paraId="5972DFE6"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4759" w:type="dxa"/>
                  <w:tcBorders>
                    <w:top w:val="nil"/>
                    <w:left w:val="nil"/>
                    <w:bottom w:val="nil"/>
                    <w:right w:val="nil"/>
                  </w:tcBorders>
                  <w:shd w:val="clear" w:color="auto" w:fill="auto"/>
                  <w:noWrap/>
                  <w:vAlign w:val="bottom"/>
                  <w:hideMark/>
                </w:tcPr>
                <w:p w14:paraId="27044EC7"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363" w:type="dxa"/>
                  <w:tcBorders>
                    <w:top w:val="nil"/>
                    <w:left w:val="nil"/>
                    <w:bottom w:val="nil"/>
                    <w:right w:val="nil"/>
                  </w:tcBorders>
                  <w:shd w:val="clear" w:color="auto" w:fill="auto"/>
                  <w:noWrap/>
                  <w:vAlign w:val="bottom"/>
                  <w:hideMark/>
                </w:tcPr>
                <w:p w14:paraId="6B4EE20F"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4C435B60"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120" w:type="dxa"/>
                  <w:tcBorders>
                    <w:top w:val="nil"/>
                    <w:left w:val="nil"/>
                    <w:bottom w:val="nil"/>
                    <w:right w:val="nil"/>
                  </w:tcBorders>
                  <w:shd w:val="clear" w:color="auto" w:fill="auto"/>
                  <w:noWrap/>
                  <w:vAlign w:val="bottom"/>
                  <w:hideMark/>
                </w:tcPr>
                <w:p w14:paraId="4F154A8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7ED87F38"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52957C4E"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4BCEAB01"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52832A11"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5456" w:type="dxa"/>
                  <w:tcBorders>
                    <w:top w:val="nil"/>
                    <w:left w:val="nil"/>
                    <w:bottom w:val="nil"/>
                    <w:right w:val="nil"/>
                  </w:tcBorders>
                  <w:shd w:val="clear" w:color="auto" w:fill="auto"/>
                  <w:noWrap/>
                  <w:vAlign w:val="bottom"/>
                  <w:hideMark/>
                </w:tcPr>
                <w:p w14:paraId="0CF1ACD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707" w:type="dxa"/>
                  <w:tcBorders>
                    <w:top w:val="nil"/>
                    <w:left w:val="nil"/>
                    <w:bottom w:val="nil"/>
                    <w:right w:val="nil"/>
                  </w:tcBorders>
                  <w:shd w:val="clear" w:color="auto" w:fill="auto"/>
                  <w:noWrap/>
                  <w:vAlign w:val="bottom"/>
                  <w:hideMark/>
                </w:tcPr>
                <w:p w14:paraId="2E7F6AD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2000" w:type="dxa"/>
                  <w:tcBorders>
                    <w:top w:val="nil"/>
                    <w:left w:val="nil"/>
                    <w:bottom w:val="nil"/>
                    <w:right w:val="nil"/>
                  </w:tcBorders>
                  <w:shd w:val="clear" w:color="auto" w:fill="auto"/>
                  <w:noWrap/>
                  <w:vAlign w:val="bottom"/>
                  <w:hideMark/>
                </w:tcPr>
                <w:p w14:paraId="6932E50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6088B0A7"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2040" w:type="dxa"/>
                  <w:tcBorders>
                    <w:top w:val="nil"/>
                    <w:left w:val="nil"/>
                    <w:bottom w:val="nil"/>
                    <w:right w:val="nil"/>
                  </w:tcBorders>
                  <w:shd w:val="clear" w:color="auto" w:fill="auto"/>
                  <w:noWrap/>
                  <w:vAlign w:val="bottom"/>
                  <w:hideMark/>
                </w:tcPr>
                <w:p w14:paraId="76EDED93"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668D2C8D" w14:textId="77777777" w:rsidTr="00AC70CD">
              <w:trPr>
                <w:trHeight w:val="255"/>
              </w:trPr>
              <w:tc>
                <w:tcPr>
                  <w:tcW w:w="20773" w:type="dxa"/>
                  <w:gridSpan w:val="14"/>
                  <w:tcBorders>
                    <w:top w:val="nil"/>
                    <w:left w:val="nil"/>
                    <w:bottom w:val="nil"/>
                    <w:right w:val="nil"/>
                  </w:tcBorders>
                  <w:shd w:val="clear" w:color="auto" w:fill="auto"/>
                  <w:noWrap/>
                  <w:vAlign w:val="bottom"/>
                  <w:hideMark/>
                </w:tcPr>
                <w:p w14:paraId="0733BAAD"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6AF25D6D"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19BBAC58"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6142AD72"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1501038F"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01883DFB"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3FCF9FC2"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35D6A731"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49F1219A"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7F079356"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49F64883"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66399E8D"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35F31648"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2E2A5272"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0F3546D2"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0633FBBC"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0F0E6A2A" w14:textId="77777777" w:rsidR="00AC70CD" w:rsidRDefault="00AC70CD" w:rsidP="00397DB5">
            <w:pPr>
              <w:spacing w:after="0" w:line="240" w:lineRule="auto"/>
              <w:jc w:val="center"/>
              <w:rPr>
                <w:rFonts w:ascii="Arial" w:eastAsia="Times New Roman" w:hAnsi="Arial" w:cs="Arial"/>
                <w:b/>
                <w:bCs/>
                <w:kern w:val="0"/>
                <w:sz w:val="24"/>
                <w:szCs w:val="24"/>
                <w:lang w:eastAsia="pt-BR"/>
                <w14:ligatures w14:val="none"/>
              </w:rPr>
            </w:pPr>
          </w:p>
          <w:p w14:paraId="592D1646" w14:textId="77777777" w:rsidR="00AC70CD" w:rsidRPr="00397DB5" w:rsidRDefault="00AC70CD" w:rsidP="00397DB5">
            <w:pPr>
              <w:spacing w:after="0" w:line="240" w:lineRule="auto"/>
              <w:jc w:val="center"/>
              <w:rPr>
                <w:rFonts w:ascii="Arial" w:eastAsia="Times New Roman" w:hAnsi="Arial" w:cs="Arial"/>
                <w:b/>
                <w:bCs/>
                <w:kern w:val="0"/>
                <w:sz w:val="24"/>
                <w:szCs w:val="24"/>
                <w:lang w:eastAsia="pt-BR"/>
                <w14:ligatures w14:val="none"/>
              </w:rPr>
            </w:pPr>
          </w:p>
        </w:tc>
      </w:tr>
    </w:tbl>
    <w:p w14:paraId="0AE3AD71" w14:textId="77777777" w:rsidR="00397DB5" w:rsidRDefault="00397DB5" w:rsidP="00BC47E6">
      <w:pPr>
        <w:pStyle w:val="Default"/>
        <w:spacing w:after="120" w:line="276" w:lineRule="auto"/>
        <w:jc w:val="both"/>
        <w:rPr>
          <w:color w:val="auto"/>
          <w:sz w:val="20"/>
          <w:szCs w:val="20"/>
        </w:rPr>
      </w:pPr>
    </w:p>
    <w:p w14:paraId="0F9B10AB" w14:textId="77777777" w:rsidR="00397DB5" w:rsidRPr="00397DB5" w:rsidRDefault="00397DB5" w:rsidP="00397DB5">
      <w:pPr>
        <w:rPr>
          <w:lang w:eastAsia="pt-BR"/>
        </w:rPr>
      </w:pPr>
    </w:p>
    <w:p w14:paraId="56305C63" w14:textId="77777777" w:rsidR="00397DB5" w:rsidRPr="00397DB5" w:rsidRDefault="00397DB5" w:rsidP="00397DB5">
      <w:pPr>
        <w:rPr>
          <w:lang w:eastAsia="pt-BR"/>
        </w:rPr>
      </w:pPr>
    </w:p>
    <w:p w14:paraId="16FE1E25" w14:textId="77777777" w:rsidR="00397DB5" w:rsidRPr="00397DB5" w:rsidRDefault="00397DB5" w:rsidP="00397DB5">
      <w:pPr>
        <w:rPr>
          <w:lang w:eastAsia="pt-BR"/>
        </w:rPr>
      </w:pPr>
    </w:p>
    <w:p w14:paraId="33428AF0" w14:textId="77777777" w:rsidR="00397DB5" w:rsidRPr="00397DB5" w:rsidRDefault="00397DB5" w:rsidP="00397DB5">
      <w:pPr>
        <w:rPr>
          <w:lang w:eastAsia="pt-BR"/>
        </w:rPr>
      </w:pPr>
    </w:p>
    <w:p w14:paraId="0FA56895" w14:textId="77777777" w:rsidR="00397DB5" w:rsidRPr="00397DB5" w:rsidRDefault="00397DB5" w:rsidP="00397DB5">
      <w:pPr>
        <w:rPr>
          <w:lang w:eastAsia="pt-BR"/>
        </w:rPr>
      </w:pPr>
    </w:p>
    <w:p w14:paraId="274C4D77" w14:textId="66FFEFE9" w:rsidR="00397DB5" w:rsidRDefault="00397DB5" w:rsidP="00397DB5">
      <w:pPr>
        <w:ind w:firstLine="708"/>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br w:type="page"/>
      </w:r>
    </w:p>
    <w:p w14:paraId="3A892D15" w14:textId="77777777" w:rsidR="00397DB5" w:rsidRDefault="00397DB5" w:rsidP="00397DB5">
      <w:pPr>
        <w:ind w:firstLine="708"/>
        <w:rPr>
          <w:rFonts w:ascii="Arial" w:eastAsia="Times New Roman" w:hAnsi="Arial" w:cs="Arial"/>
          <w:kern w:val="0"/>
          <w:sz w:val="20"/>
          <w:szCs w:val="20"/>
          <w:lang w:eastAsia="pt-BR"/>
          <w14:ligatures w14:val="none"/>
        </w:rPr>
        <w:sectPr w:rsidR="00397DB5" w:rsidSect="00397DB5">
          <w:pgSz w:w="16838" w:h="11906" w:orient="landscape"/>
          <w:pgMar w:top="0" w:right="567" w:bottom="1701" w:left="1418" w:header="708" w:footer="708" w:gutter="0"/>
          <w:cols w:space="708"/>
          <w:docGrid w:linePitch="360"/>
        </w:sectPr>
      </w:pPr>
    </w:p>
    <w:tbl>
      <w:tblPr>
        <w:tblpPr w:leftFromText="141" w:rightFromText="141" w:vertAnchor="text" w:horzAnchor="margin" w:tblpY="589"/>
        <w:tblW w:w="10575" w:type="dxa"/>
        <w:tblCellMar>
          <w:left w:w="70" w:type="dxa"/>
          <w:right w:w="70" w:type="dxa"/>
        </w:tblCellMar>
        <w:tblLook w:val="04A0" w:firstRow="1" w:lastRow="0" w:firstColumn="1" w:lastColumn="0" w:noHBand="0" w:noVBand="1"/>
      </w:tblPr>
      <w:tblGrid>
        <w:gridCol w:w="709"/>
        <w:gridCol w:w="5376"/>
        <w:gridCol w:w="944"/>
        <w:gridCol w:w="164"/>
        <w:gridCol w:w="1557"/>
        <w:gridCol w:w="164"/>
        <w:gridCol w:w="1661"/>
      </w:tblGrid>
      <w:tr w:rsidR="00AC70CD" w:rsidRPr="00AC70CD" w14:paraId="58E807EB" w14:textId="77777777" w:rsidTr="00AC70CD">
        <w:trPr>
          <w:trHeight w:val="311"/>
        </w:trPr>
        <w:tc>
          <w:tcPr>
            <w:tcW w:w="709" w:type="dxa"/>
            <w:tcBorders>
              <w:top w:val="nil"/>
              <w:left w:val="nil"/>
              <w:bottom w:val="nil"/>
              <w:right w:val="nil"/>
            </w:tcBorders>
            <w:shd w:val="clear" w:color="auto" w:fill="auto"/>
            <w:noWrap/>
            <w:vAlign w:val="bottom"/>
            <w:hideMark/>
          </w:tcPr>
          <w:p w14:paraId="03AFCA9C" w14:textId="77777777" w:rsidR="00AC70CD" w:rsidRDefault="00AC70CD" w:rsidP="00AC70CD">
            <w:pPr>
              <w:spacing w:after="0" w:line="240" w:lineRule="auto"/>
              <w:rPr>
                <w:rFonts w:ascii="Times New Roman" w:eastAsia="Times New Roman" w:hAnsi="Times New Roman" w:cs="Times New Roman"/>
                <w:kern w:val="0"/>
                <w:sz w:val="24"/>
                <w:szCs w:val="24"/>
                <w:lang w:eastAsia="pt-BR"/>
                <w14:ligatures w14:val="none"/>
              </w:rPr>
            </w:pPr>
          </w:p>
          <w:p w14:paraId="09FC7C12" w14:textId="77777777" w:rsidR="00AC70CD" w:rsidRDefault="00AC70CD" w:rsidP="00AC70CD">
            <w:pPr>
              <w:spacing w:after="0" w:line="240" w:lineRule="auto"/>
              <w:rPr>
                <w:rFonts w:ascii="Times New Roman" w:eastAsia="Times New Roman" w:hAnsi="Times New Roman" w:cs="Times New Roman"/>
                <w:kern w:val="0"/>
                <w:sz w:val="24"/>
                <w:szCs w:val="24"/>
                <w:lang w:eastAsia="pt-BR"/>
                <w14:ligatures w14:val="none"/>
              </w:rPr>
            </w:pPr>
          </w:p>
          <w:p w14:paraId="36307743" w14:textId="77777777" w:rsidR="00AC70CD" w:rsidRDefault="00AC70CD" w:rsidP="00AC70CD">
            <w:pPr>
              <w:spacing w:after="0" w:line="240" w:lineRule="auto"/>
              <w:rPr>
                <w:rFonts w:ascii="Times New Roman" w:eastAsia="Times New Roman" w:hAnsi="Times New Roman" w:cs="Times New Roman"/>
                <w:kern w:val="0"/>
                <w:sz w:val="24"/>
                <w:szCs w:val="24"/>
                <w:lang w:eastAsia="pt-BR"/>
                <w14:ligatures w14:val="none"/>
              </w:rPr>
            </w:pPr>
          </w:p>
          <w:p w14:paraId="7C5C0C12" w14:textId="77777777" w:rsidR="00AC70CD" w:rsidRDefault="00AC70CD" w:rsidP="00AC70CD">
            <w:pPr>
              <w:spacing w:after="0" w:line="240" w:lineRule="auto"/>
              <w:rPr>
                <w:rFonts w:ascii="Times New Roman" w:eastAsia="Times New Roman" w:hAnsi="Times New Roman" w:cs="Times New Roman"/>
                <w:kern w:val="0"/>
                <w:sz w:val="24"/>
                <w:szCs w:val="24"/>
                <w:lang w:eastAsia="pt-BR"/>
                <w14:ligatures w14:val="none"/>
              </w:rPr>
            </w:pPr>
          </w:p>
          <w:p w14:paraId="7247FA5C" w14:textId="77777777" w:rsidR="00AC70CD" w:rsidRDefault="00AC70CD" w:rsidP="00AC70CD">
            <w:pPr>
              <w:spacing w:after="0" w:line="240" w:lineRule="auto"/>
              <w:rPr>
                <w:rFonts w:ascii="Times New Roman" w:eastAsia="Times New Roman" w:hAnsi="Times New Roman" w:cs="Times New Roman"/>
                <w:kern w:val="0"/>
                <w:sz w:val="24"/>
                <w:szCs w:val="24"/>
                <w:lang w:eastAsia="pt-BR"/>
                <w14:ligatures w14:val="none"/>
              </w:rPr>
            </w:pPr>
          </w:p>
          <w:p w14:paraId="4E5C83F2" w14:textId="77777777" w:rsidR="00AC70CD" w:rsidRPr="00AC70CD" w:rsidRDefault="00AC70CD" w:rsidP="00AC70CD">
            <w:pPr>
              <w:spacing w:after="0" w:line="240" w:lineRule="auto"/>
              <w:rPr>
                <w:rFonts w:ascii="Times New Roman" w:eastAsia="Times New Roman" w:hAnsi="Times New Roman" w:cs="Times New Roman"/>
                <w:kern w:val="0"/>
                <w:sz w:val="24"/>
                <w:szCs w:val="24"/>
                <w:lang w:eastAsia="pt-BR"/>
                <w14:ligatures w14:val="none"/>
              </w:rPr>
            </w:pPr>
          </w:p>
        </w:tc>
        <w:tc>
          <w:tcPr>
            <w:tcW w:w="9866" w:type="dxa"/>
            <w:gridSpan w:val="6"/>
            <w:tcBorders>
              <w:top w:val="nil"/>
              <w:left w:val="nil"/>
              <w:bottom w:val="nil"/>
              <w:right w:val="nil"/>
            </w:tcBorders>
            <w:shd w:val="clear" w:color="auto" w:fill="auto"/>
            <w:noWrap/>
            <w:vAlign w:val="bottom"/>
            <w:hideMark/>
          </w:tcPr>
          <w:p w14:paraId="4E3EC3BD" w14:textId="0A2DCFD5" w:rsidR="00AC70CD" w:rsidRPr="00AC70CD" w:rsidRDefault="00AC70CD" w:rsidP="00AC70CD">
            <w:pPr>
              <w:spacing w:after="0" w:line="240" w:lineRule="auto"/>
              <w:jc w:val="center"/>
              <w:rPr>
                <w:rFonts w:ascii="Arial" w:eastAsia="Times New Roman" w:hAnsi="Arial" w:cs="Arial"/>
                <w:b/>
                <w:bCs/>
                <w:kern w:val="0"/>
                <w:sz w:val="24"/>
                <w:szCs w:val="24"/>
                <w:lang w:eastAsia="pt-BR"/>
                <w14:ligatures w14:val="none"/>
              </w:rPr>
            </w:pPr>
            <w:r>
              <w:rPr>
                <w:noProof/>
              </w:rPr>
              <w:drawing>
                <wp:inline distT="0" distB="0" distL="0" distR="0" wp14:anchorId="1A8AD4B4" wp14:editId="5957DC91">
                  <wp:extent cx="5400675" cy="895350"/>
                  <wp:effectExtent l="0" t="0" r="0" b="0"/>
                  <wp:docPr id="87287643" name="Imagem 1">
                    <a:extLst xmlns:a="http://schemas.openxmlformats.org/drawingml/2006/main">
                      <a:ext uri="{FF2B5EF4-FFF2-40B4-BE49-F238E27FC236}">
                        <a16:creationId xmlns:a16="http://schemas.microsoft.com/office/drawing/2014/main" id="{E75AD37F-3E61-47F5-9CD1-CBDAFD0A2B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E75AD37F-3E61-47F5-9CD1-CBDAFD0A2BC5}"/>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AC70CD">
              <w:rPr>
                <w:rFonts w:ascii="Arial" w:eastAsia="Times New Roman" w:hAnsi="Arial" w:cs="Arial"/>
                <w:b/>
                <w:bCs/>
                <w:kern w:val="0"/>
                <w:sz w:val="24"/>
                <w:szCs w:val="24"/>
                <w:lang w:eastAsia="pt-BR"/>
                <w14:ligatures w14:val="none"/>
              </w:rPr>
              <w:t>DEMONSTRAÇÕES DE RESULTADO DO EXERCICIO</w:t>
            </w:r>
          </w:p>
        </w:tc>
      </w:tr>
      <w:tr w:rsidR="00AC70CD" w:rsidRPr="00AC70CD" w14:paraId="7A87C90F" w14:textId="77777777" w:rsidTr="00AC70CD">
        <w:trPr>
          <w:trHeight w:val="252"/>
        </w:trPr>
        <w:tc>
          <w:tcPr>
            <w:tcW w:w="709" w:type="dxa"/>
            <w:tcBorders>
              <w:top w:val="nil"/>
              <w:left w:val="nil"/>
              <w:bottom w:val="nil"/>
              <w:right w:val="nil"/>
            </w:tcBorders>
            <w:shd w:val="clear" w:color="auto" w:fill="auto"/>
            <w:noWrap/>
            <w:vAlign w:val="bottom"/>
            <w:hideMark/>
          </w:tcPr>
          <w:p w14:paraId="5884AF8A" w14:textId="77777777" w:rsidR="00AC70CD" w:rsidRPr="00AC70CD" w:rsidRDefault="00AC70CD" w:rsidP="00AC70CD">
            <w:pPr>
              <w:spacing w:after="0" w:line="240" w:lineRule="auto"/>
              <w:jc w:val="center"/>
              <w:rPr>
                <w:rFonts w:ascii="Arial" w:eastAsia="Times New Roman" w:hAnsi="Arial" w:cs="Arial"/>
                <w:b/>
                <w:bCs/>
                <w:kern w:val="0"/>
                <w:sz w:val="24"/>
                <w:szCs w:val="24"/>
                <w:lang w:eastAsia="pt-BR"/>
                <w14:ligatures w14:val="none"/>
              </w:rPr>
            </w:pPr>
          </w:p>
        </w:tc>
        <w:tc>
          <w:tcPr>
            <w:tcW w:w="9866" w:type="dxa"/>
            <w:gridSpan w:val="6"/>
            <w:tcBorders>
              <w:top w:val="nil"/>
              <w:left w:val="nil"/>
              <w:bottom w:val="nil"/>
              <w:right w:val="nil"/>
            </w:tcBorders>
            <w:shd w:val="clear" w:color="auto" w:fill="auto"/>
            <w:noWrap/>
            <w:vAlign w:val="bottom"/>
            <w:hideMark/>
          </w:tcPr>
          <w:p w14:paraId="754F33EC" w14:textId="77777777" w:rsidR="00AC70CD" w:rsidRPr="00AC70CD" w:rsidRDefault="00AC70CD" w:rsidP="00AC70CD">
            <w:pPr>
              <w:spacing w:after="0" w:line="240" w:lineRule="auto"/>
              <w:jc w:val="center"/>
              <w:rPr>
                <w:rFonts w:ascii="Arial" w:eastAsia="Times New Roman" w:hAnsi="Arial" w:cs="Arial"/>
                <w:b/>
                <w:bCs/>
                <w:kern w:val="0"/>
                <w:sz w:val="18"/>
                <w:szCs w:val="18"/>
                <w:lang w:eastAsia="pt-BR"/>
                <w14:ligatures w14:val="none"/>
              </w:rPr>
            </w:pPr>
            <w:r w:rsidRPr="00AC70CD">
              <w:rPr>
                <w:rFonts w:ascii="Arial" w:eastAsia="Times New Roman" w:hAnsi="Arial" w:cs="Arial"/>
                <w:b/>
                <w:bCs/>
                <w:kern w:val="0"/>
                <w:sz w:val="18"/>
                <w:szCs w:val="18"/>
                <w:lang w:eastAsia="pt-BR"/>
                <w14:ligatures w14:val="none"/>
              </w:rPr>
              <w:t>EM 31 DE DEZEMBRO DE 2024 E 2023</w:t>
            </w:r>
          </w:p>
        </w:tc>
      </w:tr>
      <w:tr w:rsidR="00AC70CD" w:rsidRPr="00AC70CD" w14:paraId="7AE4F29E" w14:textId="77777777" w:rsidTr="00AC70CD">
        <w:trPr>
          <w:trHeight w:val="252"/>
        </w:trPr>
        <w:tc>
          <w:tcPr>
            <w:tcW w:w="709" w:type="dxa"/>
            <w:tcBorders>
              <w:top w:val="nil"/>
              <w:left w:val="nil"/>
              <w:bottom w:val="nil"/>
              <w:right w:val="nil"/>
            </w:tcBorders>
            <w:shd w:val="clear" w:color="auto" w:fill="auto"/>
            <w:noWrap/>
            <w:vAlign w:val="bottom"/>
            <w:hideMark/>
          </w:tcPr>
          <w:p w14:paraId="46394D0B" w14:textId="77777777" w:rsidR="00AC70CD" w:rsidRPr="00AC70CD" w:rsidRDefault="00AC70CD" w:rsidP="00AC70CD">
            <w:pPr>
              <w:spacing w:after="0" w:line="240" w:lineRule="auto"/>
              <w:jc w:val="center"/>
              <w:rPr>
                <w:rFonts w:ascii="Arial" w:eastAsia="Times New Roman" w:hAnsi="Arial" w:cs="Arial"/>
                <w:b/>
                <w:bCs/>
                <w:kern w:val="0"/>
                <w:sz w:val="18"/>
                <w:szCs w:val="18"/>
                <w:lang w:eastAsia="pt-BR"/>
                <w14:ligatures w14:val="none"/>
              </w:rPr>
            </w:pPr>
          </w:p>
        </w:tc>
        <w:tc>
          <w:tcPr>
            <w:tcW w:w="9866" w:type="dxa"/>
            <w:gridSpan w:val="6"/>
            <w:tcBorders>
              <w:top w:val="nil"/>
              <w:left w:val="nil"/>
              <w:bottom w:val="nil"/>
              <w:right w:val="nil"/>
            </w:tcBorders>
            <w:shd w:val="clear" w:color="auto" w:fill="auto"/>
            <w:noWrap/>
            <w:vAlign w:val="bottom"/>
            <w:hideMark/>
          </w:tcPr>
          <w:p w14:paraId="1F4D7DEF" w14:textId="77777777" w:rsidR="00AC70CD" w:rsidRPr="00AC70CD" w:rsidRDefault="00AC70CD" w:rsidP="00AC70CD">
            <w:pPr>
              <w:spacing w:after="0" w:line="240" w:lineRule="auto"/>
              <w:jc w:val="center"/>
              <w:rPr>
                <w:rFonts w:ascii="Arial" w:eastAsia="Times New Roman" w:hAnsi="Arial" w:cs="Arial"/>
                <w:b/>
                <w:bCs/>
                <w:kern w:val="0"/>
                <w:sz w:val="18"/>
                <w:szCs w:val="18"/>
                <w:lang w:eastAsia="pt-BR"/>
                <w14:ligatures w14:val="none"/>
              </w:rPr>
            </w:pPr>
            <w:r w:rsidRPr="00AC70CD">
              <w:rPr>
                <w:rFonts w:ascii="Arial" w:eastAsia="Times New Roman" w:hAnsi="Arial" w:cs="Arial"/>
                <w:b/>
                <w:bCs/>
                <w:kern w:val="0"/>
                <w:sz w:val="18"/>
                <w:szCs w:val="18"/>
                <w:lang w:eastAsia="pt-BR"/>
                <w14:ligatures w14:val="none"/>
              </w:rPr>
              <w:t>(Valores expressos em Reais 1)</w:t>
            </w:r>
          </w:p>
        </w:tc>
      </w:tr>
      <w:tr w:rsidR="00AC70CD" w:rsidRPr="00AC70CD" w14:paraId="6FDA75A6" w14:textId="77777777" w:rsidTr="00AC70CD">
        <w:trPr>
          <w:trHeight w:val="252"/>
        </w:trPr>
        <w:tc>
          <w:tcPr>
            <w:tcW w:w="709" w:type="dxa"/>
            <w:tcBorders>
              <w:top w:val="nil"/>
              <w:left w:val="nil"/>
              <w:bottom w:val="nil"/>
              <w:right w:val="nil"/>
            </w:tcBorders>
            <w:shd w:val="clear" w:color="auto" w:fill="auto"/>
            <w:noWrap/>
            <w:vAlign w:val="bottom"/>
            <w:hideMark/>
          </w:tcPr>
          <w:p w14:paraId="3C3C8B77" w14:textId="77777777" w:rsidR="00AC70CD" w:rsidRPr="00AC70CD" w:rsidRDefault="00AC70CD" w:rsidP="00AC70CD">
            <w:pPr>
              <w:spacing w:after="0" w:line="240" w:lineRule="auto"/>
              <w:jc w:val="center"/>
              <w:rPr>
                <w:rFonts w:ascii="Arial" w:eastAsia="Times New Roman" w:hAnsi="Arial" w:cs="Arial"/>
                <w:b/>
                <w:bCs/>
                <w:kern w:val="0"/>
                <w:sz w:val="18"/>
                <w:szCs w:val="18"/>
                <w:lang w:eastAsia="pt-BR"/>
                <w14:ligatures w14:val="none"/>
              </w:rPr>
            </w:pPr>
          </w:p>
        </w:tc>
        <w:tc>
          <w:tcPr>
            <w:tcW w:w="5376" w:type="dxa"/>
            <w:tcBorders>
              <w:top w:val="nil"/>
              <w:left w:val="nil"/>
              <w:bottom w:val="nil"/>
              <w:right w:val="nil"/>
            </w:tcBorders>
            <w:shd w:val="clear" w:color="auto" w:fill="auto"/>
            <w:noWrap/>
            <w:vAlign w:val="bottom"/>
            <w:hideMark/>
          </w:tcPr>
          <w:p w14:paraId="79BF15A4"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32AE245F"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5DB62AA6"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308F0FD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7B5FE719"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2931A02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r>
      <w:tr w:rsidR="00AC70CD" w:rsidRPr="00AC70CD" w14:paraId="086C00F9" w14:textId="77777777" w:rsidTr="00AC70CD">
        <w:trPr>
          <w:trHeight w:val="252"/>
        </w:trPr>
        <w:tc>
          <w:tcPr>
            <w:tcW w:w="709" w:type="dxa"/>
            <w:tcBorders>
              <w:top w:val="nil"/>
              <w:left w:val="nil"/>
              <w:bottom w:val="nil"/>
              <w:right w:val="nil"/>
            </w:tcBorders>
            <w:shd w:val="clear" w:color="auto" w:fill="auto"/>
            <w:noWrap/>
            <w:vAlign w:val="bottom"/>
            <w:hideMark/>
          </w:tcPr>
          <w:p w14:paraId="2AE04DF4"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7A1B4BC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w:t>
            </w:r>
          </w:p>
        </w:tc>
        <w:tc>
          <w:tcPr>
            <w:tcW w:w="944" w:type="dxa"/>
            <w:tcBorders>
              <w:top w:val="nil"/>
              <w:left w:val="nil"/>
              <w:bottom w:val="single" w:sz="4" w:space="0" w:color="000000"/>
              <w:right w:val="nil"/>
            </w:tcBorders>
            <w:shd w:val="clear" w:color="auto" w:fill="auto"/>
            <w:noWrap/>
            <w:vAlign w:val="bottom"/>
            <w:hideMark/>
          </w:tcPr>
          <w:p w14:paraId="0437E03A"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NOTAS</w:t>
            </w:r>
          </w:p>
        </w:tc>
        <w:tc>
          <w:tcPr>
            <w:tcW w:w="164" w:type="dxa"/>
            <w:tcBorders>
              <w:top w:val="nil"/>
              <w:left w:val="nil"/>
              <w:bottom w:val="nil"/>
              <w:right w:val="nil"/>
            </w:tcBorders>
            <w:shd w:val="clear" w:color="auto" w:fill="auto"/>
            <w:noWrap/>
            <w:vAlign w:val="bottom"/>
            <w:hideMark/>
          </w:tcPr>
          <w:p w14:paraId="6EA1C225"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p>
        </w:tc>
        <w:tc>
          <w:tcPr>
            <w:tcW w:w="1557" w:type="dxa"/>
            <w:tcBorders>
              <w:top w:val="nil"/>
              <w:left w:val="nil"/>
              <w:bottom w:val="single" w:sz="4" w:space="0" w:color="000000"/>
              <w:right w:val="nil"/>
            </w:tcBorders>
            <w:shd w:val="clear" w:color="auto" w:fill="auto"/>
            <w:noWrap/>
            <w:vAlign w:val="bottom"/>
            <w:hideMark/>
          </w:tcPr>
          <w:p w14:paraId="4EA204AB"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2024</w:t>
            </w:r>
          </w:p>
        </w:tc>
        <w:tc>
          <w:tcPr>
            <w:tcW w:w="164" w:type="dxa"/>
            <w:tcBorders>
              <w:top w:val="nil"/>
              <w:left w:val="nil"/>
              <w:bottom w:val="nil"/>
              <w:right w:val="nil"/>
            </w:tcBorders>
            <w:shd w:val="clear" w:color="auto" w:fill="auto"/>
            <w:noWrap/>
            <w:vAlign w:val="bottom"/>
            <w:hideMark/>
          </w:tcPr>
          <w:p w14:paraId="3899FE72"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p>
        </w:tc>
        <w:tc>
          <w:tcPr>
            <w:tcW w:w="1661" w:type="dxa"/>
            <w:tcBorders>
              <w:top w:val="nil"/>
              <w:left w:val="nil"/>
              <w:bottom w:val="single" w:sz="4" w:space="0" w:color="000000"/>
              <w:right w:val="nil"/>
            </w:tcBorders>
            <w:shd w:val="clear" w:color="auto" w:fill="auto"/>
            <w:vAlign w:val="bottom"/>
            <w:hideMark/>
          </w:tcPr>
          <w:p w14:paraId="06C32B97"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2023</w:t>
            </w:r>
          </w:p>
        </w:tc>
      </w:tr>
      <w:tr w:rsidR="00AC70CD" w:rsidRPr="00AC70CD" w14:paraId="04D6E417" w14:textId="77777777" w:rsidTr="00AC70CD">
        <w:trPr>
          <w:trHeight w:val="282"/>
        </w:trPr>
        <w:tc>
          <w:tcPr>
            <w:tcW w:w="709" w:type="dxa"/>
            <w:tcBorders>
              <w:top w:val="nil"/>
              <w:left w:val="nil"/>
              <w:bottom w:val="nil"/>
              <w:right w:val="nil"/>
            </w:tcBorders>
            <w:shd w:val="clear" w:color="auto" w:fill="auto"/>
            <w:noWrap/>
            <w:vAlign w:val="bottom"/>
            <w:hideMark/>
          </w:tcPr>
          <w:p w14:paraId="326DFE04"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40B6A3B7"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39B3692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32D6474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617837AB"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5BFC77A8"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7F874E61"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r>
      <w:tr w:rsidR="00AC70CD" w:rsidRPr="00AC70CD" w14:paraId="5B25975C" w14:textId="77777777" w:rsidTr="00AC70CD">
        <w:trPr>
          <w:trHeight w:val="237"/>
        </w:trPr>
        <w:tc>
          <w:tcPr>
            <w:tcW w:w="709" w:type="dxa"/>
            <w:tcBorders>
              <w:top w:val="nil"/>
              <w:left w:val="nil"/>
              <w:bottom w:val="nil"/>
              <w:right w:val="nil"/>
            </w:tcBorders>
            <w:shd w:val="clear" w:color="auto" w:fill="auto"/>
            <w:noWrap/>
            <w:vAlign w:val="bottom"/>
            <w:hideMark/>
          </w:tcPr>
          <w:p w14:paraId="42F8FBC8"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64DFEEB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7DD4B744"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6487AA0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4392D85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73823681"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6571D5D7"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5E12805D" w14:textId="77777777" w:rsidTr="00AC70CD">
        <w:trPr>
          <w:trHeight w:val="296"/>
        </w:trPr>
        <w:tc>
          <w:tcPr>
            <w:tcW w:w="709" w:type="dxa"/>
            <w:tcBorders>
              <w:top w:val="nil"/>
              <w:left w:val="nil"/>
              <w:bottom w:val="nil"/>
              <w:right w:val="nil"/>
            </w:tcBorders>
            <w:shd w:val="clear" w:color="auto" w:fill="auto"/>
            <w:noWrap/>
            <w:vAlign w:val="bottom"/>
            <w:hideMark/>
          </w:tcPr>
          <w:p w14:paraId="4C2C80BC"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62537DBE"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RECEITA LÍQUIDA</w:t>
            </w:r>
          </w:p>
        </w:tc>
        <w:tc>
          <w:tcPr>
            <w:tcW w:w="944" w:type="dxa"/>
            <w:tcBorders>
              <w:top w:val="nil"/>
              <w:left w:val="nil"/>
              <w:bottom w:val="nil"/>
              <w:right w:val="nil"/>
            </w:tcBorders>
            <w:shd w:val="clear" w:color="auto" w:fill="auto"/>
            <w:noWrap/>
            <w:vAlign w:val="bottom"/>
            <w:hideMark/>
          </w:tcPr>
          <w:p w14:paraId="380BCCDF"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24</w:t>
            </w:r>
          </w:p>
        </w:tc>
        <w:tc>
          <w:tcPr>
            <w:tcW w:w="164" w:type="dxa"/>
            <w:tcBorders>
              <w:top w:val="nil"/>
              <w:left w:val="nil"/>
              <w:bottom w:val="nil"/>
              <w:right w:val="nil"/>
            </w:tcBorders>
            <w:shd w:val="clear" w:color="auto" w:fill="auto"/>
            <w:noWrap/>
            <w:vAlign w:val="bottom"/>
            <w:hideMark/>
          </w:tcPr>
          <w:p w14:paraId="37BF619A"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44101B93"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79.156.988 </w:t>
            </w:r>
          </w:p>
        </w:tc>
        <w:tc>
          <w:tcPr>
            <w:tcW w:w="164" w:type="dxa"/>
            <w:tcBorders>
              <w:top w:val="nil"/>
              <w:left w:val="nil"/>
              <w:bottom w:val="nil"/>
              <w:right w:val="nil"/>
            </w:tcBorders>
            <w:shd w:val="clear" w:color="auto" w:fill="auto"/>
            <w:noWrap/>
            <w:vAlign w:val="bottom"/>
            <w:hideMark/>
          </w:tcPr>
          <w:p w14:paraId="38FEACF2"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1D3D91E3"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130.884.455 </w:t>
            </w:r>
          </w:p>
        </w:tc>
      </w:tr>
      <w:tr w:rsidR="00AC70CD" w:rsidRPr="00AC70CD" w14:paraId="222FA484" w14:textId="77777777" w:rsidTr="00AC70CD">
        <w:trPr>
          <w:trHeight w:val="252"/>
        </w:trPr>
        <w:tc>
          <w:tcPr>
            <w:tcW w:w="709" w:type="dxa"/>
            <w:tcBorders>
              <w:top w:val="nil"/>
              <w:left w:val="nil"/>
              <w:bottom w:val="nil"/>
              <w:right w:val="nil"/>
            </w:tcBorders>
            <w:shd w:val="clear" w:color="auto" w:fill="auto"/>
            <w:noWrap/>
            <w:vAlign w:val="bottom"/>
            <w:hideMark/>
          </w:tcPr>
          <w:p w14:paraId="06D353E5"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74461F14"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Custo dos serviços prestados</w:t>
            </w:r>
          </w:p>
        </w:tc>
        <w:tc>
          <w:tcPr>
            <w:tcW w:w="944" w:type="dxa"/>
            <w:tcBorders>
              <w:top w:val="nil"/>
              <w:left w:val="nil"/>
              <w:bottom w:val="nil"/>
              <w:right w:val="nil"/>
            </w:tcBorders>
            <w:shd w:val="clear" w:color="auto" w:fill="auto"/>
            <w:noWrap/>
            <w:vAlign w:val="bottom"/>
            <w:hideMark/>
          </w:tcPr>
          <w:p w14:paraId="41232685"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25</w:t>
            </w:r>
          </w:p>
        </w:tc>
        <w:tc>
          <w:tcPr>
            <w:tcW w:w="164" w:type="dxa"/>
            <w:tcBorders>
              <w:top w:val="nil"/>
              <w:left w:val="nil"/>
              <w:bottom w:val="nil"/>
              <w:right w:val="nil"/>
            </w:tcBorders>
            <w:shd w:val="clear" w:color="auto" w:fill="auto"/>
            <w:noWrap/>
            <w:vAlign w:val="bottom"/>
            <w:hideMark/>
          </w:tcPr>
          <w:p w14:paraId="7C8997A7"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458BCB9E"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(294.495.955)</w:t>
            </w:r>
          </w:p>
        </w:tc>
        <w:tc>
          <w:tcPr>
            <w:tcW w:w="164" w:type="dxa"/>
            <w:tcBorders>
              <w:top w:val="nil"/>
              <w:left w:val="nil"/>
              <w:bottom w:val="nil"/>
              <w:right w:val="nil"/>
            </w:tcBorders>
            <w:shd w:val="clear" w:color="auto" w:fill="auto"/>
            <w:noWrap/>
            <w:vAlign w:val="bottom"/>
            <w:hideMark/>
          </w:tcPr>
          <w:p w14:paraId="1F0F403F"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27206E2E"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(270.528.455)</w:t>
            </w:r>
          </w:p>
        </w:tc>
      </w:tr>
      <w:tr w:rsidR="00AC70CD" w:rsidRPr="00AC70CD" w14:paraId="2C0B8092" w14:textId="77777777" w:rsidTr="00AC70CD">
        <w:trPr>
          <w:trHeight w:val="237"/>
        </w:trPr>
        <w:tc>
          <w:tcPr>
            <w:tcW w:w="709" w:type="dxa"/>
            <w:tcBorders>
              <w:top w:val="nil"/>
              <w:left w:val="nil"/>
              <w:bottom w:val="nil"/>
              <w:right w:val="nil"/>
            </w:tcBorders>
            <w:shd w:val="clear" w:color="auto" w:fill="auto"/>
            <w:noWrap/>
            <w:vAlign w:val="bottom"/>
            <w:hideMark/>
          </w:tcPr>
          <w:p w14:paraId="18C73293"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2CEBE3FB"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7095DEF6"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409767D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0B77B9A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0B1978D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6B3D5C51"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33EE470D" w14:textId="77777777" w:rsidTr="00AC70CD">
        <w:trPr>
          <w:trHeight w:val="252"/>
        </w:trPr>
        <w:tc>
          <w:tcPr>
            <w:tcW w:w="709" w:type="dxa"/>
            <w:tcBorders>
              <w:top w:val="nil"/>
              <w:left w:val="nil"/>
              <w:bottom w:val="nil"/>
              <w:right w:val="nil"/>
            </w:tcBorders>
            <w:shd w:val="clear" w:color="auto" w:fill="auto"/>
            <w:noWrap/>
            <w:vAlign w:val="bottom"/>
            <w:hideMark/>
          </w:tcPr>
          <w:p w14:paraId="50501F4E"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2CCDCB01"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PREJUIZO BRUTO</w:t>
            </w:r>
          </w:p>
        </w:tc>
        <w:tc>
          <w:tcPr>
            <w:tcW w:w="944" w:type="dxa"/>
            <w:tcBorders>
              <w:top w:val="nil"/>
              <w:left w:val="nil"/>
              <w:bottom w:val="nil"/>
              <w:right w:val="nil"/>
            </w:tcBorders>
            <w:shd w:val="clear" w:color="auto" w:fill="auto"/>
            <w:noWrap/>
            <w:vAlign w:val="bottom"/>
            <w:hideMark/>
          </w:tcPr>
          <w:p w14:paraId="6DF1ACC4"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6B7DDF60"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single" w:sz="4" w:space="0" w:color="auto"/>
              <w:right w:val="nil"/>
            </w:tcBorders>
            <w:shd w:val="clear" w:color="auto" w:fill="auto"/>
            <w:noWrap/>
            <w:vAlign w:val="bottom"/>
            <w:hideMark/>
          </w:tcPr>
          <w:p w14:paraId="56EF4F99"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(215.338.967)</w:t>
            </w:r>
          </w:p>
        </w:tc>
        <w:tc>
          <w:tcPr>
            <w:tcW w:w="164" w:type="dxa"/>
            <w:tcBorders>
              <w:top w:val="nil"/>
              <w:left w:val="nil"/>
              <w:bottom w:val="nil"/>
              <w:right w:val="nil"/>
            </w:tcBorders>
            <w:shd w:val="clear" w:color="auto" w:fill="auto"/>
            <w:noWrap/>
            <w:vAlign w:val="bottom"/>
            <w:hideMark/>
          </w:tcPr>
          <w:p w14:paraId="35CD85D0"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single" w:sz="4" w:space="0" w:color="auto"/>
              <w:right w:val="nil"/>
            </w:tcBorders>
            <w:shd w:val="clear" w:color="auto" w:fill="auto"/>
            <w:noWrap/>
            <w:vAlign w:val="bottom"/>
            <w:hideMark/>
          </w:tcPr>
          <w:p w14:paraId="28933F40"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(139.644.000)</w:t>
            </w:r>
          </w:p>
        </w:tc>
      </w:tr>
      <w:tr w:rsidR="00AC70CD" w:rsidRPr="00AC70CD" w14:paraId="23BBDE12" w14:textId="77777777" w:rsidTr="00AC70CD">
        <w:trPr>
          <w:trHeight w:val="252"/>
        </w:trPr>
        <w:tc>
          <w:tcPr>
            <w:tcW w:w="709" w:type="dxa"/>
            <w:tcBorders>
              <w:top w:val="nil"/>
              <w:left w:val="nil"/>
              <w:bottom w:val="nil"/>
              <w:right w:val="nil"/>
            </w:tcBorders>
            <w:shd w:val="clear" w:color="auto" w:fill="auto"/>
            <w:noWrap/>
            <w:vAlign w:val="bottom"/>
            <w:hideMark/>
          </w:tcPr>
          <w:p w14:paraId="57289E87"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4C5694F5"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Despesas operacionais</w:t>
            </w:r>
          </w:p>
        </w:tc>
        <w:tc>
          <w:tcPr>
            <w:tcW w:w="944" w:type="dxa"/>
            <w:tcBorders>
              <w:top w:val="nil"/>
              <w:left w:val="nil"/>
              <w:bottom w:val="nil"/>
              <w:right w:val="nil"/>
            </w:tcBorders>
            <w:shd w:val="clear" w:color="auto" w:fill="auto"/>
            <w:noWrap/>
            <w:vAlign w:val="bottom"/>
            <w:hideMark/>
          </w:tcPr>
          <w:p w14:paraId="309D54C5"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1EC9D44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3FE1389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3E44539E"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5E48A3A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26C54456" w14:textId="77777777" w:rsidTr="00AC70CD">
        <w:trPr>
          <w:trHeight w:val="252"/>
        </w:trPr>
        <w:tc>
          <w:tcPr>
            <w:tcW w:w="709" w:type="dxa"/>
            <w:tcBorders>
              <w:top w:val="nil"/>
              <w:left w:val="nil"/>
              <w:bottom w:val="nil"/>
              <w:right w:val="nil"/>
            </w:tcBorders>
            <w:shd w:val="clear" w:color="auto" w:fill="auto"/>
            <w:noWrap/>
            <w:vAlign w:val="bottom"/>
            <w:hideMark/>
          </w:tcPr>
          <w:p w14:paraId="7943112F"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1CF71E34"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Despesas gerais e administrativas</w:t>
            </w:r>
          </w:p>
        </w:tc>
        <w:tc>
          <w:tcPr>
            <w:tcW w:w="944" w:type="dxa"/>
            <w:tcBorders>
              <w:top w:val="nil"/>
              <w:left w:val="nil"/>
              <w:bottom w:val="nil"/>
              <w:right w:val="nil"/>
            </w:tcBorders>
            <w:shd w:val="clear" w:color="auto" w:fill="auto"/>
            <w:noWrap/>
            <w:vAlign w:val="bottom"/>
            <w:hideMark/>
          </w:tcPr>
          <w:p w14:paraId="4F4E7A8B"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26</w:t>
            </w:r>
          </w:p>
        </w:tc>
        <w:tc>
          <w:tcPr>
            <w:tcW w:w="164" w:type="dxa"/>
            <w:tcBorders>
              <w:top w:val="nil"/>
              <w:left w:val="nil"/>
              <w:bottom w:val="nil"/>
              <w:right w:val="nil"/>
            </w:tcBorders>
            <w:shd w:val="clear" w:color="auto" w:fill="auto"/>
            <w:noWrap/>
            <w:vAlign w:val="bottom"/>
            <w:hideMark/>
          </w:tcPr>
          <w:p w14:paraId="10C0158B"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34073051"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(90.715.306)</w:t>
            </w:r>
          </w:p>
        </w:tc>
        <w:tc>
          <w:tcPr>
            <w:tcW w:w="164" w:type="dxa"/>
            <w:tcBorders>
              <w:top w:val="nil"/>
              <w:left w:val="nil"/>
              <w:bottom w:val="nil"/>
              <w:right w:val="nil"/>
            </w:tcBorders>
            <w:shd w:val="clear" w:color="auto" w:fill="auto"/>
            <w:noWrap/>
            <w:vAlign w:val="bottom"/>
            <w:hideMark/>
          </w:tcPr>
          <w:p w14:paraId="12D55D75"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1E6F16AA"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(89.617.010)</w:t>
            </w:r>
          </w:p>
        </w:tc>
      </w:tr>
      <w:tr w:rsidR="00AC70CD" w:rsidRPr="00AC70CD" w14:paraId="4838B552" w14:textId="77777777" w:rsidTr="00AC70CD">
        <w:trPr>
          <w:trHeight w:val="252"/>
        </w:trPr>
        <w:tc>
          <w:tcPr>
            <w:tcW w:w="709" w:type="dxa"/>
            <w:tcBorders>
              <w:top w:val="nil"/>
              <w:left w:val="nil"/>
              <w:bottom w:val="nil"/>
              <w:right w:val="nil"/>
            </w:tcBorders>
            <w:shd w:val="clear" w:color="auto" w:fill="auto"/>
            <w:noWrap/>
            <w:vAlign w:val="bottom"/>
            <w:hideMark/>
          </w:tcPr>
          <w:p w14:paraId="78DB6324"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13775C5C"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Outras receitas e despesas</w:t>
            </w:r>
          </w:p>
        </w:tc>
        <w:tc>
          <w:tcPr>
            <w:tcW w:w="944" w:type="dxa"/>
            <w:tcBorders>
              <w:top w:val="nil"/>
              <w:left w:val="nil"/>
              <w:bottom w:val="nil"/>
              <w:right w:val="nil"/>
            </w:tcBorders>
            <w:shd w:val="clear" w:color="auto" w:fill="auto"/>
            <w:noWrap/>
            <w:vAlign w:val="bottom"/>
            <w:hideMark/>
          </w:tcPr>
          <w:p w14:paraId="651EE7B2"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6DAB934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single" w:sz="4" w:space="0" w:color="auto"/>
              <w:right w:val="nil"/>
            </w:tcBorders>
            <w:shd w:val="clear" w:color="auto" w:fill="auto"/>
            <w:noWrap/>
            <w:vAlign w:val="bottom"/>
            <w:hideMark/>
          </w:tcPr>
          <w:p w14:paraId="6A3E9935"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(54.525.783)</w:t>
            </w:r>
          </w:p>
        </w:tc>
        <w:tc>
          <w:tcPr>
            <w:tcW w:w="164" w:type="dxa"/>
            <w:tcBorders>
              <w:top w:val="nil"/>
              <w:left w:val="nil"/>
              <w:bottom w:val="nil"/>
              <w:right w:val="nil"/>
            </w:tcBorders>
            <w:shd w:val="clear" w:color="auto" w:fill="auto"/>
            <w:noWrap/>
            <w:vAlign w:val="bottom"/>
            <w:hideMark/>
          </w:tcPr>
          <w:p w14:paraId="7E8874EB"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single" w:sz="4" w:space="0" w:color="auto"/>
              <w:right w:val="nil"/>
            </w:tcBorders>
            <w:shd w:val="clear" w:color="auto" w:fill="auto"/>
            <w:noWrap/>
            <w:vAlign w:val="bottom"/>
            <w:hideMark/>
          </w:tcPr>
          <w:p w14:paraId="53FA6670"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(33.483.413)</w:t>
            </w:r>
          </w:p>
        </w:tc>
      </w:tr>
      <w:tr w:rsidR="00AC70CD" w:rsidRPr="00AC70CD" w14:paraId="7DCC2462" w14:textId="77777777" w:rsidTr="00AC70CD">
        <w:trPr>
          <w:trHeight w:val="252"/>
        </w:trPr>
        <w:tc>
          <w:tcPr>
            <w:tcW w:w="709" w:type="dxa"/>
            <w:tcBorders>
              <w:top w:val="nil"/>
              <w:left w:val="nil"/>
              <w:bottom w:val="nil"/>
              <w:right w:val="nil"/>
            </w:tcBorders>
            <w:shd w:val="clear" w:color="auto" w:fill="auto"/>
            <w:noWrap/>
            <w:vAlign w:val="bottom"/>
            <w:hideMark/>
          </w:tcPr>
          <w:p w14:paraId="4290F470"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4DFE4ADF"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Condenações Trabalhistas e Cíveis</w:t>
            </w:r>
          </w:p>
        </w:tc>
        <w:tc>
          <w:tcPr>
            <w:tcW w:w="944" w:type="dxa"/>
            <w:tcBorders>
              <w:top w:val="nil"/>
              <w:left w:val="nil"/>
              <w:bottom w:val="nil"/>
              <w:right w:val="nil"/>
            </w:tcBorders>
            <w:shd w:val="clear" w:color="auto" w:fill="auto"/>
            <w:noWrap/>
            <w:vAlign w:val="bottom"/>
            <w:hideMark/>
          </w:tcPr>
          <w:p w14:paraId="2F8B3337"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0A38958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37CD4000"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(6.172.769)</w:t>
            </w:r>
          </w:p>
        </w:tc>
        <w:tc>
          <w:tcPr>
            <w:tcW w:w="164" w:type="dxa"/>
            <w:tcBorders>
              <w:top w:val="nil"/>
              <w:left w:val="nil"/>
              <w:bottom w:val="nil"/>
              <w:right w:val="nil"/>
            </w:tcBorders>
            <w:shd w:val="clear" w:color="auto" w:fill="auto"/>
            <w:noWrap/>
            <w:vAlign w:val="bottom"/>
            <w:hideMark/>
          </w:tcPr>
          <w:p w14:paraId="581CFF50"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6B7B8C8E"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(4.326.120)</w:t>
            </w:r>
          </w:p>
        </w:tc>
      </w:tr>
      <w:tr w:rsidR="00AC70CD" w:rsidRPr="00AC70CD" w14:paraId="39E551ED" w14:textId="77777777" w:rsidTr="00AC70CD">
        <w:trPr>
          <w:trHeight w:val="252"/>
        </w:trPr>
        <w:tc>
          <w:tcPr>
            <w:tcW w:w="709" w:type="dxa"/>
            <w:tcBorders>
              <w:top w:val="nil"/>
              <w:left w:val="nil"/>
              <w:bottom w:val="nil"/>
              <w:right w:val="nil"/>
            </w:tcBorders>
            <w:shd w:val="clear" w:color="auto" w:fill="auto"/>
            <w:noWrap/>
            <w:vAlign w:val="bottom"/>
            <w:hideMark/>
          </w:tcPr>
          <w:p w14:paraId="1B9CCD19"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6974F78B" w14:textId="77777777" w:rsidR="00AC70CD" w:rsidRPr="00AC70CD" w:rsidRDefault="00AC70CD" w:rsidP="00AC70CD">
            <w:pPr>
              <w:spacing w:after="0" w:line="240" w:lineRule="auto"/>
              <w:ind w:firstLineChars="100" w:firstLine="200"/>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Provisão/ Reversão ações trabalhistas</w:t>
            </w:r>
          </w:p>
        </w:tc>
        <w:tc>
          <w:tcPr>
            <w:tcW w:w="944" w:type="dxa"/>
            <w:tcBorders>
              <w:top w:val="nil"/>
              <w:left w:val="nil"/>
              <w:bottom w:val="nil"/>
              <w:right w:val="nil"/>
            </w:tcBorders>
            <w:shd w:val="clear" w:color="auto" w:fill="auto"/>
            <w:noWrap/>
            <w:vAlign w:val="bottom"/>
            <w:hideMark/>
          </w:tcPr>
          <w:p w14:paraId="474989EE"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21a</w:t>
            </w:r>
          </w:p>
        </w:tc>
        <w:tc>
          <w:tcPr>
            <w:tcW w:w="164" w:type="dxa"/>
            <w:tcBorders>
              <w:top w:val="nil"/>
              <w:left w:val="nil"/>
              <w:bottom w:val="nil"/>
              <w:right w:val="nil"/>
            </w:tcBorders>
            <w:shd w:val="clear" w:color="auto" w:fill="auto"/>
            <w:noWrap/>
            <w:vAlign w:val="bottom"/>
            <w:hideMark/>
          </w:tcPr>
          <w:p w14:paraId="6B3D41A8"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280CADD6"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(41.412.440)</w:t>
            </w:r>
          </w:p>
        </w:tc>
        <w:tc>
          <w:tcPr>
            <w:tcW w:w="164" w:type="dxa"/>
            <w:tcBorders>
              <w:top w:val="nil"/>
              <w:left w:val="nil"/>
              <w:bottom w:val="nil"/>
              <w:right w:val="nil"/>
            </w:tcBorders>
            <w:shd w:val="clear" w:color="auto" w:fill="auto"/>
            <w:noWrap/>
            <w:vAlign w:val="bottom"/>
            <w:hideMark/>
          </w:tcPr>
          <w:p w14:paraId="0975C27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05B2DD6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(22.297.641)</w:t>
            </w:r>
          </w:p>
        </w:tc>
      </w:tr>
      <w:tr w:rsidR="00AC70CD" w:rsidRPr="00AC70CD" w14:paraId="79649EED" w14:textId="77777777" w:rsidTr="00AC70CD">
        <w:trPr>
          <w:trHeight w:val="252"/>
        </w:trPr>
        <w:tc>
          <w:tcPr>
            <w:tcW w:w="709" w:type="dxa"/>
            <w:tcBorders>
              <w:top w:val="nil"/>
              <w:left w:val="nil"/>
              <w:bottom w:val="nil"/>
              <w:right w:val="nil"/>
            </w:tcBorders>
            <w:shd w:val="clear" w:color="auto" w:fill="auto"/>
            <w:noWrap/>
            <w:vAlign w:val="bottom"/>
            <w:hideMark/>
          </w:tcPr>
          <w:p w14:paraId="2D84B4D6"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571A3102" w14:textId="77777777" w:rsidR="00AC70CD" w:rsidRPr="00AC70CD" w:rsidRDefault="00AC70CD" w:rsidP="00AC70CD">
            <w:pPr>
              <w:spacing w:after="0" w:line="240" w:lineRule="auto"/>
              <w:ind w:firstLineChars="100" w:firstLine="200"/>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Provisão/ Reversão ações cíveis</w:t>
            </w:r>
          </w:p>
        </w:tc>
        <w:tc>
          <w:tcPr>
            <w:tcW w:w="944" w:type="dxa"/>
            <w:tcBorders>
              <w:top w:val="nil"/>
              <w:left w:val="nil"/>
              <w:bottom w:val="nil"/>
              <w:right w:val="nil"/>
            </w:tcBorders>
            <w:shd w:val="clear" w:color="auto" w:fill="auto"/>
            <w:noWrap/>
            <w:vAlign w:val="bottom"/>
            <w:hideMark/>
          </w:tcPr>
          <w:p w14:paraId="22D70D91"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21b</w:t>
            </w:r>
          </w:p>
        </w:tc>
        <w:tc>
          <w:tcPr>
            <w:tcW w:w="164" w:type="dxa"/>
            <w:tcBorders>
              <w:top w:val="nil"/>
              <w:left w:val="nil"/>
              <w:bottom w:val="nil"/>
              <w:right w:val="nil"/>
            </w:tcBorders>
            <w:shd w:val="clear" w:color="auto" w:fill="auto"/>
            <w:noWrap/>
            <w:vAlign w:val="bottom"/>
            <w:hideMark/>
          </w:tcPr>
          <w:p w14:paraId="2F304679"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6A0C5EC8"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(5.174.397)</w:t>
            </w:r>
          </w:p>
        </w:tc>
        <w:tc>
          <w:tcPr>
            <w:tcW w:w="164" w:type="dxa"/>
            <w:tcBorders>
              <w:top w:val="nil"/>
              <w:left w:val="nil"/>
              <w:bottom w:val="nil"/>
              <w:right w:val="nil"/>
            </w:tcBorders>
            <w:shd w:val="clear" w:color="auto" w:fill="auto"/>
            <w:noWrap/>
            <w:vAlign w:val="bottom"/>
            <w:hideMark/>
          </w:tcPr>
          <w:p w14:paraId="779CFBCA"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5C746C1E"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(8.601.490)</w:t>
            </w:r>
          </w:p>
        </w:tc>
      </w:tr>
      <w:tr w:rsidR="00AC70CD" w:rsidRPr="00AC70CD" w14:paraId="2750AC4E" w14:textId="77777777" w:rsidTr="00AC70CD">
        <w:trPr>
          <w:trHeight w:val="252"/>
        </w:trPr>
        <w:tc>
          <w:tcPr>
            <w:tcW w:w="709" w:type="dxa"/>
            <w:tcBorders>
              <w:top w:val="nil"/>
              <w:left w:val="nil"/>
              <w:bottom w:val="nil"/>
              <w:right w:val="nil"/>
            </w:tcBorders>
            <w:shd w:val="clear" w:color="auto" w:fill="auto"/>
            <w:noWrap/>
            <w:vAlign w:val="bottom"/>
            <w:hideMark/>
          </w:tcPr>
          <w:p w14:paraId="2431D6BF"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27081F8D" w14:textId="77777777" w:rsidR="00AC70CD" w:rsidRPr="00AC70CD" w:rsidRDefault="00AC70CD" w:rsidP="00AC70CD">
            <w:pPr>
              <w:spacing w:after="0" w:line="240" w:lineRule="auto"/>
              <w:ind w:firstLineChars="100" w:firstLine="200"/>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Outras receitas (despesas) operacionais, líquidas</w:t>
            </w:r>
          </w:p>
        </w:tc>
        <w:tc>
          <w:tcPr>
            <w:tcW w:w="944" w:type="dxa"/>
            <w:tcBorders>
              <w:top w:val="nil"/>
              <w:left w:val="nil"/>
              <w:bottom w:val="nil"/>
              <w:right w:val="nil"/>
            </w:tcBorders>
            <w:shd w:val="clear" w:color="auto" w:fill="auto"/>
            <w:noWrap/>
            <w:vAlign w:val="bottom"/>
            <w:hideMark/>
          </w:tcPr>
          <w:p w14:paraId="7DAF269B" w14:textId="77777777" w:rsidR="00AC70CD" w:rsidRPr="00AC70CD" w:rsidRDefault="00AC70CD" w:rsidP="00AC70CD">
            <w:pPr>
              <w:spacing w:after="0" w:line="240" w:lineRule="auto"/>
              <w:ind w:firstLineChars="100" w:firstLine="200"/>
              <w:rPr>
                <w:rFonts w:ascii="Arial" w:eastAsia="Times New Roman" w:hAnsi="Arial" w:cs="Arial"/>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436905F7"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2F169FBC"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(1.766.178)</w:t>
            </w:r>
          </w:p>
        </w:tc>
        <w:tc>
          <w:tcPr>
            <w:tcW w:w="164" w:type="dxa"/>
            <w:tcBorders>
              <w:top w:val="nil"/>
              <w:left w:val="nil"/>
              <w:bottom w:val="nil"/>
              <w:right w:val="nil"/>
            </w:tcBorders>
            <w:shd w:val="clear" w:color="auto" w:fill="auto"/>
            <w:noWrap/>
            <w:vAlign w:val="bottom"/>
            <w:hideMark/>
          </w:tcPr>
          <w:p w14:paraId="11FAC252"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1661" w:type="dxa"/>
            <w:tcBorders>
              <w:top w:val="nil"/>
              <w:left w:val="nil"/>
              <w:bottom w:val="single" w:sz="4" w:space="0" w:color="auto"/>
              <w:right w:val="nil"/>
            </w:tcBorders>
            <w:shd w:val="clear" w:color="auto" w:fill="auto"/>
            <w:noWrap/>
            <w:vAlign w:val="bottom"/>
            <w:hideMark/>
          </w:tcPr>
          <w:p w14:paraId="5BFD8127"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1.741.838 </w:t>
            </w:r>
          </w:p>
        </w:tc>
      </w:tr>
      <w:tr w:rsidR="00AC70CD" w:rsidRPr="00AC70CD" w14:paraId="4BF35FA2" w14:textId="77777777" w:rsidTr="00AC70CD">
        <w:trPr>
          <w:trHeight w:val="252"/>
        </w:trPr>
        <w:tc>
          <w:tcPr>
            <w:tcW w:w="709" w:type="dxa"/>
            <w:tcBorders>
              <w:top w:val="nil"/>
              <w:left w:val="nil"/>
              <w:bottom w:val="nil"/>
              <w:right w:val="nil"/>
            </w:tcBorders>
            <w:shd w:val="clear" w:color="auto" w:fill="auto"/>
            <w:noWrap/>
            <w:vAlign w:val="bottom"/>
            <w:hideMark/>
          </w:tcPr>
          <w:p w14:paraId="5CEEFED5"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57B30AB1"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0AAE15ED" w14:textId="77777777" w:rsidR="00AC70CD" w:rsidRPr="00AC70CD" w:rsidRDefault="00AC70CD" w:rsidP="00AC70CD">
            <w:pPr>
              <w:spacing w:after="0" w:line="240" w:lineRule="auto"/>
              <w:ind w:firstLineChars="100" w:firstLine="200"/>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538BCE9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single" w:sz="4" w:space="0" w:color="auto"/>
              <w:left w:val="nil"/>
              <w:bottom w:val="single" w:sz="4" w:space="0" w:color="auto"/>
              <w:right w:val="nil"/>
            </w:tcBorders>
            <w:shd w:val="clear" w:color="auto" w:fill="auto"/>
            <w:noWrap/>
            <w:vAlign w:val="bottom"/>
            <w:hideMark/>
          </w:tcPr>
          <w:p w14:paraId="35820247"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(145.241.089)</w:t>
            </w:r>
          </w:p>
        </w:tc>
        <w:tc>
          <w:tcPr>
            <w:tcW w:w="164" w:type="dxa"/>
            <w:tcBorders>
              <w:top w:val="nil"/>
              <w:left w:val="nil"/>
              <w:bottom w:val="nil"/>
              <w:right w:val="nil"/>
            </w:tcBorders>
            <w:shd w:val="clear" w:color="auto" w:fill="auto"/>
            <w:noWrap/>
            <w:vAlign w:val="bottom"/>
            <w:hideMark/>
          </w:tcPr>
          <w:p w14:paraId="579E1BD5"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single" w:sz="4" w:space="0" w:color="auto"/>
              <w:right w:val="nil"/>
            </w:tcBorders>
            <w:shd w:val="clear" w:color="auto" w:fill="auto"/>
            <w:noWrap/>
            <w:vAlign w:val="bottom"/>
            <w:hideMark/>
          </w:tcPr>
          <w:p w14:paraId="679EA380"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(123.100.423)</w:t>
            </w:r>
          </w:p>
        </w:tc>
      </w:tr>
      <w:tr w:rsidR="00AC70CD" w:rsidRPr="00AC70CD" w14:paraId="021CE502" w14:textId="77777777" w:rsidTr="00AC70CD">
        <w:trPr>
          <w:trHeight w:val="237"/>
        </w:trPr>
        <w:tc>
          <w:tcPr>
            <w:tcW w:w="709" w:type="dxa"/>
            <w:tcBorders>
              <w:top w:val="nil"/>
              <w:left w:val="nil"/>
              <w:bottom w:val="nil"/>
              <w:right w:val="nil"/>
            </w:tcBorders>
            <w:shd w:val="clear" w:color="auto" w:fill="auto"/>
            <w:noWrap/>
            <w:vAlign w:val="bottom"/>
            <w:hideMark/>
          </w:tcPr>
          <w:p w14:paraId="52A8A689"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2B09CA0F"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319977B1" w14:textId="77777777" w:rsidR="00AC70CD" w:rsidRPr="00AC70CD" w:rsidRDefault="00AC70CD" w:rsidP="00AC70CD">
            <w:pPr>
              <w:spacing w:after="0" w:line="240" w:lineRule="auto"/>
              <w:ind w:firstLineChars="100" w:firstLine="200"/>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67919DC3"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585E213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2E2D6A50"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1F545A67"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1D121B42" w14:textId="77777777" w:rsidTr="00AC70CD">
        <w:trPr>
          <w:trHeight w:val="252"/>
        </w:trPr>
        <w:tc>
          <w:tcPr>
            <w:tcW w:w="709" w:type="dxa"/>
            <w:tcBorders>
              <w:top w:val="nil"/>
              <w:left w:val="nil"/>
              <w:bottom w:val="nil"/>
              <w:right w:val="nil"/>
            </w:tcBorders>
            <w:shd w:val="clear" w:color="auto" w:fill="auto"/>
            <w:noWrap/>
            <w:vAlign w:val="bottom"/>
            <w:hideMark/>
          </w:tcPr>
          <w:p w14:paraId="298A2B0F"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34A2B42C"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PREJUIZO ANTES DO RESULTADO FINANCEIRO</w:t>
            </w:r>
          </w:p>
        </w:tc>
        <w:tc>
          <w:tcPr>
            <w:tcW w:w="944" w:type="dxa"/>
            <w:tcBorders>
              <w:top w:val="nil"/>
              <w:left w:val="nil"/>
              <w:bottom w:val="nil"/>
              <w:right w:val="nil"/>
            </w:tcBorders>
            <w:shd w:val="clear" w:color="auto" w:fill="auto"/>
            <w:noWrap/>
            <w:vAlign w:val="bottom"/>
            <w:hideMark/>
          </w:tcPr>
          <w:p w14:paraId="60E6BEAB"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0F2D994A"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635E6653"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(360.580.056)</w:t>
            </w:r>
          </w:p>
        </w:tc>
        <w:tc>
          <w:tcPr>
            <w:tcW w:w="164" w:type="dxa"/>
            <w:tcBorders>
              <w:top w:val="nil"/>
              <w:left w:val="nil"/>
              <w:bottom w:val="nil"/>
              <w:right w:val="nil"/>
            </w:tcBorders>
            <w:shd w:val="clear" w:color="auto" w:fill="auto"/>
            <w:noWrap/>
            <w:vAlign w:val="bottom"/>
            <w:hideMark/>
          </w:tcPr>
          <w:p w14:paraId="37887211"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088CCFF2"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(262.744.423)</w:t>
            </w:r>
          </w:p>
        </w:tc>
      </w:tr>
      <w:tr w:rsidR="00AC70CD" w:rsidRPr="00AC70CD" w14:paraId="29B27A28" w14:textId="77777777" w:rsidTr="00AC70CD">
        <w:trPr>
          <w:trHeight w:val="252"/>
        </w:trPr>
        <w:tc>
          <w:tcPr>
            <w:tcW w:w="709" w:type="dxa"/>
            <w:tcBorders>
              <w:top w:val="nil"/>
              <w:left w:val="nil"/>
              <w:bottom w:val="nil"/>
              <w:right w:val="nil"/>
            </w:tcBorders>
            <w:shd w:val="clear" w:color="auto" w:fill="auto"/>
            <w:noWrap/>
            <w:vAlign w:val="bottom"/>
            <w:hideMark/>
          </w:tcPr>
          <w:p w14:paraId="5AAC6A1F"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23701B7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1EDAE699"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4ECD35CD"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3195D87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5C9ECCCF"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single" w:sz="4" w:space="0" w:color="auto"/>
              <w:right w:val="nil"/>
            </w:tcBorders>
            <w:shd w:val="clear" w:color="auto" w:fill="auto"/>
            <w:noWrap/>
            <w:vAlign w:val="bottom"/>
            <w:hideMark/>
          </w:tcPr>
          <w:p w14:paraId="53241124" w14:textId="77777777" w:rsidR="00AC70CD" w:rsidRPr="00AC70CD" w:rsidRDefault="00AC70CD" w:rsidP="00AC70CD">
            <w:pPr>
              <w:spacing w:after="0" w:line="240" w:lineRule="auto"/>
              <w:jc w:val="right"/>
              <w:rPr>
                <w:rFonts w:ascii="Arial" w:eastAsia="Times New Roman" w:hAnsi="Arial" w:cs="Arial"/>
                <w:b/>
                <w:bCs/>
                <w:color w:val="FF3300"/>
                <w:kern w:val="0"/>
                <w:sz w:val="20"/>
                <w:szCs w:val="20"/>
                <w:lang w:eastAsia="pt-BR"/>
                <w14:ligatures w14:val="none"/>
              </w:rPr>
            </w:pPr>
            <w:r w:rsidRPr="00AC70CD">
              <w:rPr>
                <w:rFonts w:ascii="Arial" w:eastAsia="Times New Roman" w:hAnsi="Arial" w:cs="Arial"/>
                <w:b/>
                <w:bCs/>
                <w:color w:val="FF3300"/>
                <w:kern w:val="0"/>
                <w:sz w:val="20"/>
                <w:szCs w:val="20"/>
                <w:lang w:eastAsia="pt-BR"/>
                <w14:ligatures w14:val="none"/>
              </w:rPr>
              <w:t> </w:t>
            </w:r>
          </w:p>
        </w:tc>
      </w:tr>
      <w:tr w:rsidR="00AC70CD" w:rsidRPr="00AC70CD" w14:paraId="4440C902" w14:textId="77777777" w:rsidTr="00AC70CD">
        <w:trPr>
          <w:trHeight w:val="252"/>
        </w:trPr>
        <w:tc>
          <w:tcPr>
            <w:tcW w:w="709" w:type="dxa"/>
            <w:tcBorders>
              <w:top w:val="nil"/>
              <w:left w:val="nil"/>
              <w:bottom w:val="nil"/>
              <w:right w:val="nil"/>
            </w:tcBorders>
            <w:shd w:val="clear" w:color="auto" w:fill="auto"/>
            <w:noWrap/>
            <w:vAlign w:val="bottom"/>
            <w:hideMark/>
          </w:tcPr>
          <w:p w14:paraId="3F050F79" w14:textId="77777777" w:rsidR="00AC70CD" w:rsidRPr="00AC70CD" w:rsidRDefault="00AC70CD" w:rsidP="00AC70CD">
            <w:pPr>
              <w:spacing w:after="0" w:line="240" w:lineRule="auto"/>
              <w:jc w:val="right"/>
              <w:rPr>
                <w:rFonts w:ascii="Arial" w:eastAsia="Times New Roman" w:hAnsi="Arial" w:cs="Arial"/>
                <w:b/>
                <w:bCs/>
                <w:color w:val="FF3300"/>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402F5E9D"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RESULTADO FINANCEIRO, LIQUIDO</w:t>
            </w:r>
          </w:p>
        </w:tc>
        <w:tc>
          <w:tcPr>
            <w:tcW w:w="944" w:type="dxa"/>
            <w:tcBorders>
              <w:top w:val="nil"/>
              <w:left w:val="nil"/>
              <w:bottom w:val="nil"/>
              <w:right w:val="nil"/>
            </w:tcBorders>
            <w:shd w:val="clear" w:color="auto" w:fill="auto"/>
            <w:noWrap/>
            <w:vAlign w:val="bottom"/>
            <w:hideMark/>
          </w:tcPr>
          <w:p w14:paraId="744D75B6"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5AA9CEA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single" w:sz="4" w:space="0" w:color="auto"/>
              <w:left w:val="nil"/>
              <w:bottom w:val="single" w:sz="4" w:space="0" w:color="auto"/>
              <w:right w:val="nil"/>
            </w:tcBorders>
            <w:shd w:val="clear" w:color="auto" w:fill="auto"/>
            <w:noWrap/>
            <w:vAlign w:val="bottom"/>
            <w:hideMark/>
          </w:tcPr>
          <w:p w14:paraId="3F6A19DD"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17.027.739 </w:t>
            </w:r>
          </w:p>
        </w:tc>
        <w:tc>
          <w:tcPr>
            <w:tcW w:w="164" w:type="dxa"/>
            <w:tcBorders>
              <w:top w:val="nil"/>
              <w:left w:val="nil"/>
              <w:bottom w:val="nil"/>
              <w:right w:val="nil"/>
            </w:tcBorders>
            <w:shd w:val="clear" w:color="auto" w:fill="auto"/>
            <w:noWrap/>
            <w:vAlign w:val="bottom"/>
            <w:hideMark/>
          </w:tcPr>
          <w:p w14:paraId="646EFF69"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single" w:sz="4" w:space="0" w:color="auto"/>
              <w:right w:val="nil"/>
            </w:tcBorders>
            <w:shd w:val="clear" w:color="auto" w:fill="auto"/>
            <w:noWrap/>
            <w:vAlign w:val="bottom"/>
            <w:hideMark/>
          </w:tcPr>
          <w:p w14:paraId="11494DF7"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18.015.631 </w:t>
            </w:r>
          </w:p>
        </w:tc>
      </w:tr>
      <w:tr w:rsidR="00AC70CD" w:rsidRPr="00AC70CD" w14:paraId="1CF06CD7" w14:textId="77777777" w:rsidTr="00AC70CD">
        <w:trPr>
          <w:trHeight w:val="282"/>
        </w:trPr>
        <w:tc>
          <w:tcPr>
            <w:tcW w:w="709" w:type="dxa"/>
            <w:tcBorders>
              <w:top w:val="nil"/>
              <w:left w:val="nil"/>
              <w:bottom w:val="nil"/>
              <w:right w:val="nil"/>
            </w:tcBorders>
            <w:shd w:val="clear" w:color="auto" w:fill="auto"/>
            <w:noWrap/>
            <w:vAlign w:val="bottom"/>
            <w:hideMark/>
          </w:tcPr>
          <w:p w14:paraId="046C281F"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444BF14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3074C7C1"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0B1FF41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63E4841A"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50ACC08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0E63924E"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2523601B" w14:textId="77777777" w:rsidTr="00AC70CD">
        <w:trPr>
          <w:trHeight w:val="252"/>
        </w:trPr>
        <w:tc>
          <w:tcPr>
            <w:tcW w:w="709" w:type="dxa"/>
            <w:tcBorders>
              <w:top w:val="nil"/>
              <w:left w:val="nil"/>
              <w:bottom w:val="nil"/>
              <w:right w:val="nil"/>
            </w:tcBorders>
            <w:shd w:val="clear" w:color="auto" w:fill="auto"/>
            <w:noWrap/>
            <w:vAlign w:val="bottom"/>
            <w:hideMark/>
          </w:tcPr>
          <w:p w14:paraId="4E8C37EA"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7449F49B"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Receitas financeiras</w:t>
            </w:r>
          </w:p>
        </w:tc>
        <w:tc>
          <w:tcPr>
            <w:tcW w:w="944" w:type="dxa"/>
            <w:tcBorders>
              <w:top w:val="nil"/>
              <w:left w:val="nil"/>
              <w:bottom w:val="nil"/>
              <w:right w:val="nil"/>
            </w:tcBorders>
            <w:shd w:val="clear" w:color="auto" w:fill="auto"/>
            <w:noWrap/>
            <w:vAlign w:val="bottom"/>
            <w:hideMark/>
          </w:tcPr>
          <w:p w14:paraId="5439CE07"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4</w:t>
            </w:r>
          </w:p>
        </w:tc>
        <w:tc>
          <w:tcPr>
            <w:tcW w:w="164" w:type="dxa"/>
            <w:tcBorders>
              <w:top w:val="nil"/>
              <w:left w:val="nil"/>
              <w:bottom w:val="nil"/>
              <w:right w:val="nil"/>
            </w:tcBorders>
            <w:shd w:val="clear" w:color="auto" w:fill="auto"/>
            <w:noWrap/>
            <w:vAlign w:val="bottom"/>
            <w:hideMark/>
          </w:tcPr>
          <w:p w14:paraId="48A1B5CA"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7EC7D8A7"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17.465.413 </w:t>
            </w:r>
          </w:p>
        </w:tc>
        <w:tc>
          <w:tcPr>
            <w:tcW w:w="164" w:type="dxa"/>
            <w:tcBorders>
              <w:top w:val="nil"/>
              <w:left w:val="nil"/>
              <w:bottom w:val="nil"/>
              <w:right w:val="nil"/>
            </w:tcBorders>
            <w:shd w:val="clear" w:color="auto" w:fill="auto"/>
            <w:noWrap/>
            <w:vAlign w:val="bottom"/>
            <w:hideMark/>
          </w:tcPr>
          <w:p w14:paraId="53CF6971"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570CE7BF"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18.084.604 </w:t>
            </w:r>
          </w:p>
        </w:tc>
      </w:tr>
      <w:tr w:rsidR="00AC70CD" w:rsidRPr="00AC70CD" w14:paraId="48125E05" w14:textId="77777777" w:rsidTr="00AC70CD">
        <w:trPr>
          <w:trHeight w:val="252"/>
        </w:trPr>
        <w:tc>
          <w:tcPr>
            <w:tcW w:w="709" w:type="dxa"/>
            <w:tcBorders>
              <w:top w:val="nil"/>
              <w:left w:val="nil"/>
              <w:bottom w:val="nil"/>
              <w:right w:val="nil"/>
            </w:tcBorders>
            <w:shd w:val="clear" w:color="auto" w:fill="auto"/>
            <w:noWrap/>
            <w:vAlign w:val="bottom"/>
            <w:hideMark/>
          </w:tcPr>
          <w:p w14:paraId="592ABDDB"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57C2506D"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Despesas financeiras </w:t>
            </w:r>
          </w:p>
        </w:tc>
        <w:tc>
          <w:tcPr>
            <w:tcW w:w="944" w:type="dxa"/>
            <w:tcBorders>
              <w:top w:val="nil"/>
              <w:left w:val="nil"/>
              <w:bottom w:val="nil"/>
              <w:right w:val="nil"/>
            </w:tcBorders>
            <w:shd w:val="clear" w:color="auto" w:fill="auto"/>
            <w:noWrap/>
            <w:vAlign w:val="bottom"/>
            <w:hideMark/>
          </w:tcPr>
          <w:p w14:paraId="54944594"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573E32C1"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082DF6D9"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(437.673)</w:t>
            </w:r>
          </w:p>
        </w:tc>
        <w:tc>
          <w:tcPr>
            <w:tcW w:w="164" w:type="dxa"/>
            <w:tcBorders>
              <w:top w:val="nil"/>
              <w:left w:val="nil"/>
              <w:bottom w:val="nil"/>
              <w:right w:val="nil"/>
            </w:tcBorders>
            <w:shd w:val="clear" w:color="auto" w:fill="auto"/>
            <w:noWrap/>
            <w:vAlign w:val="bottom"/>
            <w:hideMark/>
          </w:tcPr>
          <w:p w14:paraId="6663A96A"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18672565"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 xml:space="preserve"> (68.973)</w:t>
            </w:r>
          </w:p>
        </w:tc>
      </w:tr>
      <w:tr w:rsidR="00AC70CD" w:rsidRPr="00AC70CD" w14:paraId="273696E2" w14:textId="77777777" w:rsidTr="00AC70CD">
        <w:trPr>
          <w:trHeight w:val="252"/>
        </w:trPr>
        <w:tc>
          <w:tcPr>
            <w:tcW w:w="709" w:type="dxa"/>
            <w:tcBorders>
              <w:top w:val="nil"/>
              <w:left w:val="nil"/>
              <w:bottom w:val="nil"/>
              <w:right w:val="nil"/>
            </w:tcBorders>
            <w:shd w:val="clear" w:color="auto" w:fill="auto"/>
            <w:noWrap/>
            <w:vAlign w:val="bottom"/>
            <w:hideMark/>
          </w:tcPr>
          <w:p w14:paraId="03ADC6DA" w14:textId="77777777" w:rsidR="00AC70CD" w:rsidRPr="00AC70CD" w:rsidRDefault="00AC70CD" w:rsidP="00AC70CD">
            <w:pPr>
              <w:spacing w:after="0" w:line="240" w:lineRule="auto"/>
              <w:jc w:val="right"/>
              <w:rPr>
                <w:rFonts w:ascii="Arial" w:eastAsia="Times New Roman" w:hAnsi="Arial" w:cs="Arial"/>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3CB2554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207EC549"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3A634D59"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0E9B2248"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707EDA8D"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4D934E7B"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r>
      <w:tr w:rsidR="00AC70CD" w:rsidRPr="00AC70CD" w14:paraId="171E3A4E" w14:textId="77777777" w:rsidTr="00AC70CD">
        <w:trPr>
          <w:trHeight w:val="252"/>
        </w:trPr>
        <w:tc>
          <w:tcPr>
            <w:tcW w:w="709" w:type="dxa"/>
            <w:tcBorders>
              <w:top w:val="nil"/>
              <w:left w:val="nil"/>
              <w:bottom w:val="nil"/>
              <w:right w:val="nil"/>
            </w:tcBorders>
            <w:shd w:val="clear" w:color="auto" w:fill="auto"/>
            <w:noWrap/>
            <w:vAlign w:val="bottom"/>
            <w:hideMark/>
          </w:tcPr>
          <w:p w14:paraId="7447198A"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66ABC13C"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SUBVENÇÕES DO TESOURO NACIONAL</w:t>
            </w:r>
          </w:p>
        </w:tc>
        <w:tc>
          <w:tcPr>
            <w:tcW w:w="944" w:type="dxa"/>
            <w:tcBorders>
              <w:top w:val="nil"/>
              <w:left w:val="nil"/>
              <w:bottom w:val="nil"/>
              <w:right w:val="nil"/>
            </w:tcBorders>
            <w:shd w:val="clear" w:color="auto" w:fill="auto"/>
            <w:noWrap/>
            <w:vAlign w:val="bottom"/>
            <w:hideMark/>
          </w:tcPr>
          <w:p w14:paraId="66210F9C"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23b</w:t>
            </w:r>
          </w:p>
        </w:tc>
        <w:tc>
          <w:tcPr>
            <w:tcW w:w="164" w:type="dxa"/>
            <w:tcBorders>
              <w:top w:val="nil"/>
              <w:left w:val="nil"/>
              <w:bottom w:val="nil"/>
              <w:right w:val="nil"/>
            </w:tcBorders>
            <w:shd w:val="clear" w:color="auto" w:fill="auto"/>
            <w:noWrap/>
            <w:vAlign w:val="bottom"/>
            <w:hideMark/>
          </w:tcPr>
          <w:p w14:paraId="1D60B455" w14:textId="77777777" w:rsidR="00AC70CD" w:rsidRPr="00AC70CD" w:rsidRDefault="00AC70CD" w:rsidP="00AC70CD">
            <w:pPr>
              <w:spacing w:after="0" w:line="240" w:lineRule="auto"/>
              <w:jc w:val="center"/>
              <w:rPr>
                <w:rFonts w:ascii="Arial" w:eastAsia="Times New Roman" w:hAnsi="Arial" w:cs="Arial"/>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21F2E07F"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290.184.426 </w:t>
            </w:r>
          </w:p>
        </w:tc>
        <w:tc>
          <w:tcPr>
            <w:tcW w:w="164" w:type="dxa"/>
            <w:tcBorders>
              <w:top w:val="nil"/>
              <w:left w:val="nil"/>
              <w:bottom w:val="nil"/>
              <w:right w:val="nil"/>
            </w:tcBorders>
            <w:shd w:val="clear" w:color="auto" w:fill="auto"/>
            <w:noWrap/>
            <w:vAlign w:val="bottom"/>
            <w:hideMark/>
          </w:tcPr>
          <w:p w14:paraId="7D9B23C7"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43B8799C"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199.887.278 </w:t>
            </w:r>
          </w:p>
        </w:tc>
      </w:tr>
      <w:tr w:rsidR="00AC70CD" w:rsidRPr="00AC70CD" w14:paraId="4E4FB39B" w14:textId="77777777" w:rsidTr="00AC70CD">
        <w:trPr>
          <w:trHeight w:val="252"/>
        </w:trPr>
        <w:tc>
          <w:tcPr>
            <w:tcW w:w="709" w:type="dxa"/>
            <w:tcBorders>
              <w:top w:val="nil"/>
              <w:left w:val="nil"/>
              <w:bottom w:val="nil"/>
              <w:right w:val="nil"/>
            </w:tcBorders>
            <w:shd w:val="clear" w:color="auto" w:fill="auto"/>
            <w:noWrap/>
            <w:vAlign w:val="bottom"/>
            <w:hideMark/>
          </w:tcPr>
          <w:p w14:paraId="7DAF73A3"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4EF421F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06C89E7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5972D2A7"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250831B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4667827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0C059C7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1FA2FC9A" w14:textId="77777777" w:rsidTr="00AC70CD">
        <w:trPr>
          <w:trHeight w:val="252"/>
        </w:trPr>
        <w:tc>
          <w:tcPr>
            <w:tcW w:w="709" w:type="dxa"/>
            <w:tcBorders>
              <w:top w:val="nil"/>
              <w:left w:val="nil"/>
              <w:bottom w:val="nil"/>
              <w:right w:val="nil"/>
            </w:tcBorders>
            <w:shd w:val="clear" w:color="auto" w:fill="auto"/>
            <w:noWrap/>
            <w:vAlign w:val="bottom"/>
            <w:hideMark/>
          </w:tcPr>
          <w:p w14:paraId="62AA1441"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31D7DE60"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RESULTADO OPERACIONAL</w:t>
            </w:r>
          </w:p>
        </w:tc>
        <w:tc>
          <w:tcPr>
            <w:tcW w:w="944" w:type="dxa"/>
            <w:tcBorders>
              <w:top w:val="nil"/>
              <w:left w:val="nil"/>
              <w:bottom w:val="nil"/>
              <w:right w:val="nil"/>
            </w:tcBorders>
            <w:shd w:val="clear" w:color="auto" w:fill="auto"/>
            <w:noWrap/>
            <w:vAlign w:val="bottom"/>
            <w:hideMark/>
          </w:tcPr>
          <w:p w14:paraId="417ADDC5"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219AA0B1"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44135CC6"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(53.367.891)</w:t>
            </w:r>
          </w:p>
        </w:tc>
        <w:tc>
          <w:tcPr>
            <w:tcW w:w="164" w:type="dxa"/>
            <w:tcBorders>
              <w:top w:val="nil"/>
              <w:left w:val="nil"/>
              <w:bottom w:val="nil"/>
              <w:right w:val="nil"/>
            </w:tcBorders>
            <w:shd w:val="clear" w:color="auto" w:fill="auto"/>
            <w:noWrap/>
            <w:vAlign w:val="bottom"/>
            <w:hideMark/>
          </w:tcPr>
          <w:p w14:paraId="35DAF3CB"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2BC780BF"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(44.841.514)</w:t>
            </w:r>
          </w:p>
        </w:tc>
      </w:tr>
      <w:tr w:rsidR="00AC70CD" w:rsidRPr="00AC70CD" w14:paraId="533DFE73" w14:textId="77777777" w:rsidTr="00AC70CD">
        <w:trPr>
          <w:trHeight w:val="252"/>
        </w:trPr>
        <w:tc>
          <w:tcPr>
            <w:tcW w:w="709" w:type="dxa"/>
            <w:tcBorders>
              <w:top w:val="nil"/>
              <w:left w:val="nil"/>
              <w:bottom w:val="nil"/>
              <w:right w:val="nil"/>
            </w:tcBorders>
            <w:shd w:val="clear" w:color="auto" w:fill="auto"/>
            <w:noWrap/>
            <w:vAlign w:val="bottom"/>
            <w:hideMark/>
          </w:tcPr>
          <w:p w14:paraId="4AC151EC"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7570AA7D"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7E4982DB"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652DF8B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2FABEA70"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714D8F9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478BA4C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r>
      <w:tr w:rsidR="00AC70CD" w:rsidRPr="00AC70CD" w14:paraId="1C88E03D" w14:textId="77777777" w:rsidTr="00AC70CD">
        <w:trPr>
          <w:trHeight w:val="504"/>
        </w:trPr>
        <w:tc>
          <w:tcPr>
            <w:tcW w:w="709" w:type="dxa"/>
            <w:tcBorders>
              <w:top w:val="nil"/>
              <w:left w:val="nil"/>
              <w:bottom w:val="nil"/>
              <w:right w:val="nil"/>
            </w:tcBorders>
            <w:shd w:val="clear" w:color="auto" w:fill="auto"/>
            <w:noWrap/>
            <w:vAlign w:val="bottom"/>
            <w:hideMark/>
          </w:tcPr>
          <w:p w14:paraId="0C57618A"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vAlign w:val="bottom"/>
            <w:hideMark/>
          </w:tcPr>
          <w:p w14:paraId="0F45A3DB"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RESULTADO ANTES DO IMPOSTO DE RENDA </w:t>
            </w:r>
            <w:r w:rsidRPr="00AC70CD">
              <w:rPr>
                <w:rFonts w:ascii="Arial" w:eastAsia="Times New Roman" w:hAnsi="Arial" w:cs="Arial"/>
                <w:b/>
                <w:bCs/>
                <w:kern w:val="0"/>
                <w:sz w:val="20"/>
                <w:szCs w:val="20"/>
                <w:lang w:eastAsia="pt-BR"/>
                <w14:ligatures w14:val="none"/>
              </w:rPr>
              <w:br/>
              <w:t xml:space="preserve">        E CONTRIBUIÇÃO SOCIAL</w:t>
            </w:r>
          </w:p>
        </w:tc>
        <w:tc>
          <w:tcPr>
            <w:tcW w:w="944" w:type="dxa"/>
            <w:tcBorders>
              <w:top w:val="nil"/>
              <w:left w:val="nil"/>
              <w:bottom w:val="nil"/>
              <w:right w:val="nil"/>
            </w:tcBorders>
            <w:shd w:val="clear" w:color="auto" w:fill="auto"/>
            <w:noWrap/>
            <w:vAlign w:val="bottom"/>
            <w:hideMark/>
          </w:tcPr>
          <w:p w14:paraId="7DABCF4A"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433C35B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77E522EA"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(53.367.891)</w:t>
            </w:r>
          </w:p>
        </w:tc>
        <w:tc>
          <w:tcPr>
            <w:tcW w:w="164" w:type="dxa"/>
            <w:tcBorders>
              <w:top w:val="nil"/>
              <w:left w:val="nil"/>
              <w:bottom w:val="nil"/>
              <w:right w:val="nil"/>
            </w:tcBorders>
            <w:shd w:val="clear" w:color="auto" w:fill="auto"/>
            <w:noWrap/>
            <w:vAlign w:val="bottom"/>
            <w:hideMark/>
          </w:tcPr>
          <w:p w14:paraId="2C7953C2"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458F10EB"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(44.841.514)</w:t>
            </w:r>
          </w:p>
        </w:tc>
      </w:tr>
      <w:tr w:rsidR="00AC70CD" w:rsidRPr="00AC70CD" w14:paraId="657AB5E7" w14:textId="77777777" w:rsidTr="00AC70CD">
        <w:trPr>
          <w:trHeight w:val="252"/>
        </w:trPr>
        <w:tc>
          <w:tcPr>
            <w:tcW w:w="709" w:type="dxa"/>
            <w:tcBorders>
              <w:top w:val="nil"/>
              <w:left w:val="nil"/>
              <w:bottom w:val="nil"/>
              <w:right w:val="nil"/>
            </w:tcBorders>
            <w:shd w:val="clear" w:color="auto" w:fill="auto"/>
            <w:noWrap/>
            <w:vAlign w:val="bottom"/>
            <w:hideMark/>
          </w:tcPr>
          <w:p w14:paraId="4A0F47F8"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4748DDB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516DBF05"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7A45F5FC"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68FAB636"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752D2495"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5FE168B4"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30D2BC8F" w14:textId="77777777" w:rsidTr="00AC70CD">
        <w:trPr>
          <w:trHeight w:val="252"/>
        </w:trPr>
        <w:tc>
          <w:tcPr>
            <w:tcW w:w="709" w:type="dxa"/>
            <w:tcBorders>
              <w:top w:val="nil"/>
              <w:left w:val="nil"/>
              <w:bottom w:val="nil"/>
              <w:right w:val="nil"/>
            </w:tcBorders>
            <w:shd w:val="clear" w:color="auto" w:fill="auto"/>
            <w:noWrap/>
            <w:vAlign w:val="bottom"/>
            <w:hideMark/>
          </w:tcPr>
          <w:p w14:paraId="2FA14A11"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59A33E46"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PROVISÃO IMPOSTO DE RENDA E CONTRIBUIÇÃO SOCIAL</w:t>
            </w:r>
          </w:p>
        </w:tc>
        <w:tc>
          <w:tcPr>
            <w:tcW w:w="944" w:type="dxa"/>
            <w:tcBorders>
              <w:top w:val="nil"/>
              <w:left w:val="nil"/>
              <w:bottom w:val="nil"/>
              <w:right w:val="nil"/>
            </w:tcBorders>
            <w:shd w:val="clear" w:color="auto" w:fill="auto"/>
            <w:noWrap/>
            <w:vAlign w:val="bottom"/>
            <w:hideMark/>
          </w:tcPr>
          <w:p w14:paraId="6698E3EF"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126D463B"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052C0953"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 </w:t>
            </w:r>
          </w:p>
        </w:tc>
        <w:tc>
          <w:tcPr>
            <w:tcW w:w="164" w:type="dxa"/>
            <w:tcBorders>
              <w:top w:val="nil"/>
              <w:left w:val="nil"/>
              <w:bottom w:val="nil"/>
              <w:right w:val="nil"/>
            </w:tcBorders>
            <w:shd w:val="clear" w:color="auto" w:fill="auto"/>
            <w:noWrap/>
            <w:vAlign w:val="bottom"/>
            <w:hideMark/>
          </w:tcPr>
          <w:p w14:paraId="056E57FF"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753296DE" w14:textId="77777777" w:rsidR="00AC70CD" w:rsidRPr="00AC70CD" w:rsidRDefault="00AC70CD" w:rsidP="00AC70CD">
            <w:pPr>
              <w:spacing w:after="0" w:line="240" w:lineRule="auto"/>
              <w:jc w:val="right"/>
              <w:rPr>
                <w:rFonts w:ascii="Arial" w:eastAsia="Times New Roman" w:hAnsi="Arial" w:cs="Arial"/>
                <w:b/>
                <w:bCs/>
                <w:color w:val="FF3300"/>
                <w:kern w:val="0"/>
                <w:sz w:val="20"/>
                <w:szCs w:val="20"/>
                <w:lang w:eastAsia="pt-BR"/>
                <w14:ligatures w14:val="none"/>
              </w:rPr>
            </w:pPr>
            <w:r w:rsidRPr="00AC70CD">
              <w:rPr>
                <w:rFonts w:ascii="Arial" w:eastAsia="Times New Roman" w:hAnsi="Arial" w:cs="Arial"/>
                <w:b/>
                <w:bCs/>
                <w:color w:val="FF3300"/>
                <w:kern w:val="0"/>
                <w:sz w:val="20"/>
                <w:szCs w:val="20"/>
                <w:lang w:eastAsia="pt-BR"/>
                <w14:ligatures w14:val="none"/>
              </w:rPr>
              <w:t xml:space="preserve"> - </w:t>
            </w:r>
          </w:p>
        </w:tc>
      </w:tr>
      <w:tr w:rsidR="00AC70CD" w:rsidRPr="00AC70CD" w14:paraId="675D856E" w14:textId="77777777" w:rsidTr="00AC70CD">
        <w:trPr>
          <w:trHeight w:val="252"/>
        </w:trPr>
        <w:tc>
          <w:tcPr>
            <w:tcW w:w="709" w:type="dxa"/>
            <w:tcBorders>
              <w:top w:val="nil"/>
              <w:left w:val="nil"/>
              <w:bottom w:val="nil"/>
              <w:right w:val="nil"/>
            </w:tcBorders>
            <w:shd w:val="clear" w:color="auto" w:fill="auto"/>
            <w:noWrap/>
            <w:vAlign w:val="bottom"/>
            <w:hideMark/>
          </w:tcPr>
          <w:p w14:paraId="1F9881CF" w14:textId="77777777" w:rsidR="00AC70CD" w:rsidRPr="00AC70CD" w:rsidRDefault="00AC70CD" w:rsidP="00AC70CD">
            <w:pPr>
              <w:spacing w:after="0" w:line="240" w:lineRule="auto"/>
              <w:jc w:val="right"/>
              <w:rPr>
                <w:rFonts w:ascii="Arial" w:eastAsia="Times New Roman" w:hAnsi="Arial" w:cs="Arial"/>
                <w:b/>
                <w:bCs/>
                <w:color w:val="FF3300"/>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38B89D18"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1D6F72B8"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5790BDE1"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66D1540D"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0792657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164B71E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5895069D" w14:textId="77777777" w:rsidTr="00AC70CD">
        <w:trPr>
          <w:trHeight w:val="252"/>
        </w:trPr>
        <w:tc>
          <w:tcPr>
            <w:tcW w:w="709" w:type="dxa"/>
            <w:tcBorders>
              <w:top w:val="nil"/>
              <w:left w:val="nil"/>
              <w:bottom w:val="nil"/>
              <w:right w:val="nil"/>
            </w:tcBorders>
            <w:shd w:val="clear" w:color="auto" w:fill="auto"/>
            <w:noWrap/>
            <w:vAlign w:val="bottom"/>
            <w:hideMark/>
          </w:tcPr>
          <w:p w14:paraId="09D4B6FD" w14:textId="77777777" w:rsidR="00AC70CD" w:rsidRPr="00AC70CD" w:rsidRDefault="00AC70CD" w:rsidP="00AC70CD">
            <w:pPr>
              <w:spacing w:after="0" w:line="240" w:lineRule="auto"/>
              <w:jc w:val="right"/>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407CBC36"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PREJUÍZO LÍQUIDO DO EXERCÍCIO</w:t>
            </w:r>
          </w:p>
        </w:tc>
        <w:tc>
          <w:tcPr>
            <w:tcW w:w="944" w:type="dxa"/>
            <w:tcBorders>
              <w:top w:val="nil"/>
              <w:left w:val="nil"/>
              <w:bottom w:val="nil"/>
              <w:right w:val="nil"/>
            </w:tcBorders>
            <w:shd w:val="clear" w:color="auto" w:fill="auto"/>
            <w:noWrap/>
            <w:vAlign w:val="bottom"/>
            <w:hideMark/>
          </w:tcPr>
          <w:p w14:paraId="0C4D3538" w14:textId="77777777" w:rsidR="00AC70CD" w:rsidRPr="00AC70CD" w:rsidRDefault="00AC70CD" w:rsidP="00AC70CD">
            <w:pPr>
              <w:spacing w:after="0" w:line="240" w:lineRule="auto"/>
              <w:rPr>
                <w:rFonts w:ascii="Arial" w:eastAsia="Times New Roman" w:hAnsi="Arial" w:cs="Arial"/>
                <w:b/>
                <w:bCs/>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08FF516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45E2AEC4"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(53.367.891)</w:t>
            </w:r>
          </w:p>
        </w:tc>
        <w:tc>
          <w:tcPr>
            <w:tcW w:w="164" w:type="dxa"/>
            <w:tcBorders>
              <w:top w:val="nil"/>
              <w:left w:val="nil"/>
              <w:bottom w:val="nil"/>
              <w:right w:val="nil"/>
            </w:tcBorders>
            <w:shd w:val="clear" w:color="auto" w:fill="auto"/>
            <w:noWrap/>
            <w:vAlign w:val="bottom"/>
            <w:hideMark/>
          </w:tcPr>
          <w:p w14:paraId="24576095"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472103A1"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 xml:space="preserve"> (44.841.514)</w:t>
            </w:r>
          </w:p>
        </w:tc>
      </w:tr>
      <w:tr w:rsidR="00AC70CD" w:rsidRPr="00AC70CD" w14:paraId="6EFFAE0E" w14:textId="77777777" w:rsidTr="00AC70CD">
        <w:trPr>
          <w:trHeight w:val="252"/>
        </w:trPr>
        <w:tc>
          <w:tcPr>
            <w:tcW w:w="709" w:type="dxa"/>
            <w:tcBorders>
              <w:top w:val="nil"/>
              <w:left w:val="nil"/>
              <w:bottom w:val="nil"/>
              <w:right w:val="nil"/>
            </w:tcBorders>
            <w:shd w:val="clear" w:color="auto" w:fill="auto"/>
            <w:noWrap/>
            <w:vAlign w:val="bottom"/>
            <w:hideMark/>
          </w:tcPr>
          <w:p w14:paraId="682B87AE"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69010576"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673B653E"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6CA7F282"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020F5027"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2082A370"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4EC4CD2A"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2B8F8D71" w14:textId="77777777" w:rsidTr="00AC70CD">
        <w:trPr>
          <w:trHeight w:val="267"/>
        </w:trPr>
        <w:tc>
          <w:tcPr>
            <w:tcW w:w="709" w:type="dxa"/>
            <w:tcBorders>
              <w:top w:val="nil"/>
              <w:left w:val="nil"/>
              <w:bottom w:val="nil"/>
              <w:right w:val="nil"/>
            </w:tcBorders>
            <w:shd w:val="clear" w:color="auto" w:fill="auto"/>
            <w:noWrap/>
            <w:vAlign w:val="bottom"/>
            <w:hideMark/>
          </w:tcPr>
          <w:p w14:paraId="61C53B35"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667D3E49"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r w:rsidRPr="00AC70CD">
              <w:rPr>
                <w:rFonts w:ascii="Arial" w:eastAsia="Times New Roman" w:hAnsi="Arial" w:cs="Arial"/>
                <w:kern w:val="0"/>
                <w:sz w:val="20"/>
                <w:szCs w:val="20"/>
                <w:lang w:eastAsia="pt-BR"/>
                <w14:ligatures w14:val="none"/>
              </w:rPr>
              <w:t>Resultado por ação do capital social</w:t>
            </w:r>
          </w:p>
        </w:tc>
        <w:tc>
          <w:tcPr>
            <w:tcW w:w="944" w:type="dxa"/>
            <w:tcBorders>
              <w:top w:val="nil"/>
              <w:left w:val="nil"/>
              <w:bottom w:val="nil"/>
              <w:right w:val="nil"/>
            </w:tcBorders>
            <w:shd w:val="clear" w:color="auto" w:fill="auto"/>
            <w:noWrap/>
            <w:vAlign w:val="bottom"/>
            <w:hideMark/>
          </w:tcPr>
          <w:p w14:paraId="6DCB7525" w14:textId="77777777" w:rsidR="00AC70CD" w:rsidRPr="00AC70CD" w:rsidRDefault="00AC70CD" w:rsidP="00AC70CD">
            <w:pPr>
              <w:spacing w:after="0" w:line="240" w:lineRule="auto"/>
              <w:rPr>
                <w:rFonts w:ascii="Arial" w:eastAsia="Times New Roman" w:hAnsi="Arial" w:cs="Arial"/>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315A0B99"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double" w:sz="6" w:space="0" w:color="auto"/>
              <w:right w:val="nil"/>
            </w:tcBorders>
            <w:shd w:val="clear" w:color="auto" w:fill="auto"/>
            <w:noWrap/>
            <w:vAlign w:val="bottom"/>
            <w:hideMark/>
          </w:tcPr>
          <w:p w14:paraId="667BA97F"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(0,0056)</w:t>
            </w:r>
          </w:p>
        </w:tc>
        <w:tc>
          <w:tcPr>
            <w:tcW w:w="164" w:type="dxa"/>
            <w:tcBorders>
              <w:top w:val="nil"/>
              <w:left w:val="nil"/>
              <w:bottom w:val="nil"/>
              <w:right w:val="nil"/>
            </w:tcBorders>
            <w:shd w:val="clear" w:color="auto" w:fill="auto"/>
            <w:noWrap/>
            <w:vAlign w:val="bottom"/>
            <w:hideMark/>
          </w:tcPr>
          <w:p w14:paraId="312260D4"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1661" w:type="dxa"/>
            <w:tcBorders>
              <w:top w:val="nil"/>
              <w:left w:val="nil"/>
              <w:bottom w:val="double" w:sz="6" w:space="0" w:color="auto"/>
              <w:right w:val="nil"/>
            </w:tcBorders>
            <w:shd w:val="clear" w:color="auto" w:fill="auto"/>
            <w:noWrap/>
            <w:vAlign w:val="bottom"/>
            <w:hideMark/>
          </w:tcPr>
          <w:p w14:paraId="0EE969E1"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(0,0047)</w:t>
            </w:r>
          </w:p>
        </w:tc>
      </w:tr>
      <w:tr w:rsidR="00AC70CD" w:rsidRPr="00AC70CD" w14:paraId="3BB4A87F" w14:textId="77777777" w:rsidTr="00AC70CD">
        <w:trPr>
          <w:trHeight w:val="267"/>
        </w:trPr>
        <w:tc>
          <w:tcPr>
            <w:tcW w:w="709" w:type="dxa"/>
            <w:tcBorders>
              <w:top w:val="nil"/>
              <w:left w:val="nil"/>
              <w:bottom w:val="nil"/>
              <w:right w:val="nil"/>
            </w:tcBorders>
            <w:shd w:val="clear" w:color="auto" w:fill="auto"/>
            <w:noWrap/>
            <w:vAlign w:val="bottom"/>
            <w:hideMark/>
          </w:tcPr>
          <w:p w14:paraId="3D320470" w14:textId="77777777" w:rsidR="00AC70CD" w:rsidRPr="00AC70CD" w:rsidRDefault="00AC70CD" w:rsidP="00AC70CD">
            <w:pPr>
              <w:spacing w:after="0" w:line="240" w:lineRule="auto"/>
              <w:jc w:val="right"/>
              <w:rPr>
                <w:rFonts w:ascii="Arial" w:eastAsia="Times New Roman" w:hAnsi="Arial" w:cs="Arial"/>
                <w:b/>
                <w:bCs/>
                <w:kern w:val="0"/>
                <w:sz w:val="20"/>
                <w:szCs w:val="20"/>
                <w:lang w:eastAsia="pt-BR"/>
                <w14:ligatures w14:val="none"/>
              </w:rPr>
            </w:pPr>
          </w:p>
        </w:tc>
        <w:tc>
          <w:tcPr>
            <w:tcW w:w="5376" w:type="dxa"/>
            <w:tcBorders>
              <w:top w:val="nil"/>
              <w:left w:val="nil"/>
              <w:bottom w:val="nil"/>
              <w:right w:val="nil"/>
            </w:tcBorders>
            <w:shd w:val="clear" w:color="auto" w:fill="auto"/>
            <w:noWrap/>
            <w:vAlign w:val="bottom"/>
            <w:hideMark/>
          </w:tcPr>
          <w:p w14:paraId="42E1151A"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44" w:type="dxa"/>
            <w:tcBorders>
              <w:top w:val="nil"/>
              <w:left w:val="nil"/>
              <w:bottom w:val="nil"/>
              <w:right w:val="nil"/>
            </w:tcBorders>
            <w:shd w:val="clear" w:color="auto" w:fill="auto"/>
            <w:noWrap/>
            <w:vAlign w:val="bottom"/>
            <w:hideMark/>
          </w:tcPr>
          <w:p w14:paraId="4FF36D2C"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48B00BF2"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557" w:type="dxa"/>
            <w:tcBorders>
              <w:top w:val="nil"/>
              <w:left w:val="nil"/>
              <w:bottom w:val="nil"/>
              <w:right w:val="nil"/>
            </w:tcBorders>
            <w:shd w:val="clear" w:color="auto" w:fill="auto"/>
            <w:noWrap/>
            <w:vAlign w:val="bottom"/>
            <w:hideMark/>
          </w:tcPr>
          <w:p w14:paraId="24C73063"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4" w:type="dxa"/>
            <w:tcBorders>
              <w:top w:val="nil"/>
              <w:left w:val="nil"/>
              <w:bottom w:val="nil"/>
              <w:right w:val="nil"/>
            </w:tcBorders>
            <w:shd w:val="clear" w:color="auto" w:fill="auto"/>
            <w:noWrap/>
            <w:vAlign w:val="bottom"/>
            <w:hideMark/>
          </w:tcPr>
          <w:p w14:paraId="089807E8"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c>
          <w:tcPr>
            <w:tcW w:w="1661" w:type="dxa"/>
            <w:tcBorders>
              <w:top w:val="nil"/>
              <w:left w:val="nil"/>
              <w:bottom w:val="nil"/>
              <w:right w:val="nil"/>
            </w:tcBorders>
            <w:shd w:val="clear" w:color="auto" w:fill="auto"/>
            <w:noWrap/>
            <w:vAlign w:val="bottom"/>
            <w:hideMark/>
          </w:tcPr>
          <w:p w14:paraId="4B73FCC3" w14:textId="77777777" w:rsidR="00AC70CD" w:rsidRPr="00AC70CD" w:rsidRDefault="00AC70CD" w:rsidP="00AC70CD">
            <w:pPr>
              <w:spacing w:after="0" w:line="240" w:lineRule="auto"/>
              <w:jc w:val="center"/>
              <w:rPr>
                <w:rFonts w:ascii="Times New Roman" w:eastAsia="Times New Roman" w:hAnsi="Times New Roman" w:cs="Times New Roman"/>
                <w:kern w:val="0"/>
                <w:sz w:val="20"/>
                <w:szCs w:val="20"/>
                <w:lang w:eastAsia="pt-BR"/>
                <w14:ligatures w14:val="none"/>
              </w:rPr>
            </w:pPr>
          </w:p>
        </w:tc>
      </w:tr>
      <w:tr w:rsidR="00AC70CD" w:rsidRPr="00AC70CD" w14:paraId="3E234F90" w14:textId="77777777" w:rsidTr="00AC70CD">
        <w:trPr>
          <w:trHeight w:val="252"/>
        </w:trPr>
        <w:tc>
          <w:tcPr>
            <w:tcW w:w="709" w:type="dxa"/>
            <w:tcBorders>
              <w:top w:val="nil"/>
              <w:left w:val="nil"/>
              <w:bottom w:val="nil"/>
              <w:right w:val="nil"/>
            </w:tcBorders>
            <w:shd w:val="clear" w:color="auto" w:fill="auto"/>
            <w:noWrap/>
            <w:vAlign w:val="bottom"/>
            <w:hideMark/>
          </w:tcPr>
          <w:p w14:paraId="1CB0D9F2" w14:textId="77777777" w:rsidR="00AC70CD" w:rsidRPr="00AC70CD" w:rsidRDefault="00AC70CD" w:rsidP="00AC70CD">
            <w:pPr>
              <w:spacing w:after="0" w:line="240" w:lineRule="auto"/>
              <w:rPr>
                <w:rFonts w:ascii="Times New Roman" w:eastAsia="Times New Roman" w:hAnsi="Times New Roman" w:cs="Times New Roman"/>
                <w:kern w:val="0"/>
                <w:sz w:val="20"/>
                <w:szCs w:val="20"/>
                <w:lang w:eastAsia="pt-BR"/>
                <w14:ligatures w14:val="none"/>
              </w:rPr>
            </w:pPr>
          </w:p>
        </w:tc>
        <w:tc>
          <w:tcPr>
            <w:tcW w:w="9866" w:type="dxa"/>
            <w:gridSpan w:val="6"/>
            <w:tcBorders>
              <w:top w:val="nil"/>
              <w:left w:val="nil"/>
              <w:bottom w:val="nil"/>
              <w:right w:val="nil"/>
            </w:tcBorders>
            <w:shd w:val="clear" w:color="auto" w:fill="auto"/>
            <w:noWrap/>
            <w:vAlign w:val="bottom"/>
            <w:hideMark/>
          </w:tcPr>
          <w:p w14:paraId="47A5C92B" w14:textId="77777777" w:rsidR="00AC70CD" w:rsidRPr="00AC70CD" w:rsidRDefault="00AC70CD" w:rsidP="00AC70CD">
            <w:pPr>
              <w:spacing w:after="0" w:line="240" w:lineRule="auto"/>
              <w:jc w:val="center"/>
              <w:rPr>
                <w:rFonts w:ascii="Arial" w:eastAsia="Times New Roman" w:hAnsi="Arial" w:cs="Arial"/>
                <w:b/>
                <w:bCs/>
                <w:kern w:val="0"/>
                <w:sz w:val="20"/>
                <w:szCs w:val="20"/>
                <w:lang w:eastAsia="pt-BR"/>
                <w14:ligatures w14:val="none"/>
              </w:rPr>
            </w:pPr>
            <w:r w:rsidRPr="00AC70CD">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03A3B5FC" w14:textId="4E4EEE21" w:rsidR="00397DB5" w:rsidRDefault="00397DB5" w:rsidP="00397DB5">
      <w:pPr>
        <w:ind w:firstLine="708"/>
        <w:rPr>
          <w:rFonts w:ascii="Arial" w:eastAsia="Times New Roman" w:hAnsi="Arial" w:cs="Arial"/>
          <w:kern w:val="0"/>
          <w:sz w:val="20"/>
          <w:szCs w:val="20"/>
          <w:lang w:eastAsia="pt-BR"/>
          <w14:ligatures w14:val="none"/>
        </w:rPr>
      </w:pPr>
    </w:p>
    <w:p w14:paraId="203F938D" w14:textId="47B14EFF" w:rsidR="00397DB5" w:rsidRDefault="00397DB5" w:rsidP="00397DB5">
      <w:pPr>
        <w:ind w:firstLine="708"/>
        <w:rPr>
          <w:rFonts w:ascii="Arial" w:eastAsia="Times New Roman" w:hAnsi="Arial" w:cs="Arial"/>
          <w:kern w:val="0"/>
          <w:sz w:val="20"/>
          <w:szCs w:val="20"/>
          <w:lang w:eastAsia="pt-BR"/>
          <w14:ligatures w14:val="none"/>
        </w:rPr>
      </w:pPr>
    </w:p>
    <w:p w14:paraId="3B377260" w14:textId="77777777" w:rsidR="00AC70CD" w:rsidRDefault="00AC70CD" w:rsidP="00397DB5">
      <w:pPr>
        <w:ind w:firstLine="708"/>
        <w:rPr>
          <w:rFonts w:ascii="Arial" w:eastAsia="Times New Roman" w:hAnsi="Arial" w:cs="Arial"/>
          <w:kern w:val="0"/>
          <w:sz w:val="20"/>
          <w:szCs w:val="20"/>
          <w:lang w:eastAsia="pt-BR"/>
          <w14:ligatures w14:val="none"/>
        </w:rPr>
      </w:pPr>
    </w:p>
    <w:p w14:paraId="78490770" w14:textId="77777777" w:rsidR="00AC70CD" w:rsidRDefault="00AC70CD" w:rsidP="00397DB5">
      <w:pPr>
        <w:ind w:firstLine="708"/>
        <w:rPr>
          <w:rFonts w:ascii="Arial" w:eastAsia="Times New Roman" w:hAnsi="Arial" w:cs="Arial"/>
          <w:kern w:val="0"/>
          <w:sz w:val="20"/>
          <w:szCs w:val="20"/>
          <w:lang w:eastAsia="pt-BR"/>
          <w14:ligatures w14:val="none"/>
        </w:rPr>
      </w:pPr>
    </w:p>
    <w:p w14:paraId="0D31A8F8" w14:textId="77777777" w:rsidR="00AC70CD" w:rsidRDefault="00AC70CD" w:rsidP="00397DB5">
      <w:pPr>
        <w:ind w:firstLine="708"/>
        <w:rPr>
          <w:noProof/>
        </w:rPr>
      </w:pPr>
    </w:p>
    <w:p w14:paraId="3DF0BC49" w14:textId="77777777" w:rsidR="00AC70CD" w:rsidRDefault="00AC70CD" w:rsidP="00397DB5">
      <w:pPr>
        <w:ind w:firstLine="708"/>
        <w:rPr>
          <w:noProof/>
        </w:rPr>
      </w:pPr>
    </w:p>
    <w:p w14:paraId="73355A8A" w14:textId="452BD755" w:rsidR="00AC70CD" w:rsidRDefault="00AC70CD" w:rsidP="00397DB5">
      <w:pPr>
        <w:ind w:firstLine="708"/>
        <w:rPr>
          <w:rFonts w:ascii="Arial" w:eastAsia="Times New Roman" w:hAnsi="Arial" w:cs="Arial"/>
          <w:kern w:val="0"/>
          <w:sz w:val="20"/>
          <w:szCs w:val="20"/>
          <w:lang w:eastAsia="pt-BR"/>
          <w14:ligatures w14:val="none"/>
        </w:rPr>
      </w:pPr>
      <w:r>
        <w:rPr>
          <w:noProof/>
        </w:rPr>
        <w:drawing>
          <wp:inline distT="0" distB="0" distL="0" distR="0" wp14:anchorId="38B5AAC7" wp14:editId="2AAA10EB">
            <wp:extent cx="5400675" cy="895350"/>
            <wp:effectExtent l="0" t="0" r="0" b="0"/>
            <wp:docPr id="64555" name="Imagem 1">
              <a:extLst xmlns:a="http://schemas.openxmlformats.org/drawingml/2006/main">
                <a:ext uri="{FF2B5EF4-FFF2-40B4-BE49-F238E27FC236}">
                  <a16:creationId xmlns:a16="http://schemas.microsoft.com/office/drawing/2014/main" id="{28E0D25C-123A-03E8-D283-D0B2EFCD05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5" name="Imagem 1">
                      <a:extLst>
                        <a:ext uri="{FF2B5EF4-FFF2-40B4-BE49-F238E27FC236}">
                          <a16:creationId xmlns:a16="http://schemas.microsoft.com/office/drawing/2014/main" id="{28E0D25C-123A-03E8-D283-D0B2EFCD0515}"/>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bl>
      <w:tblPr>
        <w:tblW w:w="9835" w:type="dxa"/>
        <w:tblInd w:w="1276" w:type="dxa"/>
        <w:tblCellMar>
          <w:left w:w="70" w:type="dxa"/>
          <w:right w:w="70" w:type="dxa"/>
        </w:tblCellMar>
        <w:tblLook w:val="04A0" w:firstRow="1" w:lastRow="0" w:firstColumn="1" w:lastColumn="0" w:noHBand="0" w:noVBand="1"/>
      </w:tblPr>
      <w:tblGrid>
        <w:gridCol w:w="5806"/>
        <w:gridCol w:w="1729"/>
        <w:gridCol w:w="828"/>
        <w:gridCol w:w="1472"/>
      </w:tblGrid>
      <w:tr w:rsidR="002F6D8A" w:rsidRPr="002F6D8A" w14:paraId="1A68AA5B" w14:textId="77777777" w:rsidTr="002F6D8A">
        <w:trPr>
          <w:trHeight w:val="315"/>
        </w:trPr>
        <w:tc>
          <w:tcPr>
            <w:tcW w:w="9835" w:type="dxa"/>
            <w:gridSpan w:val="4"/>
            <w:tcBorders>
              <w:top w:val="nil"/>
              <w:left w:val="nil"/>
              <w:bottom w:val="nil"/>
              <w:right w:val="nil"/>
            </w:tcBorders>
            <w:shd w:val="clear" w:color="auto" w:fill="auto"/>
            <w:noWrap/>
            <w:vAlign w:val="bottom"/>
            <w:hideMark/>
          </w:tcPr>
          <w:p w14:paraId="07B3DE6D" w14:textId="77777777" w:rsidR="002F6D8A" w:rsidRPr="002F6D8A" w:rsidRDefault="002F6D8A" w:rsidP="002F6D8A">
            <w:pPr>
              <w:spacing w:after="0" w:line="240" w:lineRule="auto"/>
              <w:jc w:val="center"/>
              <w:rPr>
                <w:rFonts w:ascii="Arial" w:eastAsia="Times New Roman" w:hAnsi="Arial" w:cs="Arial"/>
                <w:b/>
                <w:bCs/>
                <w:kern w:val="0"/>
                <w:sz w:val="24"/>
                <w:szCs w:val="24"/>
                <w:lang w:eastAsia="pt-BR"/>
                <w14:ligatures w14:val="none"/>
              </w:rPr>
            </w:pPr>
            <w:r w:rsidRPr="002F6D8A">
              <w:rPr>
                <w:rFonts w:ascii="Arial" w:eastAsia="Times New Roman" w:hAnsi="Arial" w:cs="Arial"/>
                <w:b/>
                <w:bCs/>
                <w:kern w:val="0"/>
                <w:sz w:val="24"/>
                <w:szCs w:val="24"/>
                <w:lang w:eastAsia="pt-BR"/>
                <w14:ligatures w14:val="none"/>
              </w:rPr>
              <w:t>DEMONSTRAÇÕES DO RESULTADO ABRANGENTE</w:t>
            </w:r>
          </w:p>
        </w:tc>
      </w:tr>
      <w:tr w:rsidR="002F6D8A" w:rsidRPr="002F6D8A" w14:paraId="361FFAAE" w14:textId="77777777" w:rsidTr="002F6D8A">
        <w:trPr>
          <w:trHeight w:val="255"/>
        </w:trPr>
        <w:tc>
          <w:tcPr>
            <w:tcW w:w="9835" w:type="dxa"/>
            <w:gridSpan w:val="4"/>
            <w:tcBorders>
              <w:top w:val="nil"/>
              <w:left w:val="nil"/>
              <w:bottom w:val="nil"/>
              <w:right w:val="nil"/>
            </w:tcBorders>
            <w:shd w:val="clear" w:color="auto" w:fill="auto"/>
            <w:noWrap/>
            <w:vAlign w:val="bottom"/>
            <w:hideMark/>
          </w:tcPr>
          <w:p w14:paraId="3C5C25B9" w14:textId="77777777" w:rsidR="002F6D8A" w:rsidRPr="002F6D8A" w:rsidRDefault="002F6D8A" w:rsidP="002F6D8A">
            <w:pPr>
              <w:spacing w:after="0" w:line="240" w:lineRule="auto"/>
              <w:jc w:val="center"/>
              <w:rPr>
                <w:rFonts w:ascii="Arial" w:eastAsia="Times New Roman" w:hAnsi="Arial" w:cs="Arial"/>
                <w:b/>
                <w:bCs/>
                <w:kern w:val="0"/>
                <w:sz w:val="18"/>
                <w:szCs w:val="18"/>
                <w:lang w:eastAsia="pt-BR"/>
                <w14:ligatures w14:val="none"/>
              </w:rPr>
            </w:pPr>
            <w:r w:rsidRPr="002F6D8A">
              <w:rPr>
                <w:rFonts w:ascii="Arial" w:eastAsia="Times New Roman" w:hAnsi="Arial" w:cs="Arial"/>
                <w:b/>
                <w:bCs/>
                <w:kern w:val="0"/>
                <w:sz w:val="18"/>
                <w:szCs w:val="18"/>
                <w:lang w:eastAsia="pt-BR"/>
                <w14:ligatures w14:val="none"/>
              </w:rPr>
              <w:t>EM 31 DE DEZEMBRO DE 2024 E 2023</w:t>
            </w:r>
          </w:p>
        </w:tc>
      </w:tr>
      <w:tr w:rsidR="002F6D8A" w:rsidRPr="002F6D8A" w14:paraId="6086E1F6" w14:textId="77777777" w:rsidTr="002F6D8A">
        <w:trPr>
          <w:trHeight w:val="255"/>
        </w:trPr>
        <w:tc>
          <w:tcPr>
            <w:tcW w:w="9835" w:type="dxa"/>
            <w:gridSpan w:val="4"/>
            <w:tcBorders>
              <w:top w:val="nil"/>
              <w:left w:val="nil"/>
              <w:bottom w:val="nil"/>
              <w:right w:val="nil"/>
            </w:tcBorders>
            <w:shd w:val="clear" w:color="auto" w:fill="auto"/>
            <w:noWrap/>
            <w:vAlign w:val="bottom"/>
            <w:hideMark/>
          </w:tcPr>
          <w:p w14:paraId="03E0C233" w14:textId="77777777" w:rsidR="002F6D8A" w:rsidRPr="002F6D8A" w:rsidRDefault="002F6D8A" w:rsidP="002F6D8A">
            <w:pPr>
              <w:spacing w:after="0" w:line="240" w:lineRule="auto"/>
              <w:jc w:val="center"/>
              <w:rPr>
                <w:rFonts w:ascii="Arial" w:eastAsia="Times New Roman" w:hAnsi="Arial" w:cs="Arial"/>
                <w:b/>
                <w:bCs/>
                <w:kern w:val="0"/>
                <w:sz w:val="18"/>
                <w:szCs w:val="18"/>
                <w:lang w:eastAsia="pt-BR"/>
                <w14:ligatures w14:val="none"/>
              </w:rPr>
            </w:pPr>
            <w:r w:rsidRPr="002F6D8A">
              <w:rPr>
                <w:rFonts w:ascii="Arial" w:eastAsia="Times New Roman" w:hAnsi="Arial" w:cs="Arial"/>
                <w:b/>
                <w:bCs/>
                <w:kern w:val="0"/>
                <w:sz w:val="18"/>
                <w:szCs w:val="18"/>
                <w:lang w:eastAsia="pt-BR"/>
                <w14:ligatures w14:val="none"/>
              </w:rPr>
              <w:t>(Valores expressos em Reais 1)</w:t>
            </w:r>
          </w:p>
        </w:tc>
      </w:tr>
      <w:tr w:rsidR="002F6D8A" w:rsidRPr="002F6D8A" w14:paraId="7728C700" w14:textId="77777777" w:rsidTr="002F6D8A">
        <w:trPr>
          <w:trHeight w:val="255"/>
        </w:trPr>
        <w:tc>
          <w:tcPr>
            <w:tcW w:w="5806" w:type="dxa"/>
            <w:tcBorders>
              <w:top w:val="nil"/>
              <w:left w:val="nil"/>
              <w:bottom w:val="nil"/>
              <w:right w:val="nil"/>
            </w:tcBorders>
            <w:shd w:val="clear" w:color="auto" w:fill="auto"/>
            <w:noWrap/>
            <w:vAlign w:val="bottom"/>
            <w:hideMark/>
          </w:tcPr>
          <w:p w14:paraId="3197867D" w14:textId="77777777" w:rsidR="002F6D8A" w:rsidRPr="002F6D8A" w:rsidRDefault="002F6D8A" w:rsidP="002F6D8A">
            <w:pPr>
              <w:spacing w:after="0" w:line="240" w:lineRule="auto"/>
              <w:jc w:val="center"/>
              <w:rPr>
                <w:rFonts w:ascii="Arial" w:eastAsia="Times New Roman" w:hAnsi="Arial" w:cs="Arial"/>
                <w:b/>
                <w:bCs/>
                <w:kern w:val="0"/>
                <w:sz w:val="18"/>
                <w:szCs w:val="18"/>
                <w:lang w:eastAsia="pt-BR"/>
                <w14:ligatures w14:val="none"/>
              </w:rPr>
            </w:pPr>
          </w:p>
        </w:tc>
        <w:tc>
          <w:tcPr>
            <w:tcW w:w="1729" w:type="dxa"/>
            <w:tcBorders>
              <w:top w:val="nil"/>
              <w:left w:val="nil"/>
              <w:bottom w:val="single" w:sz="4" w:space="0" w:color="auto"/>
              <w:right w:val="nil"/>
            </w:tcBorders>
            <w:shd w:val="clear" w:color="auto" w:fill="auto"/>
            <w:noWrap/>
            <w:vAlign w:val="bottom"/>
            <w:hideMark/>
          </w:tcPr>
          <w:p w14:paraId="1D0F475F"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2024</w:t>
            </w:r>
          </w:p>
        </w:tc>
        <w:tc>
          <w:tcPr>
            <w:tcW w:w="828" w:type="dxa"/>
            <w:tcBorders>
              <w:top w:val="nil"/>
              <w:left w:val="nil"/>
              <w:bottom w:val="nil"/>
              <w:right w:val="nil"/>
            </w:tcBorders>
            <w:shd w:val="clear" w:color="auto" w:fill="auto"/>
            <w:noWrap/>
            <w:vAlign w:val="bottom"/>
            <w:hideMark/>
          </w:tcPr>
          <w:p w14:paraId="6E31D8CE"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472" w:type="dxa"/>
            <w:tcBorders>
              <w:top w:val="nil"/>
              <w:left w:val="nil"/>
              <w:bottom w:val="single" w:sz="4" w:space="0" w:color="auto"/>
              <w:right w:val="nil"/>
            </w:tcBorders>
            <w:shd w:val="clear" w:color="auto" w:fill="auto"/>
            <w:vAlign w:val="bottom"/>
            <w:hideMark/>
          </w:tcPr>
          <w:p w14:paraId="09575A1D"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2023</w:t>
            </w:r>
          </w:p>
        </w:tc>
      </w:tr>
      <w:tr w:rsidR="002F6D8A" w:rsidRPr="002F6D8A" w14:paraId="3670E459" w14:textId="77777777" w:rsidTr="002F6D8A">
        <w:trPr>
          <w:trHeight w:val="255"/>
        </w:trPr>
        <w:tc>
          <w:tcPr>
            <w:tcW w:w="5806" w:type="dxa"/>
            <w:tcBorders>
              <w:top w:val="nil"/>
              <w:left w:val="nil"/>
              <w:bottom w:val="nil"/>
              <w:right w:val="nil"/>
            </w:tcBorders>
            <w:shd w:val="clear" w:color="auto" w:fill="auto"/>
            <w:noWrap/>
            <w:vAlign w:val="bottom"/>
            <w:hideMark/>
          </w:tcPr>
          <w:p w14:paraId="354D81E8"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PREJUÍZO LÍQUIDO DO EXERCÍCIO</w:t>
            </w:r>
          </w:p>
        </w:tc>
        <w:tc>
          <w:tcPr>
            <w:tcW w:w="1729" w:type="dxa"/>
            <w:tcBorders>
              <w:top w:val="nil"/>
              <w:left w:val="nil"/>
              <w:bottom w:val="single" w:sz="4" w:space="0" w:color="auto"/>
              <w:right w:val="nil"/>
            </w:tcBorders>
            <w:shd w:val="clear" w:color="auto" w:fill="auto"/>
            <w:noWrap/>
            <w:vAlign w:val="bottom"/>
            <w:hideMark/>
          </w:tcPr>
          <w:p w14:paraId="797D6CCE"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(53.367.891)</w:t>
            </w:r>
          </w:p>
        </w:tc>
        <w:tc>
          <w:tcPr>
            <w:tcW w:w="828" w:type="dxa"/>
            <w:tcBorders>
              <w:top w:val="nil"/>
              <w:left w:val="nil"/>
              <w:bottom w:val="nil"/>
              <w:right w:val="nil"/>
            </w:tcBorders>
            <w:shd w:val="clear" w:color="auto" w:fill="auto"/>
            <w:noWrap/>
            <w:vAlign w:val="bottom"/>
            <w:hideMark/>
          </w:tcPr>
          <w:p w14:paraId="5BC41EA2"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472" w:type="dxa"/>
            <w:tcBorders>
              <w:top w:val="nil"/>
              <w:left w:val="nil"/>
              <w:bottom w:val="single" w:sz="4" w:space="0" w:color="auto"/>
              <w:right w:val="nil"/>
            </w:tcBorders>
            <w:shd w:val="clear" w:color="auto" w:fill="auto"/>
            <w:noWrap/>
            <w:vAlign w:val="bottom"/>
            <w:hideMark/>
          </w:tcPr>
          <w:p w14:paraId="0DD81A2D"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(44.841.514)</w:t>
            </w:r>
          </w:p>
        </w:tc>
      </w:tr>
      <w:tr w:rsidR="002F6D8A" w:rsidRPr="002F6D8A" w14:paraId="52BB0DBA" w14:textId="77777777" w:rsidTr="002F6D8A">
        <w:trPr>
          <w:trHeight w:val="255"/>
        </w:trPr>
        <w:tc>
          <w:tcPr>
            <w:tcW w:w="5806" w:type="dxa"/>
            <w:tcBorders>
              <w:top w:val="nil"/>
              <w:left w:val="nil"/>
              <w:bottom w:val="nil"/>
              <w:right w:val="nil"/>
            </w:tcBorders>
            <w:shd w:val="clear" w:color="auto" w:fill="auto"/>
            <w:noWrap/>
            <w:vAlign w:val="bottom"/>
            <w:hideMark/>
          </w:tcPr>
          <w:p w14:paraId="353C3312"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Outros resultados abrangentes</w:t>
            </w:r>
          </w:p>
        </w:tc>
        <w:tc>
          <w:tcPr>
            <w:tcW w:w="1729" w:type="dxa"/>
            <w:tcBorders>
              <w:top w:val="nil"/>
              <w:left w:val="nil"/>
              <w:bottom w:val="nil"/>
              <w:right w:val="nil"/>
            </w:tcBorders>
            <w:shd w:val="clear" w:color="auto" w:fill="auto"/>
            <w:noWrap/>
            <w:vAlign w:val="bottom"/>
            <w:hideMark/>
          </w:tcPr>
          <w:p w14:paraId="617FF93A"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828" w:type="dxa"/>
            <w:tcBorders>
              <w:top w:val="nil"/>
              <w:left w:val="nil"/>
              <w:bottom w:val="nil"/>
              <w:right w:val="nil"/>
            </w:tcBorders>
            <w:shd w:val="clear" w:color="auto" w:fill="auto"/>
            <w:noWrap/>
            <w:vAlign w:val="bottom"/>
            <w:hideMark/>
          </w:tcPr>
          <w:p w14:paraId="05890F0C"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76130531"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r>
      <w:tr w:rsidR="002F6D8A" w:rsidRPr="002F6D8A" w14:paraId="37462539" w14:textId="77777777" w:rsidTr="002F6D8A">
        <w:trPr>
          <w:trHeight w:val="248"/>
        </w:trPr>
        <w:tc>
          <w:tcPr>
            <w:tcW w:w="5806" w:type="dxa"/>
            <w:tcBorders>
              <w:top w:val="nil"/>
              <w:left w:val="nil"/>
              <w:bottom w:val="nil"/>
              <w:right w:val="nil"/>
            </w:tcBorders>
            <w:shd w:val="clear" w:color="auto" w:fill="auto"/>
            <w:noWrap/>
            <w:vAlign w:val="bottom"/>
            <w:hideMark/>
          </w:tcPr>
          <w:p w14:paraId="5B9A287C"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TOTAL DO RESULTADO ABRANGENTE DO EXERCÍCIO</w:t>
            </w:r>
          </w:p>
        </w:tc>
        <w:tc>
          <w:tcPr>
            <w:tcW w:w="1729" w:type="dxa"/>
            <w:tcBorders>
              <w:top w:val="single" w:sz="4" w:space="0" w:color="auto"/>
              <w:left w:val="nil"/>
              <w:bottom w:val="double" w:sz="6" w:space="0" w:color="auto"/>
              <w:right w:val="nil"/>
            </w:tcBorders>
            <w:shd w:val="clear" w:color="auto" w:fill="auto"/>
            <w:noWrap/>
            <w:vAlign w:val="bottom"/>
            <w:hideMark/>
          </w:tcPr>
          <w:p w14:paraId="440FF696" w14:textId="07099333"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(53.367.891)</w:t>
            </w:r>
          </w:p>
        </w:tc>
        <w:tc>
          <w:tcPr>
            <w:tcW w:w="828" w:type="dxa"/>
            <w:tcBorders>
              <w:top w:val="nil"/>
              <w:left w:val="nil"/>
              <w:bottom w:val="nil"/>
              <w:right w:val="nil"/>
            </w:tcBorders>
            <w:shd w:val="clear" w:color="auto" w:fill="auto"/>
            <w:noWrap/>
            <w:vAlign w:val="bottom"/>
            <w:hideMark/>
          </w:tcPr>
          <w:p w14:paraId="3373B4A8"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472" w:type="dxa"/>
            <w:tcBorders>
              <w:top w:val="single" w:sz="4" w:space="0" w:color="auto"/>
              <w:left w:val="nil"/>
              <w:bottom w:val="double" w:sz="6" w:space="0" w:color="auto"/>
              <w:right w:val="nil"/>
            </w:tcBorders>
            <w:shd w:val="clear" w:color="auto" w:fill="auto"/>
            <w:noWrap/>
            <w:vAlign w:val="bottom"/>
            <w:hideMark/>
          </w:tcPr>
          <w:p w14:paraId="78E6548A"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(44.841.514)</w:t>
            </w:r>
          </w:p>
        </w:tc>
      </w:tr>
      <w:tr w:rsidR="002F6D8A" w:rsidRPr="002F6D8A" w14:paraId="24DBF9FF" w14:textId="77777777" w:rsidTr="002F6D8A">
        <w:trPr>
          <w:trHeight w:val="270"/>
        </w:trPr>
        <w:tc>
          <w:tcPr>
            <w:tcW w:w="5806" w:type="dxa"/>
            <w:tcBorders>
              <w:top w:val="nil"/>
              <w:left w:val="nil"/>
              <w:bottom w:val="nil"/>
              <w:right w:val="nil"/>
            </w:tcBorders>
            <w:shd w:val="clear" w:color="auto" w:fill="auto"/>
            <w:noWrap/>
            <w:vAlign w:val="bottom"/>
            <w:hideMark/>
          </w:tcPr>
          <w:p w14:paraId="190ED58C"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1729" w:type="dxa"/>
            <w:tcBorders>
              <w:top w:val="nil"/>
              <w:left w:val="nil"/>
              <w:bottom w:val="nil"/>
              <w:right w:val="nil"/>
            </w:tcBorders>
            <w:shd w:val="clear" w:color="auto" w:fill="auto"/>
            <w:noWrap/>
            <w:vAlign w:val="bottom"/>
            <w:hideMark/>
          </w:tcPr>
          <w:p w14:paraId="69232D8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828" w:type="dxa"/>
            <w:tcBorders>
              <w:top w:val="nil"/>
              <w:left w:val="nil"/>
              <w:bottom w:val="nil"/>
              <w:right w:val="nil"/>
            </w:tcBorders>
            <w:shd w:val="clear" w:color="auto" w:fill="auto"/>
            <w:noWrap/>
            <w:vAlign w:val="bottom"/>
            <w:hideMark/>
          </w:tcPr>
          <w:p w14:paraId="059693CD"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7CB0C755"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r>
      <w:tr w:rsidR="002F6D8A" w:rsidRPr="002F6D8A" w14:paraId="2D8682CA" w14:textId="77777777" w:rsidTr="002F6D8A">
        <w:trPr>
          <w:trHeight w:val="255"/>
        </w:trPr>
        <w:tc>
          <w:tcPr>
            <w:tcW w:w="9835" w:type="dxa"/>
            <w:gridSpan w:val="4"/>
            <w:tcBorders>
              <w:top w:val="nil"/>
              <w:left w:val="nil"/>
              <w:bottom w:val="nil"/>
              <w:right w:val="nil"/>
            </w:tcBorders>
            <w:shd w:val="clear" w:color="auto" w:fill="auto"/>
            <w:noWrap/>
            <w:vAlign w:val="bottom"/>
            <w:hideMark/>
          </w:tcPr>
          <w:p w14:paraId="261277B1"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70D95F18" w14:textId="77777777" w:rsidR="00AC70CD" w:rsidRDefault="00AC70CD" w:rsidP="002F6D8A">
      <w:pPr>
        <w:ind w:left="709"/>
        <w:rPr>
          <w:rFonts w:ascii="Arial" w:eastAsia="Times New Roman" w:hAnsi="Arial" w:cs="Arial"/>
          <w:kern w:val="0"/>
          <w:sz w:val="20"/>
          <w:szCs w:val="20"/>
          <w:lang w:eastAsia="pt-BR"/>
          <w14:ligatures w14:val="none"/>
        </w:rPr>
      </w:pPr>
    </w:p>
    <w:p w14:paraId="595A4F50" w14:textId="77777777" w:rsidR="00AC70CD" w:rsidRDefault="00AC70CD" w:rsidP="00397DB5">
      <w:pPr>
        <w:ind w:firstLine="708"/>
        <w:rPr>
          <w:rFonts w:ascii="Arial" w:eastAsia="Times New Roman" w:hAnsi="Arial" w:cs="Arial"/>
          <w:kern w:val="0"/>
          <w:sz w:val="20"/>
          <w:szCs w:val="20"/>
          <w:lang w:eastAsia="pt-BR"/>
          <w14:ligatures w14:val="none"/>
        </w:rPr>
      </w:pPr>
    </w:p>
    <w:p w14:paraId="6756DE8C" w14:textId="77777777" w:rsidR="00AC70CD" w:rsidRDefault="00AC70CD" w:rsidP="00397DB5">
      <w:pPr>
        <w:ind w:firstLine="708"/>
        <w:rPr>
          <w:rFonts w:ascii="Arial" w:eastAsia="Times New Roman" w:hAnsi="Arial" w:cs="Arial"/>
          <w:kern w:val="0"/>
          <w:sz w:val="20"/>
          <w:szCs w:val="20"/>
          <w:lang w:eastAsia="pt-BR"/>
          <w14:ligatures w14:val="none"/>
        </w:rPr>
      </w:pPr>
    </w:p>
    <w:p w14:paraId="6485255E" w14:textId="77777777" w:rsidR="00AC70CD" w:rsidRDefault="00AC70CD" w:rsidP="00397DB5">
      <w:pPr>
        <w:ind w:firstLine="708"/>
        <w:rPr>
          <w:rFonts w:ascii="Arial" w:eastAsia="Times New Roman" w:hAnsi="Arial" w:cs="Arial"/>
          <w:kern w:val="0"/>
          <w:sz w:val="20"/>
          <w:szCs w:val="20"/>
          <w:lang w:eastAsia="pt-BR"/>
          <w14:ligatures w14:val="none"/>
        </w:rPr>
      </w:pPr>
    </w:p>
    <w:p w14:paraId="4ABA7444" w14:textId="77777777" w:rsidR="00AC70CD" w:rsidRDefault="00AC70CD" w:rsidP="00397DB5">
      <w:pPr>
        <w:ind w:firstLine="708"/>
        <w:rPr>
          <w:rFonts w:ascii="Arial" w:eastAsia="Times New Roman" w:hAnsi="Arial" w:cs="Arial"/>
          <w:kern w:val="0"/>
          <w:sz w:val="20"/>
          <w:szCs w:val="20"/>
          <w:lang w:eastAsia="pt-BR"/>
          <w14:ligatures w14:val="none"/>
        </w:rPr>
      </w:pPr>
    </w:p>
    <w:p w14:paraId="3FEE062F" w14:textId="77777777" w:rsidR="00AC70CD" w:rsidRDefault="00AC70CD" w:rsidP="00397DB5">
      <w:pPr>
        <w:ind w:firstLine="708"/>
        <w:rPr>
          <w:rFonts w:ascii="Arial" w:eastAsia="Times New Roman" w:hAnsi="Arial" w:cs="Arial"/>
          <w:kern w:val="0"/>
          <w:sz w:val="20"/>
          <w:szCs w:val="20"/>
          <w:lang w:eastAsia="pt-BR"/>
          <w14:ligatures w14:val="none"/>
        </w:rPr>
      </w:pPr>
    </w:p>
    <w:p w14:paraId="40C28BF3" w14:textId="431F798A" w:rsidR="00B742C2" w:rsidRDefault="00B742C2" w:rsidP="002F6D8A">
      <w:pPr>
        <w:tabs>
          <w:tab w:val="left" w:pos="735"/>
        </w:tabs>
        <w:rPr>
          <w:lang w:eastAsia="pt-BR"/>
        </w:rPr>
      </w:pPr>
    </w:p>
    <w:p w14:paraId="780BC2FC" w14:textId="77777777" w:rsidR="00B742C2" w:rsidRDefault="00B742C2" w:rsidP="00397DB5">
      <w:pPr>
        <w:tabs>
          <w:tab w:val="left" w:pos="735"/>
        </w:tabs>
        <w:rPr>
          <w:lang w:eastAsia="pt-BR"/>
        </w:rPr>
      </w:pPr>
    </w:p>
    <w:p w14:paraId="31A32734" w14:textId="77777777" w:rsidR="00B742C2" w:rsidRDefault="00B742C2" w:rsidP="00397DB5">
      <w:pPr>
        <w:tabs>
          <w:tab w:val="left" w:pos="735"/>
        </w:tabs>
        <w:rPr>
          <w:lang w:eastAsia="pt-BR"/>
        </w:rPr>
      </w:pPr>
    </w:p>
    <w:p w14:paraId="071613EC" w14:textId="77777777" w:rsidR="00B742C2" w:rsidRDefault="00B742C2" w:rsidP="00397DB5">
      <w:pPr>
        <w:tabs>
          <w:tab w:val="left" w:pos="735"/>
        </w:tabs>
        <w:rPr>
          <w:lang w:eastAsia="pt-BR"/>
        </w:rPr>
      </w:pPr>
    </w:p>
    <w:p w14:paraId="25D4D3A8" w14:textId="77777777" w:rsidR="00B742C2" w:rsidRDefault="00B742C2" w:rsidP="00397DB5">
      <w:pPr>
        <w:tabs>
          <w:tab w:val="left" w:pos="735"/>
        </w:tabs>
        <w:rPr>
          <w:lang w:eastAsia="pt-BR"/>
        </w:rPr>
      </w:pPr>
    </w:p>
    <w:p w14:paraId="5967C7DC" w14:textId="77777777" w:rsidR="00B742C2" w:rsidRDefault="00B742C2" w:rsidP="00397DB5">
      <w:pPr>
        <w:tabs>
          <w:tab w:val="left" w:pos="735"/>
        </w:tabs>
        <w:rPr>
          <w:lang w:eastAsia="pt-BR"/>
        </w:rPr>
      </w:pPr>
    </w:p>
    <w:p w14:paraId="15180A07" w14:textId="77777777" w:rsidR="00B742C2" w:rsidRDefault="00B742C2" w:rsidP="00397DB5">
      <w:pPr>
        <w:tabs>
          <w:tab w:val="left" w:pos="735"/>
        </w:tabs>
        <w:rPr>
          <w:lang w:eastAsia="pt-BR"/>
        </w:rPr>
      </w:pPr>
    </w:p>
    <w:p w14:paraId="3F07A8E7" w14:textId="77777777" w:rsidR="00B742C2" w:rsidRDefault="00B742C2" w:rsidP="00397DB5">
      <w:pPr>
        <w:tabs>
          <w:tab w:val="left" w:pos="735"/>
        </w:tabs>
        <w:rPr>
          <w:lang w:eastAsia="pt-BR"/>
        </w:rPr>
      </w:pPr>
    </w:p>
    <w:p w14:paraId="023151C2" w14:textId="77777777" w:rsidR="00B742C2" w:rsidRDefault="00B742C2" w:rsidP="00397DB5">
      <w:pPr>
        <w:tabs>
          <w:tab w:val="left" w:pos="735"/>
        </w:tabs>
        <w:rPr>
          <w:lang w:eastAsia="pt-BR"/>
        </w:rPr>
      </w:pPr>
    </w:p>
    <w:p w14:paraId="3BF699C4" w14:textId="77777777" w:rsidR="00B742C2" w:rsidRDefault="00B742C2" w:rsidP="00397DB5">
      <w:pPr>
        <w:tabs>
          <w:tab w:val="left" w:pos="735"/>
        </w:tabs>
        <w:rPr>
          <w:lang w:eastAsia="pt-BR"/>
        </w:rPr>
      </w:pPr>
    </w:p>
    <w:p w14:paraId="070CBD94" w14:textId="77777777" w:rsidR="00B742C2" w:rsidRDefault="00B742C2" w:rsidP="00397DB5">
      <w:pPr>
        <w:tabs>
          <w:tab w:val="left" w:pos="735"/>
        </w:tabs>
        <w:rPr>
          <w:lang w:eastAsia="pt-BR"/>
        </w:rPr>
      </w:pPr>
    </w:p>
    <w:p w14:paraId="18DC30C0" w14:textId="77777777" w:rsidR="00B742C2" w:rsidRDefault="00B742C2" w:rsidP="00397DB5">
      <w:pPr>
        <w:tabs>
          <w:tab w:val="left" w:pos="735"/>
        </w:tabs>
        <w:rPr>
          <w:lang w:eastAsia="pt-BR"/>
        </w:rPr>
      </w:pPr>
    </w:p>
    <w:p w14:paraId="045FF3E7" w14:textId="77777777" w:rsidR="00B742C2" w:rsidRDefault="00B742C2" w:rsidP="00397DB5">
      <w:pPr>
        <w:tabs>
          <w:tab w:val="left" w:pos="735"/>
        </w:tabs>
        <w:rPr>
          <w:lang w:eastAsia="pt-BR"/>
        </w:rPr>
      </w:pPr>
    </w:p>
    <w:p w14:paraId="148DA6AD" w14:textId="77777777" w:rsidR="00B742C2" w:rsidRDefault="00B742C2" w:rsidP="00397DB5">
      <w:pPr>
        <w:tabs>
          <w:tab w:val="left" w:pos="735"/>
        </w:tabs>
        <w:rPr>
          <w:lang w:eastAsia="pt-BR"/>
        </w:rPr>
      </w:pPr>
    </w:p>
    <w:p w14:paraId="462DA63C" w14:textId="77777777" w:rsidR="00B742C2" w:rsidRDefault="00B742C2" w:rsidP="00397DB5">
      <w:pPr>
        <w:tabs>
          <w:tab w:val="left" w:pos="735"/>
        </w:tabs>
        <w:rPr>
          <w:lang w:eastAsia="pt-BR"/>
        </w:rPr>
      </w:pPr>
    </w:p>
    <w:p w14:paraId="599156CC" w14:textId="77777777" w:rsidR="00B742C2" w:rsidRDefault="00B742C2" w:rsidP="00397DB5">
      <w:pPr>
        <w:tabs>
          <w:tab w:val="left" w:pos="735"/>
        </w:tabs>
        <w:rPr>
          <w:lang w:eastAsia="pt-BR"/>
        </w:rPr>
      </w:pPr>
    </w:p>
    <w:p w14:paraId="7B6C9BEE" w14:textId="7134DB88" w:rsidR="00B742C2" w:rsidRDefault="00B742C2" w:rsidP="00397DB5">
      <w:pPr>
        <w:tabs>
          <w:tab w:val="left" w:pos="735"/>
        </w:tabs>
        <w:rPr>
          <w:lang w:eastAsia="pt-BR"/>
        </w:rPr>
        <w:sectPr w:rsidR="00B742C2" w:rsidSect="00397DB5">
          <w:pgSz w:w="11906" w:h="16838"/>
          <w:pgMar w:top="567" w:right="1701" w:bottom="1418" w:left="238" w:header="708" w:footer="708" w:gutter="0"/>
          <w:cols w:space="708"/>
          <w:docGrid w:linePitch="360"/>
        </w:sectPr>
      </w:pPr>
    </w:p>
    <w:p w14:paraId="251B10A7" w14:textId="77777777" w:rsidR="00A630F6" w:rsidRDefault="00A630F6" w:rsidP="00397DB5">
      <w:pPr>
        <w:tabs>
          <w:tab w:val="left" w:pos="735"/>
        </w:tabs>
        <w:rPr>
          <w:lang w:eastAsia="pt-BR"/>
        </w:rPr>
      </w:pPr>
    </w:p>
    <w:tbl>
      <w:tblPr>
        <w:tblW w:w="16282" w:type="dxa"/>
        <w:tblInd w:w="-851" w:type="dxa"/>
        <w:tblCellMar>
          <w:left w:w="70" w:type="dxa"/>
          <w:right w:w="70" w:type="dxa"/>
        </w:tblCellMar>
        <w:tblLook w:val="04A0" w:firstRow="1" w:lastRow="0" w:firstColumn="1" w:lastColumn="0" w:noHBand="0" w:noVBand="1"/>
      </w:tblPr>
      <w:tblGrid>
        <w:gridCol w:w="5244"/>
        <w:gridCol w:w="837"/>
        <w:gridCol w:w="239"/>
        <w:gridCol w:w="1940"/>
        <w:gridCol w:w="183"/>
        <w:gridCol w:w="1940"/>
        <w:gridCol w:w="239"/>
        <w:gridCol w:w="1735"/>
        <w:gridCol w:w="220"/>
        <w:gridCol w:w="1735"/>
        <w:gridCol w:w="239"/>
        <w:gridCol w:w="1735"/>
      </w:tblGrid>
      <w:tr w:rsidR="002F6D8A" w:rsidRPr="002F6D8A" w14:paraId="14EFD761" w14:textId="77777777" w:rsidTr="002F6D8A">
        <w:trPr>
          <w:trHeight w:val="240"/>
        </w:trPr>
        <w:tc>
          <w:tcPr>
            <w:tcW w:w="5235" w:type="dxa"/>
            <w:tcBorders>
              <w:top w:val="nil"/>
              <w:left w:val="nil"/>
              <w:bottom w:val="nil"/>
              <w:right w:val="nil"/>
            </w:tcBorders>
            <w:shd w:val="clear" w:color="auto" w:fill="auto"/>
            <w:noWrap/>
            <w:vAlign w:val="bottom"/>
            <w:hideMark/>
          </w:tcPr>
          <w:p w14:paraId="13818FB5" w14:textId="77777777" w:rsidR="002F6D8A" w:rsidRPr="002F6D8A" w:rsidRDefault="002F6D8A" w:rsidP="002F6D8A">
            <w:pPr>
              <w:spacing w:after="0" w:line="240" w:lineRule="auto"/>
              <w:rPr>
                <w:rFonts w:ascii="Times New Roman" w:eastAsia="Times New Roman" w:hAnsi="Times New Roman" w:cs="Times New Roman"/>
                <w:kern w:val="0"/>
                <w:sz w:val="24"/>
                <w:szCs w:val="24"/>
                <w:lang w:eastAsia="pt-BR"/>
                <w14:ligatures w14:val="none"/>
              </w:rPr>
            </w:pPr>
          </w:p>
        </w:tc>
        <w:tc>
          <w:tcPr>
            <w:tcW w:w="837" w:type="dxa"/>
            <w:tcBorders>
              <w:top w:val="nil"/>
              <w:left w:val="nil"/>
              <w:bottom w:val="nil"/>
              <w:right w:val="nil"/>
            </w:tcBorders>
            <w:shd w:val="clear" w:color="auto" w:fill="auto"/>
            <w:noWrap/>
            <w:vAlign w:val="bottom"/>
            <w:hideMark/>
          </w:tcPr>
          <w:p w14:paraId="6C72BF7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0928E2C0"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008F860B"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1D160082"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701E2AA8"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5057538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412D024B"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76BDC851"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9BAB9CB"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3B769004"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4E7FB92D"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369358A0" w14:textId="77777777" w:rsidTr="002F6D8A">
        <w:trPr>
          <w:trHeight w:val="240"/>
        </w:trPr>
        <w:tc>
          <w:tcPr>
            <w:tcW w:w="5235" w:type="dxa"/>
            <w:tcBorders>
              <w:top w:val="nil"/>
              <w:left w:val="nil"/>
              <w:bottom w:val="nil"/>
              <w:right w:val="nil"/>
            </w:tcBorders>
            <w:shd w:val="clear" w:color="auto" w:fill="auto"/>
            <w:noWrap/>
            <w:vAlign w:val="bottom"/>
            <w:hideMark/>
          </w:tcPr>
          <w:p w14:paraId="50266A85" w14:textId="65BA77CC"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noProof/>
                <w:kern w:val="0"/>
                <w:sz w:val="20"/>
                <w:szCs w:val="20"/>
                <w:lang w:eastAsia="pt-BR"/>
                <w14:ligatures w14:val="none"/>
              </w:rPr>
              <w:drawing>
                <wp:anchor distT="0" distB="0" distL="114300" distR="114300" simplePos="0" relativeHeight="251693056" behindDoc="0" locked="0" layoutInCell="1" allowOverlap="1" wp14:anchorId="230BB73E" wp14:editId="03493605">
                  <wp:simplePos x="0" y="0"/>
                  <wp:positionH relativeFrom="column">
                    <wp:posOffset>76200</wp:posOffset>
                  </wp:positionH>
                  <wp:positionV relativeFrom="paragraph">
                    <wp:posOffset>38100</wp:posOffset>
                  </wp:positionV>
                  <wp:extent cx="5400675" cy="895350"/>
                  <wp:effectExtent l="0" t="0" r="0" b="0"/>
                  <wp:wrapNone/>
                  <wp:docPr id="66581" name="Imagem 1">
                    <a:extLst xmlns:a="http://schemas.openxmlformats.org/drawingml/2006/main">
                      <a:ext uri="{FF2B5EF4-FFF2-40B4-BE49-F238E27FC236}">
                        <a16:creationId xmlns:a16="http://schemas.microsoft.com/office/drawing/2014/main" id="{5888E67A-1EF5-BE33-369D-A7FE2B31505B}"/>
                      </a:ext>
                    </a:extLst>
                  </wp:docPr>
                  <wp:cNvGraphicFramePr/>
                  <a:graphic xmlns:a="http://schemas.openxmlformats.org/drawingml/2006/main">
                    <a:graphicData uri="http://schemas.openxmlformats.org/drawingml/2006/picture">
                      <pic:pic xmlns:pic="http://schemas.openxmlformats.org/drawingml/2006/picture">
                        <pic:nvPicPr>
                          <pic:cNvPr id="66581" name="Imagem 1">
                            <a:extLst>
                              <a:ext uri="{FF2B5EF4-FFF2-40B4-BE49-F238E27FC236}">
                                <a16:creationId xmlns:a16="http://schemas.microsoft.com/office/drawing/2014/main" id="{5888E67A-1EF5-BE33-369D-A7FE2B31505B}"/>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104"/>
            </w:tblGrid>
            <w:tr w:rsidR="002F6D8A" w:rsidRPr="002F6D8A" w14:paraId="3644591D" w14:textId="77777777" w:rsidTr="002F6D8A">
              <w:trPr>
                <w:trHeight w:val="240"/>
                <w:tblCellSpacing w:w="0" w:type="dxa"/>
              </w:trPr>
              <w:tc>
                <w:tcPr>
                  <w:tcW w:w="5104" w:type="dxa"/>
                  <w:tcBorders>
                    <w:top w:val="nil"/>
                    <w:left w:val="nil"/>
                    <w:bottom w:val="nil"/>
                    <w:right w:val="nil"/>
                  </w:tcBorders>
                  <w:shd w:val="clear" w:color="auto" w:fill="auto"/>
                  <w:noWrap/>
                  <w:vAlign w:val="bottom"/>
                  <w:hideMark/>
                </w:tcPr>
                <w:p w14:paraId="6CD158B0"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r>
          </w:tbl>
          <w:p w14:paraId="771B8D11"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76FFB5B7"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AEB2717"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3A476FB4"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619517C4"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FBDB011"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B184B4D"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0E0D9B9F"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3B17E3A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E853CAF"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875D632"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BA7271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7FDF0B8A" w14:textId="77777777" w:rsidTr="002F6D8A">
        <w:trPr>
          <w:trHeight w:val="240"/>
        </w:trPr>
        <w:tc>
          <w:tcPr>
            <w:tcW w:w="5235" w:type="dxa"/>
            <w:tcBorders>
              <w:top w:val="nil"/>
              <w:left w:val="nil"/>
              <w:bottom w:val="nil"/>
              <w:right w:val="nil"/>
            </w:tcBorders>
            <w:shd w:val="clear" w:color="auto" w:fill="auto"/>
            <w:noWrap/>
            <w:vAlign w:val="bottom"/>
            <w:hideMark/>
          </w:tcPr>
          <w:p w14:paraId="4DBBBF9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36B249BE"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0C3CCD8"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2967DF8"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026B648B"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6CFCECF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3E1C33C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AFB148F"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6D50A5C9"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49F5092E"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586DF89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0DE75CC8"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6A953EED" w14:textId="77777777" w:rsidTr="002F6D8A">
        <w:trPr>
          <w:trHeight w:val="240"/>
        </w:trPr>
        <w:tc>
          <w:tcPr>
            <w:tcW w:w="5235" w:type="dxa"/>
            <w:tcBorders>
              <w:top w:val="nil"/>
              <w:left w:val="nil"/>
              <w:bottom w:val="nil"/>
              <w:right w:val="nil"/>
            </w:tcBorders>
            <w:shd w:val="clear" w:color="auto" w:fill="auto"/>
            <w:noWrap/>
            <w:vAlign w:val="bottom"/>
            <w:hideMark/>
          </w:tcPr>
          <w:p w14:paraId="2ACAB7C0"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3DF81C17"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25A61F0"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106C2E40"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2136FCAF"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5588783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F791AD1"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406A449"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5DD94EC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74AFDBFE"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99785D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4F6C94B"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1FB1D8F7" w14:textId="77777777" w:rsidTr="002F6D8A">
        <w:trPr>
          <w:trHeight w:val="240"/>
        </w:trPr>
        <w:tc>
          <w:tcPr>
            <w:tcW w:w="5235" w:type="dxa"/>
            <w:tcBorders>
              <w:top w:val="nil"/>
              <w:left w:val="nil"/>
              <w:bottom w:val="nil"/>
              <w:right w:val="nil"/>
            </w:tcBorders>
            <w:shd w:val="clear" w:color="auto" w:fill="auto"/>
            <w:noWrap/>
            <w:vAlign w:val="bottom"/>
            <w:hideMark/>
          </w:tcPr>
          <w:p w14:paraId="7A9BED8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4AF42F4E"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4C7A678"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4A4A08F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154778A7"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71EC4E9F"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1910D32"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04B3EC24"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0576E4AB"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3D2F2174"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542334D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5AFADF7"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04A9CE71" w14:textId="77777777" w:rsidTr="002F6D8A">
        <w:trPr>
          <w:trHeight w:val="240"/>
        </w:trPr>
        <w:tc>
          <w:tcPr>
            <w:tcW w:w="5235" w:type="dxa"/>
            <w:tcBorders>
              <w:top w:val="nil"/>
              <w:left w:val="nil"/>
              <w:bottom w:val="nil"/>
              <w:right w:val="nil"/>
            </w:tcBorders>
            <w:shd w:val="clear" w:color="auto" w:fill="auto"/>
            <w:noWrap/>
            <w:vAlign w:val="bottom"/>
            <w:hideMark/>
          </w:tcPr>
          <w:p w14:paraId="04DD355B"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35548B52"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0771A98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E814043"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2F8B283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08930367"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0AF64117"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42BCB73"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3F28C82E"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A94588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8157914"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7AD2D10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38A330C1" w14:textId="77777777" w:rsidTr="002F6D8A">
        <w:trPr>
          <w:trHeight w:val="315"/>
        </w:trPr>
        <w:tc>
          <w:tcPr>
            <w:tcW w:w="16282" w:type="dxa"/>
            <w:gridSpan w:val="12"/>
            <w:tcBorders>
              <w:top w:val="nil"/>
              <w:left w:val="nil"/>
              <w:bottom w:val="nil"/>
              <w:right w:val="nil"/>
            </w:tcBorders>
            <w:shd w:val="clear" w:color="FFFFCC" w:fill="FFFFFF"/>
            <w:noWrap/>
            <w:vAlign w:val="bottom"/>
            <w:hideMark/>
          </w:tcPr>
          <w:p w14:paraId="04291F52" w14:textId="77777777" w:rsidR="002F6D8A" w:rsidRPr="002F6D8A" w:rsidRDefault="002F6D8A" w:rsidP="002F6D8A">
            <w:pPr>
              <w:spacing w:after="0" w:line="240" w:lineRule="auto"/>
              <w:ind w:left="-926"/>
              <w:jc w:val="center"/>
              <w:rPr>
                <w:rFonts w:ascii="Arial" w:eastAsia="Times New Roman" w:hAnsi="Arial" w:cs="Arial"/>
                <w:b/>
                <w:bCs/>
                <w:kern w:val="0"/>
                <w:sz w:val="24"/>
                <w:szCs w:val="24"/>
                <w:lang w:eastAsia="pt-BR"/>
                <w14:ligatures w14:val="none"/>
              </w:rPr>
            </w:pPr>
            <w:r w:rsidRPr="002F6D8A">
              <w:rPr>
                <w:rFonts w:ascii="Arial" w:eastAsia="Times New Roman" w:hAnsi="Arial" w:cs="Arial"/>
                <w:b/>
                <w:bCs/>
                <w:kern w:val="0"/>
                <w:sz w:val="24"/>
                <w:szCs w:val="24"/>
                <w:lang w:eastAsia="pt-BR"/>
                <w14:ligatures w14:val="none"/>
              </w:rPr>
              <w:t>DEMONSTRAÇÕES DAS MUTAÇÕES DO PATRIMÔNIO LÍQUIDO</w:t>
            </w:r>
          </w:p>
        </w:tc>
      </w:tr>
      <w:tr w:rsidR="002F6D8A" w:rsidRPr="002F6D8A" w14:paraId="704096E5" w14:textId="77777777" w:rsidTr="002F6D8A">
        <w:trPr>
          <w:trHeight w:val="255"/>
        </w:trPr>
        <w:tc>
          <w:tcPr>
            <w:tcW w:w="16282" w:type="dxa"/>
            <w:gridSpan w:val="12"/>
            <w:tcBorders>
              <w:top w:val="nil"/>
              <w:left w:val="nil"/>
              <w:bottom w:val="nil"/>
              <w:right w:val="nil"/>
            </w:tcBorders>
            <w:shd w:val="clear" w:color="FFFFCC" w:fill="FFFFFF"/>
            <w:noWrap/>
            <w:vAlign w:val="bottom"/>
            <w:hideMark/>
          </w:tcPr>
          <w:p w14:paraId="67923D25" w14:textId="77777777" w:rsidR="002F6D8A" w:rsidRPr="002F6D8A" w:rsidRDefault="002F6D8A" w:rsidP="002F6D8A">
            <w:pPr>
              <w:spacing w:after="0" w:line="240" w:lineRule="auto"/>
              <w:jc w:val="center"/>
              <w:rPr>
                <w:rFonts w:ascii="Arial" w:eastAsia="Times New Roman" w:hAnsi="Arial" w:cs="Arial"/>
                <w:b/>
                <w:bCs/>
                <w:kern w:val="0"/>
                <w:sz w:val="18"/>
                <w:szCs w:val="18"/>
                <w:lang w:eastAsia="pt-BR"/>
                <w14:ligatures w14:val="none"/>
              </w:rPr>
            </w:pPr>
            <w:r w:rsidRPr="002F6D8A">
              <w:rPr>
                <w:rFonts w:ascii="Arial" w:eastAsia="Times New Roman" w:hAnsi="Arial" w:cs="Arial"/>
                <w:b/>
                <w:bCs/>
                <w:kern w:val="0"/>
                <w:sz w:val="18"/>
                <w:szCs w:val="18"/>
                <w:lang w:eastAsia="pt-BR"/>
                <w14:ligatures w14:val="none"/>
              </w:rPr>
              <w:t>EM 31 DE DEZEMBRO DE 2024 E 2023</w:t>
            </w:r>
          </w:p>
        </w:tc>
      </w:tr>
      <w:tr w:rsidR="002F6D8A" w:rsidRPr="002F6D8A" w14:paraId="3AE8FCE8" w14:textId="77777777" w:rsidTr="002F6D8A">
        <w:trPr>
          <w:trHeight w:val="255"/>
        </w:trPr>
        <w:tc>
          <w:tcPr>
            <w:tcW w:w="16282" w:type="dxa"/>
            <w:gridSpan w:val="12"/>
            <w:tcBorders>
              <w:top w:val="nil"/>
              <w:left w:val="nil"/>
              <w:bottom w:val="nil"/>
              <w:right w:val="nil"/>
            </w:tcBorders>
            <w:shd w:val="clear" w:color="auto" w:fill="auto"/>
            <w:noWrap/>
            <w:vAlign w:val="bottom"/>
            <w:hideMark/>
          </w:tcPr>
          <w:p w14:paraId="78E9C2F4" w14:textId="77777777" w:rsidR="002F6D8A" w:rsidRPr="002F6D8A" w:rsidRDefault="002F6D8A" w:rsidP="002F6D8A">
            <w:pPr>
              <w:spacing w:after="0" w:line="240" w:lineRule="auto"/>
              <w:jc w:val="center"/>
              <w:rPr>
                <w:rFonts w:ascii="Arial" w:eastAsia="Times New Roman" w:hAnsi="Arial" w:cs="Arial"/>
                <w:b/>
                <w:bCs/>
                <w:kern w:val="0"/>
                <w:sz w:val="18"/>
                <w:szCs w:val="18"/>
                <w:lang w:eastAsia="pt-BR"/>
                <w14:ligatures w14:val="none"/>
              </w:rPr>
            </w:pPr>
            <w:r w:rsidRPr="002F6D8A">
              <w:rPr>
                <w:rFonts w:ascii="Arial" w:eastAsia="Times New Roman" w:hAnsi="Arial" w:cs="Arial"/>
                <w:b/>
                <w:bCs/>
                <w:kern w:val="0"/>
                <w:sz w:val="18"/>
                <w:szCs w:val="18"/>
                <w:lang w:eastAsia="pt-BR"/>
                <w14:ligatures w14:val="none"/>
              </w:rPr>
              <w:t>(Valores expressos em Reais 1)</w:t>
            </w:r>
          </w:p>
        </w:tc>
      </w:tr>
      <w:tr w:rsidR="002F6D8A" w:rsidRPr="002F6D8A" w14:paraId="550DDC50" w14:textId="77777777" w:rsidTr="002F6D8A">
        <w:trPr>
          <w:trHeight w:val="259"/>
        </w:trPr>
        <w:tc>
          <w:tcPr>
            <w:tcW w:w="5235" w:type="dxa"/>
            <w:tcBorders>
              <w:top w:val="nil"/>
              <w:left w:val="nil"/>
              <w:bottom w:val="nil"/>
              <w:right w:val="nil"/>
            </w:tcBorders>
            <w:shd w:val="clear" w:color="auto" w:fill="auto"/>
            <w:noWrap/>
            <w:vAlign w:val="bottom"/>
            <w:hideMark/>
          </w:tcPr>
          <w:p w14:paraId="173B2A46" w14:textId="77777777" w:rsidR="002F6D8A" w:rsidRPr="002F6D8A" w:rsidRDefault="002F6D8A" w:rsidP="002F6D8A">
            <w:pPr>
              <w:spacing w:after="0" w:line="240" w:lineRule="auto"/>
              <w:jc w:val="center"/>
              <w:rPr>
                <w:rFonts w:ascii="Arial" w:eastAsia="Times New Roman" w:hAnsi="Arial" w:cs="Arial"/>
                <w:b/>
                <w:bCs/>
                <w:kern w:val="0"/>
                <w:sz w:val="18"/>
                <w:szCs w:val="18"/>
                <w:lang w:eastAsia="pt-BR"/>
                <w14:ligatures w14:val="none"/>
              </w:rPr>
            </w:pPr>
          </w:p>
        </w:tc>
        <w:tc>
          <w:tcPr>
            <w:tcW w:w="837" w:type="dxa"/>
            <w:tcBorders>
              <w:top w:val="nil"/>
              <w:left w:val="nil"/>
              <w:bottom w:val="nil"/>
              <w:right w:val="nil"/>
            </w:tcBorders>
            <w:shd w:val="clear" w:color="auto" w:fill="auto"/>
            <w:noWrap/>
            <w:vAlign w:val="bottom"/>
            <w:hideMark/>
          </w:tcPr>
          <w:p w14:paraId="53D178AD"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260F55FF"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vMerge w:val="restart"/>
            <w:tcBorders>
              <w:top w:val="nil"/>
              <w:left w:val="nil"/>
              <w:bottom w:val="single" w:sz="4" w:space="0" w:color="000000"/>
              <w:right w:val="nil"/>
            </w:tcBorders>
            <w:shd w:val="clear" w:color="auto" w:fill="auto"/>
            <w:vAlign w:val="center"/>
            <w:hideMark/>
          </w:tcPr>
          <w:p w14:paraId="3562E69D"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CAPITAL SOCIAL</w:t>
            </w:r>
          </w:p>
        </w:tc>
        <w:tc>
          <w:tcPr>
            <w:tcW w:w="183" w:type="dxa"/>
            <w:tcBorders>
              <w:top w:val="nil"/>
              <w:left w:val="nil"/>
              <w:bottom w:val="nil"/>
              <w:right w:val="nil"/>
            </w:tcBorders>
            <w:shd w:val="clear" w:color="auto" w:fill="auto"/>
            <w:vAlign w:val="center"/>
            <w:hideMark/>
          </w:tcPr>
          <w:p w14:paraId="2E35D9BF"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p>
        </w:tc>
        <w:tc>
          <w:tcPr>
            <w:tcW w:w="1940" w:type="dxa"/>
            <w:vMerge w:val="restart"/>
            <w:tcBorders>
              <w:top w:val="nil"/>
              <w:left w:val="nil"/>
              <w:bottom w:val="single" w:sz="4" w:space="0" w:color="000000"/>
              <w:right w:val="nil"/>
            </w:tcBorders>
            <w:shd w:val="clear" w:color="auto" w:fill="auto"/>
            <w:vAlign w:val="center"/>
            <w:hideMark/>
          </w:tcPr>
          <w:p w14:paraId="62EF3D84"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ADIANTAMENTO PARA FUTURO AUMENTO DE CAPITAL</w:t>
            </w:r>
          </w:p>
        </w:tc>
        <w:tc>
          <w:tcPr>
            <w:tcW w:w="239" w:type="dxa"/>
            <w:tcBorders>
              <w:top w:val="nil"/>
              <w:left w:val="nil"/>
              <w:bottom w:val="nil"/>
              <w:right w:val="nil"/>
            </w:tcBorders>
            <w:shd w:val="clear" w:color="auto" w:fill="auto"/>
            <w:vAlign w:val="center"/>
            <w:hideMark/>
          </w:tcPr>
          <w:p w14:paraId="0F17D596"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p>
        </w:tc>
        <w:tc>
          <w:tcPr>
            <w:tcW w:w="1735" w:type="dxa"/>
            <w:vMerge w:val="restart"/>
            <w:tcBorders>
              <w:top w:val="nil"/>
              <w:left w:val="nil"/>
              <w:bottom w:val="single" w:sz="4" w:space="0" w:color="000000"/>
              <w:right w:val="nil"/>
            </w:tcBorders>
            <w:shd w:val="clear" w:color="auto" w:fill="auto"/>
            <w:vAlign w:val="center"/>
            <w:hideMark/>
          </w:tcPr>
          <w:p w14:paraId="20698CCC"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AJUSTE DE AVALIAÇÃO PATRIMONIAL</w:t>
            </w:r>
          </w:p>
        </w:tc>
        <w:tc>
          <w:tcPr>
            <w:tcW w:w="220" w:type="dxa"/>
            <w:tcBorders>
              <w:top w:val="nil"/>
              <w:left w:val="nil"/>
              <w:bottom w:val="nil"/>
              <w:right w:val="nil"/>
            </w:tcBorders>
            <w:shd w:val="clear" w:color="auto" w:fill="auto"/>
            <w:vAlign w:val="center"/>
            <w:hideMark/>
          </w:tcPr>
          <w:p w14:paraId="0C4B3585"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p>
        </w:tc>
        <w:tc>
          <w:tcPr>
            <w:tcW w:w="1735" w:type="dxa"/>
            <w:vMerge w:val="restart"/>
            <w:tcBorders>
              <w:top w:val="nil"/>
              <w:left w:val="nil"/>
              <w:bottom w:val="single" w:sz="4" w:space="0" w:color="000000"/>
              <w:right w:val="nil"/>
            </w:tcBorders>
            <w:shd w:val="clear" w:color="auto" w:fill="auto"/>
            <w:vAlign w:val="center"/>
            <w:hideMark/>
          </w:tcPr>
          <w:p w14:paraId="3C50E6C4"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PREJUÍZOS ACUMULADOS</w:t>
            </w:r>
          </w:p>
        </w:tc>
        <w:tc>
          <w:tcPr>
            <w:tcW w:w="239" w:type="dxa"/>
            <w:tcBorders>
              <w:top w:val="nil"/>
              <w:left w:val="nil"/>
              <w:bottom w:val="nil"/>
              <w:right w:val="nil"/>
            </w:tcBorders>
            <w:shd w:val="clear" w:color="auto" w:fill="auto"/>
            <w:noWrap/>
            <w:vAlign w:val="bottom"/>
            <w:hideMark/>
          </w:tcPr>
          <w:p w14:paraId="06B1B091"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p>
        </w:tc>
        <w:tc>
          <w:tcPr>
            <w:tcW w:w="1735" w:type="dxa"/>
            <w:vMerge w:val="restart"/>
            <w:tcBorders>
              <w:top w:val="nil"/>
              <w:left w:val="nil"/>
              <w:bottom w:val="single" w:sz="4" w:space="0" w:color="000000"/>
              <w:right w:val="nil"/>
            </w:tcBorders>
            <w:shd w:val="clear" w:color="auto" w:fill="auto"/>
            <w:noWrap/>
            <w:vAlign w:val="center"/>
            <w:hideMark/>
          </w:tcPr>
          <w:p w14:paraId="69CF6977"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TOTAL</w:t>
            </w:r>
          </w:p>
        </w:tc>
      </w:tr>
      <w:tr w:rsidR="002F6D8A" w:rsidRPr="002F6D8A" w14:paraId="0579809D" w14:textId="77777777" w:rsidTr="002F6D8A">
        <w:trPr>
          <w:trHeight w:val="255"/>
        </w:trPr>
        <w:tc>
          <w:tcPr>
            <w:tcW w:w="5235" w:type="dxa"/>
            <w:tcBorders>
              <w:top w:val="nil"/>
              <w:left w:val="nil"/>
              <w:bottom w:val="nil"/>
              <w:right w:val="nil"/>
            </w:tcBorders>
            <w:shd w:val="clear" w:color="auto" w:fill="auto"/>
            <w:noWrap/>
            <w:vAlign w:val="bottom"/>
            <w:hideMark/>
          </w:tcPr>
          <w:p w14:paraId="0FC9B9FD"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48F0D8FB"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5AC0E641"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vMerge/>
            <w:tcBorders>
              <w:top w:val="nil"/>
              <w:left w:val="nil"/>
              <w:bottom w:val="single" w:sz="4" w:space="0" w:color="000000"/>
              <w:right w:val="nil"/>
            </w:tcBorders>
            <w:vAlign w:val="center"/>
            <w:hideMark/>
          </w:tcPr>
          <w:p w14:paraId="354E39FC"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183" w:type="dxa"/>
            <w:tcBorders>
              <w:top w:val="nil"/>
              <w:left w:val="nil"/>
              <w:bottom w:val="nil"/>
              <w:right w:val="nil"/>
            </w:tcBorders>
            <w:shd w:val="clear" w:color="auto" w:fill="auto"/>
            <w:vAlign w:val="center"/>
            <w:hideMark/>
          </w:tcPr>
          <w:p w14:paraId="15134161"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vMerge/>
            <w:tcBorders>
              <w:top w:val="nil"/>
              <w:left w:val="nil"/>
              <w:bottom w:val="single" w:sz="4" w:space="0" w:color="000000"/>
              <w:right w:val="nil"/>
            </w:tcBorders>
            <w:vAlign w:val="center"/>
            <w:hideMark/>
          </w:tcPr>
          <w:p w14:paraId="1EBFEEFF"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239" w:type="dxa"/>
            <w:tcBorders>
              <w:top w:val="nil"/>
              <w:left w:val="nil"/>
              <w:bottom w:val="nil"/>
              <w:right w:val="nil"/>
            </w:tcBorders>
            <w:shd w:val="clear" w:color="auto" w:fill="auto"/>
            <w:vAlign w:val="center"/>
            <w:hideMark/>
          </w:tcPr>
          <w:p w14:paraId="44406E6C"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735" w:type="dxa"/>
            <w:vMerge/>
            <w:tcBorders>
              <w:top w:val="nil"/>
              <w:left w:val="nil"/>
              <w:bottom w:val="single" w:sz="4" w:space="0" w:color="000000"/>
              <w:right w:val="nil"/>
            </w:tcBorders>
            <w:vAlign w:val="center"/>
            <w:hideMark/>
          </w:tcPr>
          <w:p w14:paraId="76D91181"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220" w:type="dxa"/>
            <w:tcBorders>
              <w:top w:val="nil"/>
              <w:left w:val="nil"/>
              <w:bottom w:val="nil"/>
              <w:right w:val="nil"/>
            </w:tcBorders>
            <w:shd w:val="clear" w:color="auto" w:fill="auto"/>
            <w:vAlign w:val="center"/>
            <w:hideMark/>
          </w:tcPr>
          <w:p w14:paraId="00816DC4"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735" w:type="dxa"/>
            <w:vMerge/>
            <w:tcBorders>
              <w:top w:val="nil"/>
              <w:left w:val="nil"/>
              <w:bottom w:val="single" w:sz="4" w:space="0" w:color="000000"/>
              <w:right w:val="nil"/>
            </w:tcBorders>
            <w:vAlign w:val="center"/>
            <w:hideMark/>
          </w:tcPr>
          <w:p w14:paraId="005C9AE6"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BAF20DA"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735" w:type="dxa"/>
            <w:vMerge/>
            <w:tcBorders>
              <w:top w:val="nil"/>
              <w:left w:val="nil"/>
              <w:bottom w:val="single" w:sz="4" w:space="0" w:color="000000"/>
              <w:right w:val="nil"/>
            </w:tcBorders>
            <w:vAlign w:val="center"/>
            <w:hideMark/>
          </w:tcPr>
          <w:p w14:paraId="088C327C"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r>
      <w:tr w:rsidR="002F6D8A" w:rsidRPr="002F6D8A" w14:paraId="60C935D2" w14:textId="77777777" w:rsidTr="002F6D8A">
        <w:trPr>
          <w:trHeight w:val="511"/>
        </w:trPr>
        <w:tc>
          <w:tcPr>
            <w:tcW w:w="5235" w:type="dxa"/>
            <w:tcBorders>
              <w:top w:val="nil"/>
              <w:left w:val="nil"/>
              <w:bottom w:val="nil"/>
              <w:right w:val="nil"/>
            </w:tcBorders>
            <w:shd w:val="clear" w:color="auto" w:fill="auto"/>
            <w:noWrap/>
            <w:vAlign w:val="bottom"/>
            <w:hideMark/>
          </w:tcPr>
          <w:p w14:paraId="2147B80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837" w:type="dxa"/>
            <w:tcBorders>
              <w:top w:val="nil"/>
              <w:left w:val="nil"/>
              <w:bottom w:val="single" w:sz="4" w:space="0" w:color="000000"/>
              <w:right w:val="nil"/>
            </w:tcBorders>
            <w:shd w:val="clear" w:color="auto" w:fill="auto"/>
            <w:noWrap/>
            <w:vAlign w:val="bottom"/>
            <w:hideMark/>
          </w:tcPr>
          <w:p w14:paraId="576C2987"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NOTA</w:t>
            </w:r>
          </w:p>
        </w:tc>
        <w:tc>
          <w:tcPr>
            <w:tcW w:w="239" w:type="dxa"/>
            <w:tcBorders>
              <w:top w:val="nil"/>
              <w:left w:val="nil"/>
              <w:bottom w:val="nil"/>
              <w:right w:val="nil"/>
            </w:tcBorders>
            <w:shd w:val="clear" w:color="auto" w:fill="auto"/>
            <w:noWrap/>
            <w:vAlign w:val="bottom"/>
            <w:hideMark/>
          </w:tcPr>
          <w:p w14:paraId="6B820E56"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p>
        </w:tc>
        <w:tc>
          <w:tcPr>
            <w:tcW w:w="1940" w:type="dxa"/>
            <w:vMerge/>
            <w:tcBorders>
              <w:top w:val="nil"/>
              <w:left w:val="nil"/>
              <w:bottom w:val="single" w:sz="4" w:space="0" w:color="000000"/>
              <w:right w:val="nil"/>
            </w:tcBorders>
            <w:vAlign w:val="center"/>
            <w:hideMark/>
          </w:tcPr>
          <w:p w14:paraId="776CE177"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183" w:type="dxa"/>
            <w:tcBorders>
              <w:top w:val="nil"/>
              <w:left w:val="nil"/>
              <w:bottom w:val="nil"/>
              <w:right w:val="nil"/>
            </w:tcBorders>
            <w:shd w:val="clear" w:color="auto" w:fill="auto"/>
            <w:vAlign w:val="center"/>
            <w:hideMark/>
          </w:tcPr>
          <w:p w14:paraId="2712858C"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vMerge/>
            <w:tcBorders>
              <w:top w:val="nil"/>
              <w:left w:val="nil"/>
              <w:bottom w:val="single" w:sz="4" w:space="0" w:color="000000"/>
              <w:right w:val="nil"/>
            </w:tcBorders>
            <w:vAlign w:val="center"/>
            <w:hideMark/>
          </w:tcPr>
          <w:p w14:paraId="0C9A1452"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239" w:type="dxa"/>
            <w:tcBorders>
              <w:top w:val="nil"/>
              <w:left w:val="nil"/>
              <w:bottom w:val="nil"/>
              <w:right w:val="nil"/>
            </w:tcBorders>
            <w:shd w:val="clear" w:color="auto" w:fill="auto"/>
            <w:vAlign w:val="center"/>
            <w:hideMark/>
          </w:tcPr>
          <w:p w14:paraId="0E0A33B5"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735" w:type="dxa"/>
            <w:vMerge/>
            <w:tcBorders>
              <w:top w:val="nil"/>
              <w:left w:val="nil"/>
              <w:bottom w:val="single" w:sz="4" w:space="0" w:color="000000"/>
              <w:right w:val="nil"/>
            </w:tcBorders>
            <w:vAlign w:val="center"/>
            <w:hideMark/>
          </w:tcPr>
          <w:p w14:paraId="386E56C9"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220" w:type="dxa"/>
            <w:tcBorders>
              <w:top w:val="nil"/>
              <w:left w:val="nil"/>
              <w:bottom w:val="nil"/>
              <w:right w:val="nil"/>
            </w:tcBorders>
            <w:shd w:val="clear" w:color="auto" w:fill="auto"/>
            <w:vAlign w:val="center"/>
            <w:hideMark/>
          </w:tcPr>
          <w:p w14:paraId="7C04210D"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735" w:type="dxa"/>
            <w:vMerge/>
            <w:tcBorders>
              <w:top w:val="nil"/>
              <w:left w:val="nil"/>
              <w:bottom w:val="single" w:sz="4" w:space="0" w:color="000000"/>
              <w:right w:val="nil"/>
            </w:tcBorders>
            <w:vAlign w:val="center"/>
            <w:hideMark/>
          </w:tcPr>
          <w:p w14:paraId="4574ED3A"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31BDAD80"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735" w:type="dxa"/>
            <w:vMerge/>
            <w:tcBorders>
              <w:top w:val="nil"/>
              <w:left w:val="nil"/>
              <w:bottom w:val="single" w:sz="4" w:space="0" w:color="000000"/>
              <w:right w:val="nil"/>
            </w:tcBorders>
            <w:vAlign w:val="center"/>
            <w:hideMark/>
          </w:tcPr>
          <w:p w14:paraId="54B5E2C3"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r>
      <w:tr w:rsidR="002F6D8A" w:rsidRPr="002F6D8A" w14:paraId="3F8B7B07" w14:textId="77777777" w:rsidTr="002F6D8A">
        <w:trPr>
          <w:trHeight w:val="270"/>
        </w:trPr>
        <w:tc>
          <w:tcPr>
            <w:tcW w:w="5235" w:type="dxa"/>
            <w:tcBorders>
              <w:top w:val="nil"/>
              <w:left w:val="nil"/>
              <w:bottom w:val="nil"/>
              <w:right w:val="nil"/>
            </w:tcBorders>
            <w:shd w:val="clear" w:color="auto" w:fill="auto"/>
            <w:noWrap/>
            <w:vAlign w:val="bottom"/>
            <w:hideMark/>
          </w:tcPr>
          <w:p w14:paraId="2222911B"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SALDO EM 31 DE DEZEMBRO DE 2022</w:t>
            </w:r>
          </w:p>
        </w:tc>
        <w:tc>
          <w:tcPr>
            <w:tcW w:w="837" w:type="dxa"/>
            <w:tcBorders>
              <w:top w:val="nil"/>
              <w:left w:val="nil"/>
              <w:bottom w:val="nil"/>
              <w:right w:val="nil"/>
            </w:tcBorders>
            <w:shd w:val="clear" w:color="auto" w:fill="auto"/>
            <w:noWrap/>
            <w:vAlign w:val="bottom"/>
            <w:hideMark/>
          </w:tcPr>
          <w:p w14:paraId="23258E27"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2CB43BC"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single" w:sz="4" w:space="0" w:color="000000"/>
              <w:left w:val="nil"/>
              <w:bottom w:val="double" w:sz="6" w:space="0" w:color="000000"/>
              <w:right w:val="nil"/>
            </w:tcBorders>
            <w:shd w:val="clear" w:color="auto" w:fill="auto"/>
            <w:noWrap/>
            <w:vAlign w:val="bottom"/>
            <w:hideMark/>
          </w:tcPr>
          <w:p w14:paraId="7AF26DC4"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2.059.666.942 </w:t>
            </w:r>
          </w:p>
        </w:tc>
        <w:tc>
          <w:tcPr>
            <w:tcW w:w="183" w:type="dxa"/>
            <w:tcBorders>
              <w:top w:val="nil"/>
              <w:left w:val="nil"/>
              <w:bottom w:val="nil"/>
              <w:right w:val="nil"/>
            </w:tcBorders>
            <w:shd w:val="clear" w:color="auto" w:fill="auto"/>
            <w:noWrap/>
            <w:vAlign w:val="bottom"/>
            <w:hideMark/>
          </w:tcPr>
          <w:p w14:paraId="4169FCC0"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940" w:type="dxa"/>
            <w:tcBorders>
              <w:top w:val="single" w:sz="4" w:space="0" w:color="000000"/>
              <w:left w:val="nil"/>
              <w:bottom w:val="double" w:sz="6" w:space="0" w:color="000000"/>
              <w:right w:val="nil"/>
            </w:tcBorders>
            <w:shd w:val="clear" w:color="auto" w:fill="auto"/>
            <w:noWrap/>
            <w:vAlign w:val="bottom"/>
            <w:hideMark/>
          </w:tcPr>
          <w:p w14:paraId="1A123808"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23.459.815 </w:t>
            </w:r>
          </w:p>
        </w:tc>
        <w:tc>
          <w:tcPr>
            <w:tcW w:w="239" w:type="dxa"/>
            <w:tcBorders>
              <w:top w:val="nil"/>
              <w:left w:val="nil"/>
              <w:bottom w:val="nil"/>
              <w:right w:val="nil"/>
            </w:tcBorders>
            <w:shd w:val="clear" w:color="auto" w:fill="auto"/>
            <w:noWrap/>
            <w:vAlign w:val="bottom"/>
            <w:hideMark/>
          </w:tcPr>
          <w:p w14:paraId="47FC3C0F"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single" w:sz="4" w:space="0" w:color="000000"/>
              <w:left w:val="nil"/>
              <w:bottom w:val="double" w:sz="6" w:space="0" w:color="000000"/>
              <w:right w:val="nil"/>
            </w:tcBorders>
            <w:shd w:val="clear" w:color="auto" w:fill="auto"/>
            <w:noWrap/>
            <w:vAlign w:val="bottom"/>
            <w:hideMark/>
          </w:tcPr>
          <w:p w14:paraId="3298EB49"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29.308.056 </w:t>
            </w:r>
          </w:p>
        </w:tc>
        <w:tc>
          <w:tcPr>
            <w:tcW w:w="220" w:type="dxa"/>
            <w:tcBorders>
              <w:top w:val="nil"/>
              <w:left w:val="nil"/>
              <w:bottom w:val="nil"/>
              <w:right w:val="nil"/>
            </w:tcBorders>
            <w:shd w:val="clear" w:color="auto" w:fill="auto"/>
            <w:noWrap/>
            <w:vAlign w:val="bottom"/>
            <w:hideMark/>
          </w:tcPr>
          <w:p w14:paraId="2F870F36"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single" w:sz="4" w:space="0" w:color="000000"/>
              <w:left w:val="nil"/>
              <w:bottom w:val="double" w:sz="6" w:space="0" w:color="000000"/>
              <w:right w:val="nil"/>
            </w:tcBorders>
            <w:shd w:val="clear" w:color="auto" w:fill="auto"/>
            <w:noWrap/>
            <w:vAlign w:val="bottom"/>
            <w:hideMark/>
          </w:tcPr>
          <w:p w14:paraId="6B5F4D3A"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(865.310.312)</w:t>
            </w:r>
          </w:p>
        </w:tc>
        <w:tc>
          <w:tcPr>
            <w:tcW w:w="239" w:type="dxa"/>
            <w:tcBorders>
              <w:top w:val="nil"/>
              <w:left w:val="nil"/>
              <w:bottom w:val="nil"/>
              <w:right w:val="nil"/>
            </w:tcBorders>
            <w:shd w:val="clear" w:color="auto" w:fill="auto"/>
            <w:noWrap/>
            <w:vAlign w:val="bottom"/>
            <w:hideMark/>
          </w:tcPr>
          <w:p w14:paraId="42229644"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single" w:sz="4" w:space="0" w:color="000000"/>
              <w:left w:val="nil"/>
              <w:bottom w:val="double" w:sz="6" w:space="0" w:color="000000"/>
              <w:right w:val="nil"/>
            </w:tcBorders>
            <w:shd w:val="clear" w:color="auto" w:fill="auto"/>
            <w:noWrap/>
            <w:vAlign w:val="bottom"/>
            <w:hideMark/>
          </w:tcPr>
          <w:p w14:paraId="43EB93A2"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1.247.124.502 </w:t>
            </w:r>
          </w:p>
        </w:tc>
      </w:tr>
      <w:tr w:rsidR="002F6D8A" w:rsidRPr="002F6D8A" w14:paraId="1D7CE22B" w14:textId="77777777" w:rsidTr="002F6D8A">
        <w:trPr>
          <w:trHeight w:val="270"/>
        </w:trPr>
        <w:tc>
          <w:tcPr>
            <w:tcW w:w="5235" w:type="dxa"/>
            <w:tcBorders>
              <w:top w:val="nil"/>
              <w:left w:val="nil"/>
              <w:bottom w:val="nil"/>
              <w:right w:val="nil"/>
            </w:tcBorders>
            <w:shd w:val="clear" w:color="auto" w:fill="auto"/>
            <w:noWrap/>
            <w:vAlign w:val="bottom"/>
            <w:hideMark/>
          </w:tcPr>
          <w:p w14:paraId="64FB98D4"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2322DC54"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0B6B37CB"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B481FD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08FA64AF"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08F53E6E"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368C5EC"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57DBEE9"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6411B1C1"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5DD3366"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2099450"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48BAD1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526CA436" w14:textId="77777777" w:rsidTr="002F6D8A">
        <w:trPr>
          <w:trHeight w:val="255"/>
        </w:trPr>
        <w:tc>
          <w:tcPr>
            <w:tcW w:w="5235" w:type="dxa"/>
            <w:tcBorders>
              <w:top w:val="nil"/>
              <w:left w:val="nil"/>
              <w:bottom w:val="nil"/>
              <w:right w:val="nil"/>
            </w:tcBorders>
            <w:shd w:val="clear" w:color="auto" w:fill="auto"/>
            <w:noWrap/>
            <w:vAlign w:val="bottom"/>
            <w:hideMark/>
          </w:tcPr>
          <w:p w14:paraId="5AFD3AAD"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Adiantamento para futuro aumento de capital</w:t>
            </w:r>
          </w:p>
        </w:tc>
        <w:tc>
          <w:tcPr>
            <w:tcW w:w="837" w:type="dxa"/>
            <w:tcBorders>
              <w:top w:val="nil"/>
              <w:left w:val="nil"/>
              <w:bottom w:val="nil"/>
              <w:right w:val="nil"/>
            </w:tcBorders>
            <w:shd w:val="clear" w:color="auto" w:fill="auto"/>
            <w:noWrap/>
            <w:vAlign w:val="bottom"/>
            <w:hideMark/>
          </w:tcPr>
          <w:p w14:paraId="3FC0DB62"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4AD24F4"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616F8320"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0E063E5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0924FAC"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599.909 </w:t>
            </w:r>
          </w:p>
        </w:tc>
        <w:tc>
          <w:tcPr>
            <w:tcW w:w="239" w:type="dxa"/>
            <w:tcBorders>
              <w:top w:val="nil"/>
              <w:left w:val="nil"/>
              <w:bottom w:val="nil"/>
              <w:right w:val="nil"/>
            </w:tcBorders>
            <w:shd w:val="clear" w:color="auto" w:fill="auto"/>
            <w:noWrap/>
            <w:vAlign w:val="bottom"/>
            <w:hideMark/>
          </w:tcPr>
          <w:p w14:paraId="28073893"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381236FF"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20" w:type="dxa"/>
            <w:tcBorders>
              <w:top w:val="nil"/>
              <w:left w:val="nil"/>
              <w:bottom w:val="nil"/>
              <w:right w:val="nil"/>
            </w:tcBorders>
            <w:shd w:val="clear" w:color="auto" w:fill="auto"/>
            <w:noWrap/>
            <w:vAlign w:val="bottom"/>
            <w:hideMark/>
          </w:tcPr>
          <w:p w14:paraId="2DD49514"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4F67DBD5"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5E6963BA"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0C23BF40"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599.909 </w:t>
            </w:r>
          </w:p>
        </w:tc>
      </w:tr>
      <w:tr w:rsidR="002F6D8A" w:rsidRPr="002F6D8A" w14:paraId="0369E998" w14:textId="77777777" w:rsidTr="002F6D8A">
        <w:trPr>
          <w:trHeight w:val="255"/>
        </w:trPr>
        <w:tc>
          <w:tcPr>
            <w:tcW w:w="5235" w:type="dxa"/>
            <w:tcBorders>
              <w:top w:val="nil"/>
              <w:left w:val="nil"/>
              <w:bottom w:val="nil"/>
              <w:right w:val="nil"/>
            </w:tcBorders>
            <w:shd w:val="clear" w:color="auto" w:fill="auto"/>
            <w:noWrap/>
            <w:vAlign w:val="bottom"/>
            <w:hideMark/>
          </w:tcPr>
          <w:p w14:paraId="2CE47AAB"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Incorporação de Capital Social</w:t>
            </w:r>
          </w:p>
        </w:tc>
        <w:tc>
          <w:tcPr>
            <w:tcW w:w="837" w:type="dxa"/>
            <w:tcBorders>
              <w:top w:val="nil"/>
              <w:left w:val="nil"/>
              <w:bottom w:val="nil"/>
              <w:right w:val="nil"/>
            </w:tcBorders>
            <w:shd w:val="clear" w:color="auto" w:fill="auto"/>
            <w:noWrap/>
            <w:vAlign w:val="bottom"/>
            <w:hideMark/>
          </w:tcPr>
          <w:p w14:paraId="5442BDCC"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F78267C"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5F6921AF"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5F3E3115"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6FEDCBCA"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0B00A6F"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4C8CF62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56CC07FD"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C5B5C3C"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07EE5626"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D6B961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r>
      <w:tr w:rsidR="002F6D8A" w:rsidRPr="002F6D8A" w14:paraId="4C2F887C" w14:textId="77777777" w:rsidTr="002F6D8A">
        <w:trPr>
          <w:trHeight w:val="255"/>
        </w:trPr>
        <w:tc>
          <w:tcPr>
            <w:tcW w:w="5235" w:type="dxa"/>
            <w:tcBorders>
              <w:top w:val="nil"/>
              <w:left w:val="nil"/>
              <w:bottom w:val="nil"/>
              <w:right w:val="nil"/>
            </w:tcBorders>
            <w:shd w:val="clear" w:color="auto" w:fill="auto"/>
            <w:noWrap/>
            <w:vAlign w:val="bottom"/>
            <w:hideMark/>
          </w:tcPr>
          <w:p w14:paraId="11331BA7"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Ajuste de Exercícios Anteriores</w:t>
            </w:r>
          </w:p>
        </w:tc>
        <w:tc>
          <w:tcPr>
            <w:tcW w:w="837" w:type="dxa"/>
            <w:tcBorders>
              <w:top w:val="nil"/>
              <w:left w:val="nil"/>
              <w:bottom w:val="nil"/>
              <w:right w:val="nil"/>
            </w:tcBorders>
            <w:shd w:val="clear" w:color="auto" w:fill="auto"/>
            <w:noWrap/>
            <w:vAlign w:val="bottom"/>
            <w:hideMark/>
          </w:tcPr>
          <w:p w14:paraId="70B88851"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252838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628CFF33"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w:t>
            </w:r>
          </w:p>
        </w:tc>
        <w:tc>
          <w:tcPr>
            <w:tcW w:w="183" w:type="dxa"/>
            <w:tcBorders>
              <w:top w:val="nil"/>
              <w:left w:val="nil"/>
              <w:bottom w:val="nil"/>
              <w:right w:val="nil"/>
            </w:tcBorders>
            <w:shd w:val="clear" w:color="auto" w:fill="auto"/>
            <w:noWrap/>
            <w:vAlign w:val="bottom"/>
            <w:hideMark/>
          </w:tcPr>
          <w:p w14:paraId="56273F09"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3AAA319C"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w:t>
            </w:r>
          </w:p>
        </w:tc>
        <w:tc>
          <w:tcPr>
            <w:tcW w:w="239" w:type="dxa"/>
            <w:tcBorders>
              <w:top w:val="nil"/>
              <w:left w:val="nil"/>
              <w:bottom w:val="nil"/>
              <w:right w:val="nil"/>
            </w:tcBorders>
            <w:shd w:val="clear" w:color="auto" w:fill="auto"/>
            <w:noWrap/>
            <w:vAlign w:val="bottom"/>
            <w:hideMark/>
          </w:tcPr>
          <w:p w14:paraId="2E3DF262"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198862BC"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w:t>
            </w:r>
          </w:p>
        </w:tc>
        <w:tc>
          <w:tcPr>
            <w:tcW w:w="220" w:type="dxa"/>
            <w:tcBorders>
              <w:top w:val="nil"/>
              <w:left w:val="nil"/>
              <w:bottom w:val="nil"/>
              <w:right w:val="nil"/>
            </w:tcBorders>
            <w:shd w:val="clear" w:color="auto" w:fill="auto"/>
            <w:noWrap/>
            <w:vAlign w:val="bottom"/>
            <w:hideMark/>
          </w:tcPr>
          <w:p w14:paraId="20408491"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662A5FFA"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w:t>
            </w:r>
          </w:p>
        </w:tc>
        <w:tc>
          <w:tcPr>
            <w:tcW w:w="239" w:type="dxa"/>
            <w:tcBorders>
              <w:top w:val="nil"/>
              <w:left w:val="nil"/>
              <w:bottom w:val="nil"/>
              <w:right w:val="nil"/>
            </w:tcBorders>
            <w:shd w:val="clear" w:color="auto" w:fill="auto"/>
            <w:noWrap/>
            <w:vAlign w:val="bottom"/>
            <w:hideMark/>
          </w:tcPr>
          <w:p w14:paraId="02B0E798"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57B169AA"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 </w:t>
            </w:r>
          </w:p>
        </w:tc>
      </w:tr>
      <w:tr w:rsidR="002F6D8A" w:rsidRPr="002F6D8A" w14:paraId="05DBDFA4" w14:textId="77777777" w:rsidTr="002F6D8A">
        <w:trPr>
          <w:trHeight w:val="255"/>
        </w:trPr>
        <w:tc>
          <w:tcPr>
            <w:tcW w:w="5235" w:type="dxa"/>
            <w:tcBorders>
              <w:top w:val="nil"/>
              <w:left w:val="nil"/>
              <w:bottom w:val="nil"/>
              <w:right w:val="nil"/>
            </w:tcBorders>
            <w:shd w:val="clear" w:color="auto" w:fill="auto"/>
            <w:noWrap/>
            <w:vAlign w:val="bottom"/>
            <w:hideMark/>
          </w:tcPr>
          <w:p w14:paraId="5693D2D7"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000C5B20"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5108601"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15F1DB1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7A6EB2E1"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03D1646B"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130607F5"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96C067C"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w:t>
            </w:r>
          </w:p>
        </w:tc>
        <w:tc>
          <w:tcPr>
            <w:tcW w:w="220" w:type="dxa"/>
            <w:tcBorders>
              <w:top w:val="nil"/>
              <w:left w:val="nil"/>
              <w:bottom w:val="nil"/>
              <w:right w:val="nil"/>
            </w:tcBorders>
            <w:shd w:val="clear" w:color="auto" w:fill="auto"/>
            <w:noWrap/>
            <w:vAlign w:val="bottom"/>
            <w:hideMark/>
          </w:tcPr>
          <w:p w14:paraId="7041C3FF"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608FEA1"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21D3D0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76BB2DE0"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r>
      <w:tr w:rsidR="002F6D8A" w:rsidRPr="002F6D8A" w14:paraId="481E6C36" w14:textId="77777777" w:rsidTr="002F6D8A">
        <w:trPr>
          <w:trHeight w:val="255"/>
        </w:trPr>
        <w:tc>
          <w:tcPr>
            <w:tcW w:w="5235" w:type="dxa"/>
            <w:tcBorders>
              <w:top w:val="nil"/>
              <w:left w:val="nil"/>
              <w:bottom w:val="nil"/>
              <w:right w:val="nil"/>
            </w:tcBorders>
            <w:shd w:val="clear" w:color="auto" w:fill="auto"/>
            <w:noWrap/>
            <w:vAlign w:val="bottom"/>
            <w:hideMark/>
          </w:tcPr>
          <w:p w14:paraId="5F1F5464"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Total do resultado abrangente</w:t>
            </w:r>
          </w:p>
        </w:tc>
        <w:tc>
          <w:tcPr>
            <w:tcW w:w="837" w:type="dxa"/>
            <w:tcBorders>
              <w:top w:val="nil"/>
              <w:left w:val="nil"/>
              <w:bottom w:val="nil"/>
              <w:right w:val="nil"/>
            </w:tcBorders>
            <w:shd w:val="clear" w:color="auto" w:fill="auto"/>
            <w:noWrap/>
            <w:vAlign w:val="bottom"/>
            <w:hideMark/>
          </w:tcPr>
          <w:p w14:paraId="4FF57AE9"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7791CC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1C51D9DC"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 </w:t>
            </w:r>
          </w:p>
        </w:tc>
        <w:tc>
          <w:tcPr>
            <w:tcW w:w="183" w:type="dxa"/>
            <w:tcBorders>
              <w:top w:val="nil"/>
              <w:left w:val="nil"/>
              <w:bottom w:val="nil"/>
              <w:right w:val="nil"/>
            </w:tcBorders>
            <w:shd w:val="clear" w:color="auto" w:fill="auto"/>
            <w:noWrap/>
            <w:vAlign w:val="bottom"/>
            <w:hideMark/>
          </w:tcPr>
          <w:p w14:paraId="0B1F7F0D"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5259DD0E"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5C8238ED"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0ACEC9F2"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(2.576.656)</w:t>
            </w:r>
          </w:p>
        </w:tc>
        <w:tc>
          <w:tcPr>
            <w:tcW w:w="220" w:type="dxa"/>
            <w:tcBorders>
              <w:top w:val="nil"/>
              <w:left w:val="nil"/>
              <w:bottom w:val="nil"/>
              <w:right w:val="nil"/>
            </w:tcBorders>
            <w:shd w:val="clear" w:color="auto" w:fill="auto"/>
            <w:noWrap/>
            <w:vAlign w:val="bottom"/>
            <w:hideMark/>
          </w:tcPr>
          <w:p w14:paraId="3A260754"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5FF4071E"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(41.509.632)</w:t>
            </w:r>
          </w:p>
        </w:tc>
        <w:tc>
          <w:tcPr>
            <w:tcW w:w="239" w:type="dxa"/>
            <w:tcBorders>
              <w:top w:val="nil"/>
              <w:left w:val="nil"/>
              <w:bottom w:val="nil"/>
              <w:right w:val="nil"/>
            </w:tcBorders>
            <w:shd w:val="clear" w:color="000000" w:fill="FFFFFF"/>
            <w:noWrap/>
            <w:vAlign w:val="bottom"/>
            <w:hideMark/>
          </w:tcPr>
          <w:p w14:paraId="2FC1EF6D" w14:textId="77777777" w:rsidR="002F6D8A" w:rsidRPr="002F6D8A" w:rsidRDefault="002F6D8A" w:rsidP="002F6D8A">
            <w:pPr>
              <w:spacing w:after="0" w:line="240" w:lineRule="auto"/>
              <w:jc w:val="right"/>
              <w:rPr>
                <w:rFonts w:ascii="Arial" w:eastAsia="Times New Roman" w:hAnsi="Arial" w:cs="Arial"/>
                <w:b/>
                <w:bCs/>
                <w:color w:val="FF0000"/>
                <w:kern w:val="0"/>
                <w:sz w:val="20"/>
                <w:szCs w:val="20"/>
                <w:lang w:eastAsia="pt-BR"/>
                <w14:ligatures w14:val="none"/>
              </w:rPr>
            </w:pPr>
            <w:r w:rsidRPr="002F6D8A">
              <w:rPr>
                <w:rFonts w:ascii="Arial" w:eastAsia="Times New Roman" w:hAnsi="Arial" w:cs="Arial"/>
                <w:b/>
                <w:bCs/>
                <w:color w:val="FF0000"/>
                <w:kern w:val="0"/>
                <w:sz w:val="20"/>
                <w:szCs w:val="20"/>
                <w:lang w:eastAsia="pt-BR"/>
                <w14:ligatures w14:val="none"/>
              </w:rPr>
              <w:t> </w:t>
            </w:r>
          </w:p>
        </w:tc>
        <w:tc>
          <w:tcPr>
            <w:tcW w:w="1735" w:type="dxa"/>
            <w:tcBorders>
              <w:top w:val="nil"/>
              <w:left w:val="nil"/>
              <w:bottom w:val="single" w:sz="4" w:space="0" w:color="auto"/>
              <w:right w:val="nil"/>
            </w:tcBorders>
            <w:shd w:val="clear" w:color="auto" w:fill="auto"/>
            <w:noWrap/>
            <w:vAlign w:val="bottom"/>
            <w:hideMark/>
          </w:tcPr>
          <w:p w14:paraId="3E0B0728"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(44.086.287)</w:t>
            </w:r>
          </w:p>
        </w:tc>
      </w:tr>
      <w:tr w:rsidR="002F6D8A" w:rsidRPr="002F6D8A" w14:paraId="0670CF6D" w14:textId="77777777" w:rsidTr="002F6D8A">
        <w:trPr>
          <w:trHeight w:val="255"/>
        </w:trPr>
        <w:tc>
          <w:tcPr>
            <w:tcW w:w="5235" w:type="dxa"/>
            <w:tcBorders>
              <w:top w:val="nil"/>
              <w:left w:val="nil"/>
              <w:bottom w:val="nil"/>
              <w:right w:val="nil"/>
            </w:tcBorders>
            <w:shd w:val="clear" w:color="auto" w:fill="auto"/>
            <w:noWrap/>
            <w:vAlign w:val="bottom"/>
            <w:hideMark/>
          </w:tcPr>
          <w:p w14:paraId="522A35EC"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38638490"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5CE15C61"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4CA1EDCC"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7B2C8EE9"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77737EBF"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24D25A34"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000000" w:fill="FFFFFF"/>
            <w:noWrap/>
            <w:vAlign w:val="bottom"/>
            <w:hideMark/>
          </w:tcPr>
          <w:p w14:paraId="34DB3743"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w:t>
            </w:r>
          </w:p>
        </w:tc>
        <w:tc>
          <w:tcPr>
            <w:tcW w:w="220" w:type="dxa"/>
            <w:tcBorders>
              <w:top w:val="nil"/>
              <w:left w:val="nil"/>
              <w:bottom w:val="nil"/>
              <w:right w:val="nil"/>
            </w:tcBorders>
            <w:shd w:val="clear" w:color="auto" w:fill="auto"/>
            <w:noWrap/>
            <w:vAlign w:val="bottom"/>
            <w:hideMark/>
          </w:tcPr>
          <w:p w14:paraId="58E3CBEC"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000000" w:fill="FFFFFF"/>
            <w:noWrap/>
            <w:vAlign w:val="bottom"/>
            <w:hideMark/>
          </w:tcPr>
          <w:p w14:paraId="3612FA9F"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w:t>
            </w:r>
          </w:p>
        </w:tc>
        <w:tc>
          <w:tcPr>
            <w:tcW w:w="239" w:type="dxa"/>
            <w:tcBorders>
              <w:top w:val="nil"/>
              <w:left w:val="nil"/>
              <w:bottom w:val="nil"/>
              <w:right w:val="nil"/>
            </w:tcBorders>
            <w:shd w:val="clear" w:color="000000" w:fill="FFFFFF"/>
            <w:noWrap/>
            <w:vAlign w:val="bottom"/>
            <w:hideMark/>
          </w:tcPr>
          <w:p w14:paraId="11257018" w14:textId="77777777" w:rsidR="002F6D8A" w:rsidRPr="002F6D8A" w:rsidRDefault="002F6D8A" w:rsidP="002F6D8A">
            <w:pPr>
              <w:spacing w:after="0" w:line="240" w:lineRule="auto"/>
              <w:jc w:val="right"/>
              <w:rPr>
                <w:rFonts w:ascii="Arial" w:eastAsia="Times New Roman" w:hAnsi="Arial" w:cs="Arial"/>
                <w:color w:val="FF0000"/>
                <w:kern w:val="0"/>
                <w:sz w:val="20"/>
                <w:szCs w:val="20"/>
                <w:lang w:eastAsia="pt-BR"/>
                <w14:ligatures w14:val="none"/>
              </w:rPr>
            </w:pPr>
            <w:r w:rsidRPr="002F6D8A">
              <w:rPr>
                <w:rFonts w:ascii="Arial" w:eastAsia="Times New Roman" w:hAnsi="Arial" w:cs="Arial"/>
                <w:color w:val="FF0000"/>
                <w:kern w:val="0"/>
                <w:sz w:val="20"/>
                <w:szCs w:val="20"/>
                <w:lang w:eastAsia="pt-BR"/>
                <w14:ligatures w14:val="none"/>
              </w:rPr>
              <w:t> </w:t>
            </w:r>
          </w:p>
        </w:tc>
        <w:tc>
          <w:tcPr>
            <w:tcW w:w="1735" w:type="dxa"/>
            <w:tcBorders>
              <w:top w:val="nil"/>
              <w:left w:val="nil"/>
              <w:bottom w:val="nil"/>
              <w:right w:val="nil"/>
            </w:tcBorders>
            <w:shd w:val="clear" w:color="000000" w:fill="FFFFFF"/>
            <w:noWrap/>
            <w:vAlign w:val="bottom"/>
            <w:hideMark/>
          </w:tcPr>
          <w:p w14:paraId="644A0363"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w:t>
            </w:r>
          </w:p>
        </w:tc>
      </w:tr>
      <w:tr w:rsidR="002F6D8A" w:rsidRPr="002F6D8A" w14:paraId="4E1DBAEA" w14:textId="77777777" w:rsidTr="002F6D8A">
        <w:trPr>
          <w:trHeight w:val="255"/>
        </w:trPr>
        <w:tc>
          <w:tcPr>
            <w:tcW w:w="5235" w:type="dxa"/>
            <w:tcBorders>
              <w:top w:val="nil"/>
              <w:left w:val="nil"/>
              <w:bottom w:val="nil"/>
              <w:right w:val="nil"/>
            </w:tcBorders>
            <w:shd w:val="clear" w:color="auto" w:fill="auto"/>
            <w:noWrap/>
            <w:vAlign w:val="bottom"/>
            <w:hideMark/>
          </w:tcPr>
          <w:p w14:paraId="30D22FA3"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Prejuízo líquido do exercício</w:t>
            </w:r>
          </w:p>
        </w:tc>
        <w:tc>
          <w:tcPr>
            <w:tcW w:w="837" w:type="dxa"/>
            <w:tcBorders>
              <w:top w:val="nil"/>
              <w:left w:val="nil"/>
              <w:bottom w:val="nil"/>
              <w:right w:val="nil"/>
            </w:tcBorders>
            <w:shd w:val="clear" w:color="auto" w:fill="auto"/>
            <w:noWrap/>
            <w:vAlign w:val="bottom"/>
            <w:hideMark/>
          </w:tcPr>
          <w:p w14:paraId="0A7A4C0C"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0C414F2"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4D643E50"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183" w:type="dxa"/>
            <w:tcBorders>
              <w:top w:val="nil"/>
              <w:left w:val="nil"/>
              <w:bottom w:val="nil"/>
              <w:right w:val="nil"/>
            </w:tcBorders>
            <w:shd w:val="clear" w:color="auto" w:fill="auto"/>
            <w:noWrap/>
            <w:vAlign w:val="bottom"/>
            <w:hideMark/>
          </w:tcPr>
          <w:p w14:paraId="19B757F5"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9B62421"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4B94BC76"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40ED6BB"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w:t>
            </w:r>
          </w:p>
        </w:tc>
        <w:tc>
          <w:tcPr>
            <w:tcW w:w="220" w:type="dxa"/>
            <w:tcBorders>
              <w:top w:val="nil"/>
              <w:left w:val="nil"/>
              <w:bottom w:val="nil"/>
              <w:right w:val="nil"/>
            </w:tcBorders>
            <w:shd w:val="clear" w:color="auto" w:fill="auto"/>
            <w:noWrap/>
            <w:vAlign w:val="bottom"/>
            <w:hideMark/>
          </w:tcPr>
          <w:p w14:paraId="685091EF"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75FB5B08"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(44.841.514)</w:t>
            </w:r>
          </w:p>
        </w:tc>
        <w:tc>
          <w:tcPr>
            <w:tcW w:w="239" w:type="dxa"/>
            <w:tcBorders>
              <w:top w:val="nil"/>
              <w:left w:val="nil"/>
              <w:bottom w:val="nil"/>
              <w:right w:val="nil"/>
            </w:tcBorders>
            <w:shd w:val="clear" w:color="000000" w:fill="FFFFFF"/>
            <w:noWrap/>
            <w:vAlign w:val="bottom"/>
            <w:hideMark/>
          </w:tcPr>
          <w:p w14:paraId="46E0409C" w14:textId="77777777" w:rsidR="002F6D8A" w:rsidRPr="002F6D8A" w:rsidRDefault="002F6D8A" w:rsidP="002F6D8A">
            <w:pPr>
              <w:spacing w:after="0" w:line="240" w:lineRule="auto"/>
              <w:jc w:val="right"/>
              <w:rPr>
                <w:rFonts w:ascii="Arial" w:eastAsia="Times New Roman" w:hAnsi="Arial" w:cs="Arial"/>
                <w:color w:val="FF0000"/>
                <w:kern w:val="0"/>
                <w:sz w:val="20"/>
                <w:szCs w:val="20"/>
                <w:lang w:eastAsia="pt-BR"/>
                <w14:ligatures w14:val="none"/>
              </w:rPr>
            </w:pPr>
            <w:r w:rsidRPr="002F6D8A">
              <w:rPr>
                <w:rFonts w:ascii="Arial" w:eastAsia="Times New Roman" w:hAnsi="Arial" w:cs="Arial"/>
                <w:color w:val="FF0000"/>
                <w:kern w:val="0"/>
                <w:sz w:val="20"/>
                <w:szCs w:val="20"/>
                <w:lang w:eastAsia="pt-BR"/>
                <w14:ligatures w14:val="none"/>
              </w:rPr>
              <w:t> </w:t>
            </w:r>
          </w:p>
        </w:tc>
        <w:tc>
          <w:tcPr>
            <w:tcW w:w="1735" w:type="dxa"/>
            <w:tcBorders>
              <w:top w:val="nil"/>
              <w:left w:val="nil"/>
              <w:bottom w:val="nil"/>
              <w:right w:val="nil"/>
            </w:tcBorders>
            <w:shd w:val="clear" w:color="000000" w:fill="FFFFFF"/>
            <w:noWrap/>
            <w:vAlign w:val="bottom"/>
            <w:hideMark/>
          </w:tcPr>
          <w:p w14:paraId="241B8082"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(44.841.514)</w:t>
            </w:r>
          </w:p>
        </w:tc>
      </w:tr>
      <w:tr w:rsidR="002F6D8A" w:rsidRPr="002F6D8A" w14:paraId="2A14C9EF" w14:textId="77777777" w:rsidTr="002F6D8A">
        <w:trPr>
          <w:trHeight w:val="255"/>
        </w:trPr>
        <w:tc>
          <w:tcPr>
            <w:tcW w:w="5235" w:type="dxa"/>
            <w:tcBorders>
              <w:top w:val="nil"/>
              <w:left w:val="nil"/>
              <w:bottom w:val="nil"/>
              <w:right w:val="nil"/>
            </w:tcBorders>
            <w:shd w:val="clear" w:color="auto" w:fill="auto"/>
            <w:noWrap/>
            <w:vAlign w:val="bottom"/>
            <w:hideMark/>
          </w:tcPr>
          <w:p w14:paraId="65988BFB"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283F0862"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531562B"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0C37CCD"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06977B66"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7C65B0FF"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44428A3"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000000" w:fill="FFFFFF"/>
            <w:noWrap/>
            <w:vAlign w:val="bottom"/>
            <w:hideMark/>
          </w:tcPr>
          <w:p w14:paraId="25D7D4C0"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w:t>
            </w:r>
          </w:p>
        </w:tc>
        <w:tc>
          <w:tcPr>
            <w:tcW w:w="220" w:type="dxa"/>
            <w:tcBorders>
              <w:top w:val="nil"/>
              <w:left w:val="nil"/>
              <w:bottom w:val="nil"/>
              <w:right w:val="nil"/>
            </w:tcBorders>
            <w:shd w:val="clear" w:color="auto" w:fill="auto"/>
            <w:noWrap/>
            <w:vAlign w:val="bottom"/>
            <w:hideMark/>
          </w:tcPr>
          <w:p w14:paraId="640993ED"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000000" w:fill="FFFFFF"/>
            <w:noWrap/>
            <w:vAlign w:val="bottom"/>
            <w:hideMark/>
          </w:tcPr>
          <w:p w14:paraId="5E7CE48E"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w:t>
            </w:r>
          </w:p>
        </w:tc>
        <w:tc>
          <w:tcPr>
            <w:tcW w:w="239" w:type="dxa"/>
            <w:tcBorders>
              <w:top w:val="nil"/>
              <w:left w:val="nil"/>
              <w:bottom w:val="nil"/>
              <w:right w:val="nil"/>
            </w:tcBorders>
            <w:shd w:val="clear" w:color="000000" w:fill="FFFFFF"/>
            <w:noWrap/>
            <w:vAlign w:val="bottom"/>
            <w:hideMark/>
          </w:tcPr>
          <w:p w14:paraId="78590648" w14:textId="77777777" w:rsidR="002F6D8A" w:rsidRPr="002F6D8A" w:rsidRDefault="002F6D8A" w:rsidP="002F6D8A">
            <w:pPr>
              <w:spacing w:after="0" w:line="240" w:lineRule="auto"/>
              <w:jc w:val="right"/>
              <w:rPr>
                <w:rFonts w:ascii="Arial" w:eastAsia="Times New Roman" w:hAnsi="Arial" w:cs="Arial"/>
                <w:color w:val="FF0000"/>
                <w:kern w:val="0"/>
                <w:sz w:val="20"/>
                <w:szCs w:val="20"/>
                <w:lang w:eastAsia="pt-BR"/>
                <w14:ligatures w14:val="none"/>
              </w:rPr>
            </w:pPr>
            <w:r w:rsidRPr="002F6D8A">
              <w:rPr>
                <w:rFonts w:ascii="Arial" w:eastAsia="Times New Roman" w:hAnsi="Arial" w:cs="Arial"/>
                <w:color w:val="FF0000"/>
                <w:kern w:val="0"/>
                <w:sz w:val="20"/>
                <w:szCs w:val="20"/>
                <w:lang w:eastAsia="pt-BR"/>
                <w14:ligatures w14:val="none"/>
              </w:rPr>
              <w:t> </w:t>
            </w:r>
          </w:p>
        </w:tc>
        <w:tc>
          <w:tcPr>
            <w:tcW w:w="1735" w:type="dxa"/>
            <w:tcBorders>
              <w:top w:val="nil"/>
              <w:left w:val="nil"/>
              <w:bottom w:val="nil"/>
              <w:right w:val="nil"/>
            </w:tcBorders>
            <w:shd w:val="clear" w:color="000000" w:fill="FFFFFF"/>
            <w:noWrap/>
            <w:vAlign w:val="bottom"/>
            <w:hideMark/>
          </w:tcPr>
          <w:p w14:paraId="0A52EB2D"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w:t>
            </w:r>
          </w:p>
        </w:tc>
      </w:tr>
      <w:tr w:rsidR="002F6D8A" w:rsidRPr="002F6D8A" w14:paraId="22E4ADA7" w14:textId="77777777" w:rsidTr="002F6D8A">
        <w:trPr>
          <w:trHeight w:val="255"/>
        </w:trPr>
        <w:tc>
          <w:tcPr>
            <w:tcW w:w="5235" w:type="dxa"/>
            <w:tcBorders>
              <w:top w:val="nil"/>
              <w:left w:val="nil"/>
              <w:bottom w:val="nil"/>
              <w:right w:val="nil"/>
            </w:tcBorders>
            <w:shd w:val="clear" w:color="auto" w:fill="auto"/>
            <w:noWrap/>
            <w:vAlign w:val="bottom"/>
            <w:hideMark/>
          </w:tcPr>
          <w:p w14:paraId="7A938C38"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Ajuste avaliação patrimonial</w:t>
            </w:r>
          </w:p>
        </w:tc>
        <w:tc>
          <w:tcPr>
            <w:tcW w:w="837" w:type="dxa"/>
            <w:tcBorders>
              <w:top w:val="nil"/>
              <w:left w:val="nil"/>
              <w:bottom w:val="nil"/>
              <w:right w:val="nil"/>
            </w:tcBorders>
            <w:shd w:val="clear" w:color="auto" w:fill="auto"/>
            <w:noWrap/>
            <w:vAlign w:val="bottom"/>
            <w:hideMark/>
          </w:tcPr>
          <w:p w14:paraId="09773B9B"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3E365524"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456D29E2"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 </w:t>
            </w:r>
          </w:p>
        </w:tc>
        <w:tc>
          <w:tcPr>
            <w:tcW w:w="183" w:type="dxa"/>
            <w:tcBorders>
              <w:top w:val="nil"/>
              <w:left w:val="nil"/>
              <w:bottom w:val="nil"/>
              <w:right w:val="nil"/>
            </w:tcBorders>
            <w:shd w:val="clear" w:color="auto" w:fill="auto"/>
            <w:noWrap/>
            <w:vAlign w:val="bottom"/>
            <w:hideMark/>
          </w:tcPr>
          <w:p w14:paraId="07EC9AD9"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1AFD1ED9"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7B951E28"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22B2CEA2"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(2.576.656)</w:t>
            </w:r>
          </w:p>
        </w:tc>
        <w:tc>
          <w:tcPr>
            <w:tcW w:w="220" w:type="dxa"/>
            <w:tcBorders>
              <w:top w:val="nil"/>
              <w:left w:val="nil"/>
              <w:bottom w:val="nil"/>
              <w:right w:val="nil"/>
            </w:tcBorders>
            <w:shd w:val="clear" w:color="auto" w:fill="auto"/>
            <w:noWrap/>
            <w:vAlign w:val="bottom"/>
            <w:hideMark/>
          </w:tcPr>
          <w:p w14:paraId="40ADD81F"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6848EABC"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3.331.882 </w:t>
            </w:r>
          </w:p>
        </w:tc>
        <w:tc>
          <w:tcPr>
            <w:tcW w:w="239" w:type="dxa"/>
            <w:tcBorders>
              <w:top w:val="nil"/>
              <w:left w:val="nil"/>
              <w:bottom w:val="nil"/>
              <w:right w:val="nil"/>
            </w:tcBorders>
            <w:shd w:val="clear" w:color="auto" w:fill="auto"/>
            <w:noWrap/>
            <w:vAlign w:val="bottom"/>
            <w:hideMark/>
          </w:tcPr>
          <w:p w14:paraId="50622775"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60908254"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755.226 </w:t>
            </w:r>
          </w:p>
        </w:tc>
      </w:tr>
      <w:tr w:rsidR="002F6D8A" w:rsidRPr="002F6D8A" w14:paraId="002DF24B" w14:textId="77777777" w:rsidTr="002F6D8A">
        <w:trPr>
          <w:trHeight w:val="255"/>
        </w:trPr>
        <w:tc>
          <w:tcPr>
            <w:tcW w:w="5235" w:type="dxa"/>
            <w:tcBorders>
              <w:top w:val="nil"/>
              <w:left w:val="nil"/>
              <w:bottom w:val="nil"/>
              <w:right w:val="nil"/>
            </w:tcBorders>
            <w:shd w:val="clear" w:color="auto" w:fill="auto"/>
            <w:noWrap/>
            <w:vAlign w:val="bottom"/>
            <w:hideMark/>
          </w:tcPr>
          <w:p w14:paraId="39E6B10A"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Realização da reserva do custo atribuído</w:t>
            </w:r>
          </w:p>
        </w:tc>
        <w:tc>
          <w:tcPr>
            <w:tcW w:w="837" w:type="dxa"/>
            <w:tcBorders>
              <w:top w:val="nil"/>
              <w:left w:val="nil"/>
              <w:bottom w:val="nil"/>
              <w:right w:val="nil"/>
            </w:tcBorders>
            <w:shd w:val="clear" w:color="auto" w:fill="auto"/>
            <w:noWrap/>
            <w:vAlign w:val="bottom"/>
            <w:hideMark/>
          </w:tcPr>
          <w:p w14:paraId="6222B083" w14:textId="77777777" w:rsidR="002F6D8A" w:rsidRPr="002F6D8A" w:rsidRDefault="002F6D8A" w:rsidP="002F6D8A">
            <w:pPr>
              <w:spacing w:after="0" w:line="240" w:lineRule="auto"/>
              <w:jc w:val="center"/>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14b </w:t>
            </w:r>
          </w:p>
        </w:tc>
        <w:tc>
          <w:tcPr>
            <w:tcW w:w="239" w:type="dxa"/>
            <w:tcBorders>
              <w:top w:val="nil"/>
              <w:left w:val="nil"/>
              <w:bottom w:val="nil"/>
              <w:right w:val="nil"/>
            </w:tcBorders>
            <w:shd w:val="clear" w:color="auto" w:fill="auto"/>
            <w:noWrap/>
            <w:vAlign w:val="bottom"/>
            <w:hideMark/>
          </w:tcPr>
          <w:p w14:paraId="67DA704C" w14:textId="77777777" w:rsidR="002F6D8A" w:rsidRPr="002F6D8A" w:rsidRDefault="002F6D8A" w:rsidP="002F6D8A">
            <w:pPr>
              <w:spacing w:after="0" w:line="240" w:lineRule="auto"/>
              <w:jc w:val="center"/>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4213043A"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w:t>
            </w:r>
          </w:p>
        </w:tc>
        <w:tc>
          <w:tcPr>
            <w:tcW w:w="183" w:type="dxa"/>
            <w:tcBorders>
              <w:top w:val="nil"/>
              <w:left w:val="nil"/>
              <w:bottom w:val="nil"/>
              <w:right w:val="nil"/>
            </w:tcBorders>
            <w:shd w:val="clear" w:color="auto" w:fill="auto"/>
            <w:noWrap/>
            <w:vAlign w:val="bottom"/>
            <w:hideMark/>
          </w:tcPr>
          <w:p w14:paraId="6E95FF22"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0B69A1EF"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6E75F48F"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3E340EA1"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(3.331.882)</w:t>
            </w:r>
          </w:p>
        </w:tc>
        <w:tc>
          <w:tcPr>
            <w:tcW w:w="220" w:type="dxa"/>
            <w:tcBorders>
              <w:top w:val="nil"/>
              <w:left w:val="nil"/>
              <w:bottom w:val="nil"/>
              <w:right w:val="nil"/>
            </w:tcBorders>
            <w:shd w:val="clear" w:color="auto" w:fill="auto"/>
            <w:noWrap/>
            <w:vAlign w:val="bottom"/>
            <w:hideMark/>
          </w:tcPr>
          <w:p w14:paraId="6E2219EA"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D4927A3"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3.331.882 </w:t>
            </w:r>
          </w:p>
        </w:tc>
        <w:tc>
          <w:tcPr>
            <w:tcW w:w="239" w:type="dxa"/>
            <w:tcBorders>
              <w:top w:val="nil"/>
              <w:left w:val="nil"/>
              <w:bottom w:val="nil"/>
              <w:right w:val="nil"/>
            </w:tcBorders>
            <w:shd w:val="clear" w:color="auto" w:fill="auto"/>
            <w:noWrap/>
            <w:vAlign w:val="bottom"/>
            <w:hideMark/>
          </w:tcPr>
          <w:p w14:paraId="6A8254FB"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50306F0"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r>
      <w:tr w:rsidR="002F6D8A" w:rsidRPr="002F6D8A" w14:paraId="35CC47D0" w14:textId="77777777" w:rsidTr="002F6D8A">
        <w:trPr>
          <w:trHeight w:val="255"/>
        </w:trPr>
        <w:tc>
          <w:tcPr>
            <w:tcW w:w="5235" w:type="dxa"/>
            <w:tcBorders>
              <w:top w:val="nil"/>
              <w:left w:val="nil"/>
              <w:bottom w:val="nil"/>
              <w:right w:val="nil"/>
            </w:tcBorders>
            <w:shd w:val="clear" w:color="auto" w:fill="auto"/>
            <w:noWrap/>
            <w:vAlign w:val="bottom"/>
            <w:hideMark/>
          </w:tcPr>
          <w:p w14:paraId="7DB4D732"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Realização IRPJ/CSLL da reserva do custo atribuído</w:t>
            </w:r>
          </w:p>
        </w:tc>
        <w:tc>
          <w:tcPr>
            <w:tcW w:w="837" w:type="dxa"/>
            <w:tcBorders>
              <w:top w:val="nil"/>
              <w:left w:val="nil"/>
              <w:bottom w:val="nil"/>
              <w:right w:val="nil"/>
            </w:tcBorders>
            <w:shd w:val="clear" w:color="auto" w:fill="auto"/>
            <w:noWrap/>
            <w:vAlign w:val="bottom"/>
            <w:hideMark/>
          </w:tcPr>
          <w:p w14:paraId="1DB0A2F6" w14:textId="77777777" w:rsidR="002F6D8A" w:rsidRPr="002F6D8A" w:rsidRDefault="002F6D8A" w:rsidP="002F6D8A">
            <w:pPr>
              <w:spacing w:after="0" w:line="240" w:lineRule="auto"/>
              <w:jc w:val="center"/>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14b </w:t>
            </w:r>
          </w:p>
        </w:tc>
        <w:tc>
          <w:tcPr>
            <w:tcW w:w="239" w:type="dxa"/>
            <w:tcBorders>
              <w:top w:val="nil"/>
              <w:left w:val="nil"/>
              <w:bottom w:val="nil"/>
              <w:right w:val="nil"/>
            </w:tcBorders>
            <w:shd w:val="clear" w:color="auto" w:fill="auto"/>
            <w:noWrap/>
            <w:vAlign w:val="bottom"/>
            <w:hideMark/>
          </w:tcPr>
          <w:p w14:paraId="1C687ABB" w14:textId="77777777" w:rsidR="002F6D8A" w:rsidRPr="002F6D8A" w:rsidRDefault="002F6D8A" w:rsidP="002F6D8A">
            <w:pPr>
              <w:spacing w:after="0" w:line="240" w:lineRule="auto"/>
              <w:jc w:val="center"/>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6F3916B9"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183" w:type="dxa"/>
            <w:tcBorders>
              <w:top w:val="nil"/>
              <w:left w:val="nil"/>
              <w:bottom w:val="nil"/>
              <w:right w:val="nil"/>
            </w:tcBorders>
            <w:shd w:val="clear" w:color="auto" w:fill="auto"/>
            <w:noWrap/>
            <w:vAlign w:val="bottom"/>
            <w:hideMark/>
          </w:tcPr>
          <w:p w14:paraId="7C299949"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62EA7CE1"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58C5AB37"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324630E7"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755.226 </w:t>
            </w:r>
          </w:p>
        </w:tc>
        <w:tc>
          <w:tcPr>
            <w:tcW w:w="220" w:type="dxa"/>
            <w:tcBorders>
              <w:top w:val="nil"/>
              <w:left w:val="nil"/>
              <w:bottom w:val="nil"/>
              <w:right w:val="nil"/>
            </w:tcBorders>
            <w:shd w:val="clear" w:color="auto" w:fill="auto"/>
            <w:noWrap/>
            <w:vAlign w:val="bottom"/>
            <w:hideMark/>
          </w:tcPr>
          <w:p w14:paraId="49CED22D"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E61F466"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2EE99DAF"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35317FE"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755.226 </w:t>
            </w:r>
          </w:p>
        </w:tc>
      </w:tr>
      <w:tr w:rsidR="002F6D8A" w:rsidRPr="002F6D8A" w14:paraId="1C892D58" w14:textId="77777777" w:rsidTr="002F6D8A">
        <w:trPr>
          <w:trHeight w:val="255"/>
        </w:trPr>
        <w:tc>
          <w:tcPr>
            <w:tcW w:w="5235" w:type="dxa"/>
            <w:tcBorders>
              <w:top w:val="nil"/>
              <w:left w:val="nil"/>
              <w:bottom w:val="nil"/>
              <w:right w:val="nil"/>
            </w:tcBorders>
            <w:shd w:val="clear" w:color="auto" w:fill="auto"/>
            <w:noWrap/>
            <w:vAlign w:val="bottom"/>
            <w:hideMark/>
          </w:tcPr>
          <w:p w14:paraId="78EBB68C"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05C71DB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2CB848B"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14A88F8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21970F61"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3B35ADD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55AF463"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D5E474A"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04E1CD1C"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5865BE0"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E7F7CC2"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BE21D42"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r>
      <w:tr w:rsidR="002F6D8A" w:rsidRPr="002F6D8A" w14:paraId="3721625A" w14:textId="77777777" w:rsidTr="002F6D8A">
        <w:trPr>
          <w:trHeight w:val="270"/>
        </w:trPr>
        <w:tc>
          <w:tcPr>
            <w:tcW w:w="5235" w:type="dxa"/>
            <w:tcBorders>
              <w:top w:val="nil"/>
              <w:left w:val="nil"/>
              <w:bottom w:val="nil"/>
              <w:right w:val="nil"/>
            </w:tcBorders>
            <w:shd w:val="clear" w:color="auto" w:fill="auto"/>
            <w:noWrap/>
            <w:vAlign w:val="bottom"/>
            <w:hideMark/>
          </w:tcPr>
          <w:p w14:paraId="559D3D91"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SALDO EM 31 DE DEZEMBRO DE 2023</w:t>
            </w:r>
          </w:p>
        </w:tc>
        <w:tc>
          <w:tcPr>
            <w:tcW w:w="837" w:type="dxa"/>
            <w:tcBorders>
              <w:top w:val="nil"/>
              <w:left w:val="nil"/>
              <w:bottom w:val="nil"/>
              <w:right w:val="nil"/>
            </w:tcBorders>
            <w:shd w:val="clear" w:color="auto" w:fill="auto"/>
            <w:noWrap/>
            <w:vAlign w:val="bottom"/>
            <w:hideMark/>
          </w:tcPr>
          <w:p w14:paraId="0C4FD126" w14:textId="77777777" w:rsidR="002F6D8A" w:rsidRPr="002F6D8A" w:rsidRDefault="002F6D8A" w:rsidP="002F6D8A">
            <w:pPr>
              <w:spacing w:after="0" w:line="240" w:lineRule="auto"/>
              <w:rPr>
                <w:rFonts w:ascii="Arial" w:eastAsia="Times New Roman" w:hAnsi="Arial" w:cs="Arial"/>
                <w:b/>
                <w:bCs/>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D1760BD"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single" w:sz="4" w:space="0" w:color="000000"/>
              <w:left w:val="nil"/>
              <w:bottom w:val="double" w:sz="6" w:space="0" w:color="000000"/>
              <w:right w:val="nil"/>
            </w:tcBorders>
            <w:shd w:val="clear" w:color="auto" w:fill="auto"/>
            <w:noWrap/>
            <w:vAlign w:val="bottom"/>
            <w:hideMark/>
          </w:tcPr>
          <w:p w14:paraId="34E72CDF"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2.059.666.942 </w:t>
            </w:r>
          </w:p>
        </w:tc>
        <w:tc>
          <w:tcPr>
            <w:tcW w:w="183" w:type="dxa"/>
            <w:tcBorders>
              <w:top w:val="nil"/>
              <w:left w:val="nil"/>
              <w:bottom w:val="nil"/>
              <w:right w:val="nil"/>
            </w:tcBorders>
            <w:shd w:val="clear" w:color="auto" w:fill="auto"/>
            <w:noWrap/>
            <w:vAlign w:val="bottom"/>
            <w:hideMark/>
          </w:tcPr>
          <w:p w14:paraId="23B12461"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940" w:type="dxa"/>
            <w:tcBorders>
              <w:top w:val="single" w:sz="4" w:space="0" w:color="000000"/>
              <w:left w:val="nil"/>
              <w:bottom w:val="double" w:sz="6" w:space="0" w:color="000000"/>
              <w:right w:val="nil"/>
            </w:tcBorders>
            <w:shd w:val="clear" w:color="auto" w:fill="auto"/>
            <w:noWrap/>
            <w:vAlign w:val="bottom"/>
            <w:hideMark/>
          </w:tcPr>
          <w:p w14:paraId="5DCD6E02"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24.059.723 </w:t>
            </w:r>
          </w:p>
        </w:tc>
        <w:tc>
          <w:tcPr>
            <w:tcW w:w="239" w:type="dxa"/>
            <w:tcBorders>
              <w:top w:val="nil"/>
              <w:left w:val="nil"/>
              <w:bottom w:val="nil"/>
              <w:right w:val="nil"/>
            </w:tcBorders>
            <w:shd w:val="clear" w:color="auto" w:fill="auto"/>
            <w:noWrap/>
            <w:vAlign w:val="bottom"/>
            <w:hideMark/>
          </w:tcPr>
          <w:p w14:paraId="2D023B96"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single" w:sz="4" w:space="0" w:color="000000"/>
              <w:left w:val="nil"/>
              <w:bottom w:val="double" w:sz="6" w:space="0" w:color="000000"/>
              <w:right w:val="nil"/>
            </w:tcBorders>
            <w:shd w:val="clear" w:color="auto" w:fill="auto"/>
            <w:noWrap/>
            <w:vAlign w:val="bottom"/>
            <w:hideMark/>
          </w:tcPr>
          <w:p w14:paraId="49B4C2CE"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26.731.401 </w:t>
            </w:r>
          </w:p>
        </w:tc>
        <w:tc>
          <w:tcPr>
            <w:tcW w:w="220" w:type="dxa"/>
            <w:tcBorders>
              <w:top w:val="nil"/>
              <w:left w:val="nil"/>
              <w:bottom w:val="nil"/>
              <w:right w:val="nil"/>
            </w:tcBorders>
            <w:shd w:val="clear" w:color="auto" w:fill="auto"/>
            <w:noWrap/>
            <w:vAlign w:val="bottom"/>
            <w:hideMark/>
          </w:tcPr>
          <w:p w14:paraId="36A24675"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single" w:sz="4" w:space="0" w:color="000000"/>
              <w:left w:val="nil"/>
              <w:bottom w:val="double" w:sz="6" w:space="0" w:color="000000"/>
              <w:right w:val="nil"/>
            </w:tcBorders>
            <w:shd w:val="clear" w:color="auto" w:fill="auto"/>
            <w:noWrap/>
            <w:vAlign w:val="bottom"/>
            <w:hideMark/>
          </w:tcPr>
          <w:p w14:paraId="0A75C662"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(906.819.943)</w:t>
            </w:r>
          </w:p>
        </w:tc>
        <w:tc>
          <w:tcPr>
            <w:tcW w:w="239" w:type="dxa"/>
            <w:tcBorders>
              <w:top w:val="nil"/>
              <w:left w:val="nil"/>
              <w:bottom w:val="nil"/>
              <w:right w:val="nil"/>
            </w:tcBorders>
            <w:shd w:val="clear" w:color="auto" w:fill="auto"/>
            <w:noWrap/>
            <w:vAlign w:val="bottom"/>
            <w:hideMark/>
          </w:tcPr>
          <w:p w14:paraId="634842D7"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single" w:sz="4" w:space="0" w:color="000000"/>
              <w:left w:val="nil"/>
              <w:bottom w:val="double" w:sz="6" w:space="0" w:color="000000"/>
              <w:right w:val="nil"/>
            </w:tcBorders>
            <w:shd w:val="clear" w:color="auto" w:fill="auto"/>
            <w:noWrap/>
            <w:vAlign w:val="bottom"/>
            <w:hideMark/>
          </w:tcPr>
          <w:p w14:paraId="66391682"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r w:rsidRPr="002F6D8A">
              <w:rPr>
                <w:rFonts w:ascii="Arial" w:eastAsia="Times New Roman" w:hAnsi="Arial" w:cs="Arial"/>
                <w:b/>
                <w:bCs/>
                <w:color w:val="000000"/>
                <w:kern w:val="0"/>
                <w:sz w:val="20"/>
                <w:szCs w:val="20"/>
                <w:lang w:eastAsia="pt-BR"/>
                <w14:ligatures w14:val="none"/>
              </w:rPr>
              <w:t xml:space="preserve">1.203.638.123 </w:t>
            </w:r>
          </w:p>
        </w:tc>
      </w:tr>
      <w:tr w:rsidR="002F6D8A" w:rsidRPr="002F6D8A" w14:paraId="78403301" w14:textId="77777777" w:rsidTr="002F6D8A">
        <w:trPr>
          <w:trHeight w:val="60"/>
        </w:trPr>
        <w:tc>
          <w:tcPr>
            <w:tcW w:w="5235" w:type="dxa"/>
            <w:tcBorders>
              <w:top w:val="nil"/>
              <w:left w:val="nil"/>
              <w:bottom w:val="nil"/>
              <w:right w:val="nil"/>
            </w:tcBorders>
            <w:shd w:val="clear" w:color="auto" w:fill="auto"/>
            <w:noWrap/>
            <w:vAlign w:val="bottom"/>
            <w:hideMark/>
          </w:tcPr>
          <w:p w14:paraId="16C6EA78"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681DB3E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568C0C4C"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55C095DA"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5841A8A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69F0146A"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3A4C091D"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20678E0"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1D57ECF6"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12A6D10"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3A6D48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2343775"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56D61E84" w14:textId="77777777" w:rsidTr="002F6D8A">
        <w:trPr>
          <w:trHeight w:val="150"/>
        </w:trPr>
        <w:tc>
          <w:tcPr>
            <w:tcW w:w="5235" w:type="dxa"/>
            <w:tcBorders>
              <w:top w:val="nil"/>
              <w:left w:val="nil"/>
              <w:bottom w:val="nil"/>
              <w:right w:val="nil"/>
            </w:tcBorders>
            <w:shd w:val="clear" w:color="auto" w:fill="auto"/>
            <w:noWrap/>
            <w:vAlign w:val="bottom"/>
            <w:hideMark/>
          </w:tcPr>
          <w:p w14:paraId="51F1B3B5"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40881AD1"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079ABA0"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16BA01F4"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78E9A589"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368065F1"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6D39B0D"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EF02D05"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4EFBF6D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3339E17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E8B44A8"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4FD5C43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0823493B" w14:textId="77777777" w:rsidTr="002F6D8A">
        <w:trPr>
          <w:trHeight w:val="255"/>
        </w:trPr>
        <w:tc>
          <w:tcPr>
            <w:tcW w:w="5235" w:type="dxa"/>
            <w:tcBorders>
              <w:top w:val="nil"/>
              <w:left w:val="nil"/>
              <w:bottom w:val="nil"/>
              <w:right w:val="nil"/>
            </w:tcBorders>
            <w:shd w:val="clear" w:color="auto" w:fill="auto"/>
            <w:noWrap/>
            <w:vAlign w:val="bottom"/>
            <w:hideMark/>
          </w:tcPr>
          <w:p w14:paraId="6F5D9D4B"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Adiantamento para futuro aumento de capital</w:t>
            </w:r>
          </w:p>
        </w:tc>
        <w:tc>
          <w:tcPr>
            <w:tcW w:w="837" w:type="dxa"/>
            <w:tcBorders>
              <w:top w:val="nil"/>
              <w:left w:val="nil"/>
              <w:bottom w:val="nil"/>
              <w:right w:val="nil"/>
            </w:tcBorders>
            <w:shd w:val="clear" w:color="auto" w:fill="auto"/>
            <w:noWrap/>
            <w:vAlign w:val="bottom"/>
            <w:hideMark/>
          </w:tcPr>
          <w:p w14:paraId="7568434C"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3BEAC0F5"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37F944B5"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70CD951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19DD7C2F"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8.028.984 </w:t>
            </w:r>
          </w:p>
        </w:tc>
        <w:tc>
          <w:tcPr>
            <w:tcW w:w="239" w:type="dxa"/>
            <w:tcBorders>
              <w:top w:val="nil"/>
              <w:left w:val="nil"/>
              <w:bottom w:val="nil"/>
              <w:right w:val="nil"/>
            </w:tcBorders>
            <w:shd w:val="clear" w:color="auto" w:fill="auto"/>
            <w:noWrap/>
            <w:vAlign w:val="bottom"/>
            <w:hideMark/>
          </w:tcPr>
          <w:p w14:paraId="60F1CF0B"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37A0CD23" w14:textId="77777777" w:rsidR="002F6D8A" w:rsidRPr="002F6D8A" w:rsidRDefault="002F6D8A" w:rsidP="002F6D8A">
            <w:pPr>
              <w:spacing w:after="0" w:line="240" w:lineRule="auto"/>
              <w:jc w:val="right"/>
              <w:rPr>
                <w:rFonts w:ascii="Arial" w:eastAsia="Times New Roman" w:hAnsi="Arial" w:cs="Arial"/>
                <w:color w:val="FF0000"/>
                <w:kern w:val="0"/>
                <w:sz w:val="20"/>
                <w:szCs w:val="20"/>
                <w:lang w:eastAsia="pt-BR"/>
                <w14:ligatures w14:val="none"/>
              </w:rPr>
            </w:pPr>
            <w:r w:rsidRPr="002F6D8A">
              <w:rPr>
                <w:rFonts w:ascii="Arial" w:eastAsia="Times New Roman" w:hAnsi="Arial" w:cs="Arial"/>
                <w:color w:val="FF0000"/>
                <w:kern w:val="0"/>
                <w:sz w:val="20"/>
                <w:szCs w:val="20"/>
                <w:lang w:eastAsia="pt-BR"/>
                <w14:ligatures w14:val="none"/>
              </w:rPr>
              <w:t xml:space="preserve"> - </w:t>
            </w:r>
          </w:p>
        </w:tc>
        <w:tc>
          <w:tcPr>
            <w:tcW w:w="220" w:type="dxa"/>
            <w:tcBorders>
              <w:top w:val="nil"/>
              <w:left w:val="nil"/>
              <w:bottom w:val="nil"/>
              <w:right w:val="nil"/>
            </w:tcBorders>
            <w:shd w:val="clear" w:color="auto" w:fill="auto"/>
            <w:noWrap/>
            <w:vAlign w:val="bottom"/>
            <w:hideMark/>
          </w:tcPr>
          <w:p w14:paraId="2EEA8006" w14:textId="77777777" w:rsidR="002F6D8A" w:rsidRPr="002F6D8A" w:rsidRDefault="002F6D8A" w:rsidP="002F6D8A">
            <w:pPr>
              <w:spacing w:after="0" w:line="240" w:lineRule="auto"/>
              <w:jc w:val="right"/>
              <w:rPr>
                <w:rFonts w:ascii="Arial" w:eastAsia="Times New Roman" w:hAnsi="Arial" w:cs="Arial"/>
                <w:color w:val="FF0000"/>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753E2484"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r w:rsidRPr="002F6D8A">
              <w:rPr>
                <w:rFonts w:ascii="Arial" w:eastAsia="Times New Roman" w:hAnsi="Arial" w:cs="Arial"/>
                <w:color w:val="000000"/>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6C0BE0F3"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EC1B401"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r w:rsidRPr="002F6D8A">
              <w:rPr>
                <w:rFonts w:ascii="Arial" w:eastAsia="Times New Roman" w:hAnsi="Arial" w:cs="Arial"/>
                <w:b/>
                <w:bCs/>
                <w:color w:val="000000"/>
                <w:kern w:val="0"/>
                <w:sz w:val="20"/>
                <w:szCs w:val="20"/>
                <w:lang w:eastAsia="pt-BR"/>
                <w14:ligatures w14:val="none"/>
              </w:rPr>
              <w:t xml:space="preserve">8.028.984 </w:t>
            </w:r>
          </w:p>
        </w:tc>
      </w:tr>
      <w:tr w:rsidR="002F6D8A" w:rsidRPr="002F6D8A" w14:paraId="661369E7" w14:textId="77777777" w:rsidTr="002F6D8A">
        <w:trPr>
          <w:trHeight w:val="255"/>
        </w:trPr>
        <w:tc>
          <w:tcPr>
            <w:tcW w:w="5235" w:type="dxa"/>
            <w:tcBorders>
              <w:top w:val="nil"/>
              <w:left w:val="nil"/>
              <w:bottom w:val="nil"/>
              <w:right w:val="nil"/>
            </w:tcBorders>
            <w:shd w:val="clear" w:color="auto" w:fill="auto"/>
            <w:noWrap/>
            <w:vAlign w:val="bottom"/>
            <w:hideMark/>
          </w:tcPr>
          <w:p w14:paraId="4CBD1F1F"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Incorporação de Capital Social</w:t>
            </w:r>
          </w:p>
        </w:tc>
        <w:tc>
          <w:tcPr>
            <w:tcW w:w="837" w:type="dxa"/>
            <w:tcBorders>
              <w:top w:val="nil"/>
              <w:left w:val="nil"/>
              <w:bottom w:val="nil"/>
              <w:right w:val="nil"/>
            </w:tcBorders>
            <w:shd w:val="clear" w:color="auto" w:fill="auto"/>
            <w:noWrap/>
            <w:vAlign w:val="bottom"/>
            <w:hideMark/>
          </w:tcPr>
          <w:p w14:paraId="0E5FB511"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08B207A0"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30DB2C50"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633FD2D3"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287D9B9"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50B8455B"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484981E9"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470996EB"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5EF95F4"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35890A6"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7B2166E"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64E05129" w14:textId="77777777" w:rsidTr="002F6D8A">
        <w:trPr>
          <w:trHeight w:val="255"/>
        </w:trPr>
        <w:tc>
          <w:tcPr>
            <w:tcW w:w="5235" w:type="dxa"/>
            <w:tcBorders>
              <w:top w:val="nil"/>
              <w:left w:val="nil"/>
              <w:bottom w:val="nil"/>
              <w:right w:val="nil"/>
            </w:tcBorders>
            <w:shd w:val="clear" w:color="auto" w:fill="auto"/>
            <w:noWrap/>
            <w:vAlign w:val="bottom"/>
            <w:hideMark/>
          </w:tcPr>
          <w:p w14:paraId="11D2AAFF"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Ajuste de Exercícios Anteriores</w:t>
            </w:r>
          </w:p>
        </w:tc>
        <w:tc>
          <w:tcPr>
            <w:tcW w:w="837" w:type="dxa"/>
            <w:tcBorders>
              <w:top w:val="nil"/>
              <w:left w:val="nil"/>
              <w:bottom w:val="nil"/>
              <w:right w:val="nil"/>
            </w:tcBorders>
            <w:shd w:val="clear" w:color="auto" w:fill="auto"/>
            <w:noWrap/>
            <w:vAlign w:val="bottom"/>
            <w:hideMark/>
          </w:tcPr>
          <w:p w14:paraId="59F6B793"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8ED726B"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784B61E9"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7EF82F30"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123734E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AF5747B"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582887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5BBA521D"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5ECF94E"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3F24E5D9"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05929EB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6D629EF8" w14:textId="77777777" w:rsidTr="002F6D8A">
        <w:trPr>
          <w:trHeight w:val="255"/>
        </w:trPr>
        <w:tc>
          <w:tcPr>
            <w:tcW w:w="5235" w:type="dxa"/>
            <w:tcBorders>
              <w:top w:val="nil"/>
              <w:left w:val="nil"/>
              <w:bottom w:val="nil"/>
              <w:right w:val="nil"/>
            </w:tcBorders>
            <w:shd w:val="clear" w:color="auto" w:fill="auto"/>
            <w:noWrap/>
            <w:vAlign w:val="bottom"/>
            <w:hideMark/>
          </w:tcPr>
          <w:p w14:paraId="0C967AF3"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03F762B8"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492E74A"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52BFCF6F"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2385AF1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5A9AD00F"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002CACF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4CF4273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4D915E9E"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CE7C25E"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2186A5D"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3DB53FF0"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0EE24A84" w14:textId="77777777" w:rsidTr="002F6D8A">
        <w:trPr>
          <w:trHeight w:val="255"/>
        </w:trPr>
        <w:tc>
          <w:tcPr>
            <w:tcW w:w="5235" w:type="dxa"/>
            <w:tcBorders>
              <w:top w:val="nil"/>
              <w:left w:val="nil"/>
              <w:bottom w:val="nil"/>
              <w:right w:val="nil"/>
            </w:tcBorders>
            <w:shd w:val="clear" w:color="auto" w:fill="auto"/>
            <w:noWrap/>
            <w:vAlign w:val="bottom"/>
            <w:hideMark/>
          </w:tcPr>
          <w:p w14:paraId="7B79868D"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Total do resultado abrangente</w:t>
            </w:r>
          </w:p>
        </w:tc>
        <w:tc>
          <w:tcPr>
            <w:tcW w:w="837" w:type="dxa"/>
            <w:tcBorders>
              <w:top w:val="nil"/>
              <w:left w:val="nil"/>
              <w:bottom w:val="nil"/>
              <w:right w:val="nil"/>
            </w:tcBorders>
            <w:shd w:val="clear" w:color="auto" w:fill="auto"/>
            <w:noWrap/>
            <w:vAlign w:val="bottom"/>
            <w:hideMark/>
          </w:tcPr>
          <w:p w14:paraId="002BD62C"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2CC40EB5"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7874FC7C"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 </w:t>
            </w:r>
          </w:p>
        </w:tc>
        <w:tc>
          <w:tcPr>
            <w:tcW w:w="183" w:type="dxa"/>
            <w:tcBorders>
              <w:top w:val="nil"/>
              <w:left w:val="nil"/>
              <w:bottom w:val="nil"/>
              <w:right w:val="nil"/>
            </w:tcBorders>
            <w:shd w:val="clear" w:color="auto" w:fill="auto"/>
            <w:noWrap/>
            <w:vAlign w:val="bottom"/>
            <w:hideMark/>
          </w:tcPr>
          <w:p w14:paraId="3B071B41"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1AAD7058"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0ABBB0BF"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5D783B85"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(2.199.042)</w:t>
            </w:r>
          </w:p>
        </w:tc>
        <w:tc>
          <w:tcPr>
            <w:tcW w:w="220" w:type="dxa"/>
            <w:tcBorders>
              <w:top w:val="nil"/>
              <w:left w:val="nil"/>
              <w:bottom w:val="nil"/>
              <w:right w:val="nil"/>
            </w:tcBorders>
            <w:shd w:val="clear" w:color="auto" w:fill="auto"/>
            <w:noWrap/>
            <w:vAlign w:val="bottom"/>
            <w:hideMark/>
          </w:tcPr>
          <w:p w14:paraId="689036A1"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7F8CAC1B"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r w:rsidRPr="002F6D8A">
              <w:rPr>
                <w:rFonts w:ascii="Arial" w:eastAsia="Times New Roman" w:hAnsi="Arial" w:cs="Arial"/>
                <w:b/>
                <w:bCs/>
                <w:color w:val="000000"/>
                <w:kern w:val="0"/>
                <w:sz w:val="20"/>
                <w:szCs w:val="20"/>
                <w:lang w:eastAsia="pt-BR"/>
                <w14:ligatures w14:val="none"/>
              </w:rPr>
              <w:t xml:space="preserve"> (50.036.009)</w:t>
            </w:r>
          </w:p>
        </w:tc>
        <w:tc>
          <w:tcPr>
            <w:tcW w:w="239" w:type="dxa"/>
            <w:tcBorders>
              <w:top w:val="nil"/>
              <w:left w:val="nil"/>
              <w:bottom w:val="nil"/>
              <w:right w:val="nil"/>
            </w:tcBorders>
            <w:shd w:val="clear" w:color="auto" w:fill="auto"/>
            <w:noWrap/>
            <w:vAlign w:val="bottom"/>
            <w:hideMark/>
          </w:tcPr>
          <w:p w14:paraId="52B37E0B"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4AF75E1D"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r w:rsidRPr="002F6D8A">
              <w:rPr>
                <w:rFonts w:ascii="Arial" w:eastAsia="Times New Roman" w:hAnsi="Arial" w:cs="Arial"/>
                <w:b/>
                <w:bCs/>
                <w:color w:val="000000"/>
                <w:kern w:val="0"/>
                <w:sz w:val="20"/>
                <w:szCs w:val="20"/>
                <w:lang w:eastAsia="pt-BR"/>
                <w14:ligatures w14:val="none"/>
              </w:rPr>
              <w:t xml:space="preserve"> (52.235.052)</w:t>
            </w:r>
          </w:p>
        </w:tc>
      </w:tr>
      <w:tr w:rsidR="002F6D8A" w:rsidRPr="002F6D8A" w14:paraId="5059B1A6" w14:textId="77777777" w:rsidTr="002F6D8A">
        <w:trPr>
          <w:trHeight w:val="255"/>
        </w:trPr>
        <w:tc>
          <w:tcPr>
            <w:tcW w:w="5235" w:type="dxa"/>
            <w:tcBorders>
              <w:top w:val="nil"/>
              <w:left w:val="nil"/>
              <w:bottom w:val="nil"/>
              <w:right w:val="nil"/>
            </w:tcBorders>
            <w:shd w:val="clear" w:color="auto" w:fill="auto"/>
            <w:noWrap/>
            <w:vAlign w:val="bottom"/>
            <w:hideMark/>
          </w:tcPr>
          <w:p w14:paraId="1A51647A"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Prejuízo líquido do exercício</w:t>
            </w:r>
          </w:p>
        </w:tc>
        <w:tc>
          <w:tcPr>
            <w:tcW w:w="837" w:type="dxa"/>
            <w:tcBorders>
              <w:top w:val="nil"/>
              <w:left w:val="nil"/>
              <w:bottom w:val="nil"/>
              <w:right w:val="nil"/>
            </w:tcBorders>
            <w:shd w:val="clear" w:color="auto" w:fill="auto"/>
            <w:noWrap/>
            <w:vAlign w:val="bottom"/>
            <w:hideMark/>
          </w:tcPr>
          <w:p w14:paraId="3F884A7A" w14:textId="77777777" w:rsidR="002F6D8A" w:rsidRPr="002F6D8A" w:rsidRDefault="002F6D8A" w:rsidP="002F6D8A">
            <w:pPr>
              <w:spacing w:after="0" w:line="240" w:lineRule="auto"/>
              <w:rPr>
                <w:rFonts w:ascii="Arial" w:eastAsia="Times New Roman" w:hAnsi="Arial" w:cs="Arial"/>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A9DFFF6"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4A7171CF"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183" w:type="dxa"/>
            <w:tcBorders>
              <w:top w:val="nil"/>
              <w:left w:val="nil"/>
              <w:bottom w:val="nil"/>
              <w:right w:val="nil"/>
            </w:tcBorders>
            <w:shd w:val="clear" w:color="auto" w:fill="auto"/>
            <w:noWrap/>
            <w:vAlign w:val="bottom"/>
            <w:hideMark/>
          </w:tcPr>
          <w:p w14:paraId="7D27EC2F"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7F9CCD0B"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3D731682"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03334848"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20" w:type="dxa"/>
            <w:tcBorders>
              <w:top w:val="nil"/>
              <w:left w:val="nil"/>
              <w:bottom w:val="nil"/>
              <w:right w:val="nil"/>
            </w:tcBorders>
            <w:shd w:val="clear" w:color="auto" w:fill="auto"/>
            <w:noWrap/>
            <w:vAlign w:val="bottom"/>
            <w:hideMark/>
          </w:tcPr>
          <w:p w14:paraId="61689778"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0487C1F9"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r w:rsidRPr="002F6D8A">
              <w:rPr>
                <w:rFonts w:ascii="Arial" w:eastAsia="Times New Roman" w:hAnsi="Arial" w:cs="Arial"/>
                <w:color w:val="000000"/>
                <w:kern w:val="0"/>
                <w:sz w:val="20"/>
                <w:szCs w:val="20"/>
                <w:lang w:eastAsia="pt-BR"/>
                <w14:ligatures w14:val="none"/>
              </w:rPr>
              <w:t xml:space="preserve"> (53.367.891)</w:t>
            </w:r>
          </w:p>
        </w:tc>
        <w:tc>
          <w:tcPr>
            <w:tcW w:w="239" w:type="dxa"/>
            <w:tcBorders>
              <w:top w:val="nil"/>
              <w:left w:val="nil"/>
              <w:bottom w:val="nil"/>
              <w:right w:val="nil"/>
            </w:tcBorders>
            <w:shd w:val="clear" w:color="auto" w:fill="auto"/>
            <w:noWrap/>
            <w:vAlign w:val="bottom"/>
            <w:hideMark/>
          </w:tcPr>
          <w:p w14:paraId="67291CBC"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2F4049BD"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r w:rsidRPr="002F6D8A">
              <w:rPr>
                <w:rFonts w:ascii="Arial" w:eastAsia="Times New Roman" w:hAnsi="Arial" w:cs="Arial"/>
                <w:b/>
                <w:bCs/>
                <w:color w:val="000000"/>
                <w:kern w:val="0"/>
                <w:sz w:val="20"/>
                <w:szCs w:val="20"/>
                <w:lang w:eastAsia="pt-BR"/>
                <w14:ligatures w14:val="none"/>
              </w:rPr>
              <w:t xml:space="preserve"> (53.367.891)</w:t>
            </w:r>
          </w:p>
        </w:tc>
      </w:tr>
      <w:tr w:rsidR="002F6D8A" w:rsidRPr="002F6D8A" w14:paraId="160B333C" w14:textId="77777777" w:rsidTr="002F6D8A">
        <w:trPr>
          <w:trHeight w:val="255"/>
        </w:trPr>
        <w:tc>
          <w:tcPr>
            <w:tcW w:w="5235" w:type="dxa"/>
            <w:tcBorders>
              <w:top w:val="nil"/>
              <w:left w:val="nil"/>
              <w:bottom w:val="nil"/>
              <w:right w:val="nil"/>
            </w:tcBorders>
            <w:shd w:val="clear" w:color="auto" w:fill="auto"/>
            <w:noWrap/>
            <w:vAlign w:val="bottom"/>
            <w:hideMark/>
          </w:tcPr>
          <w:p w14:paraId="1C010CEA"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6F593E27"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4DB25381"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4D3A6716"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54918E0F"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6F03B1D5"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BCA372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7B2E043"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44521F04"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D7CAA8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52A6E139"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71B1BED"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10219447" w14:textId="77777777" w:rsidTr="002F6D8A">
        <w:trPr>
          <w:trHeight w:val="255"/>
        </w:trPr>
        <w:tc>
          <w:tcPr>
            <w:tcW w:w="5235" w:type="dxa"/>
            <w:tcBorders>
              <w:top w:val="nil"/>
              <w:left w:val="nil"/>
              <w:bottom w:val="nil"/>
              <w:right w:val="nil"/>
            </w:tcBorders>
            <w:shd w:val="clear" w:color="auto" w:fill="auto"/>
            <w:noWrap/>
            <w:vAlign w:val="bottom"/>
            <w:hideMark/>
          </w:tcPr>
          <w:p w14:paraId="46B939FF" w14:textId="77777777" w:rsidR="002F6D8A" w:rsidRPr="002F6D8A" w:rsidRDefault="002F6D8A" w:rsidP="002F6D8A">
            <w:pPr>
              <w:spacing w:after="0" w:line="240" w:lineRule="auto"/>
              <w:rPr>
                <w:rFonts w:ascii="Arial" w:eastAsia="Times New Roman" w:hAnsi="Arial" w:cs="Arial"/>
                <w:color w:val="000000"/>
                <w:kern w:val="0"/>
                <w:sz w:val="20"/>
                <w:szCs w:val="20"/>
                <w:lang w:eastAsia="pt-BR"/>
                <w14:ligatures w14:val="none"/>
              </w:rPr>
            </w:pPr>
            <w:r w:rsidRPr="002F6D8A">
              <w:rPr>
                <w:rFonts w:ascii="Arial" w:eastAsia="Times New Roman" w:hAnsi="Arial" w:cs="Arial"/>
                <w:color w:val="000000"/>
                <w:kern w:val="0"/>
                <w:sz w:val="20"/>
                <w:szCs w:val="20"/>
                <w:lang w:eastAsia="pt-BR"/>
                <w14:ligatures w14:val="none"/>
              </w:rPr>
              <w:t xml:space="preserve">    Ajuste avaliação patrimonial</w:t>
            </w:r>
          </w:p>
        </w:tc>
        <w:tc>
          <w:tcPr>
            <w:tcW w:w="837" w:type="dxa"/>
            <w:tcBorders>
              <w:top w:val="nil"/>
              <w:left w:val="nil"/>
              <w:bottom w:val="nil"/>
              <w:right w:val="nil"/>
            </w:tcBorders>
            <w:shd w:val="clear" w:color="auto" w:fill="auto"/>
            <w:noWrap/>
            <w:vAlign w:val="bottom"/>
            <w:hideMark/>
          </w:tcPr>
          <w:p w14:paraId="4AF2C420" w14:textId="77777777" w:rsidR="002F6D8A" w:rsidRPr="002F6D8A" w:rsidRDefault="002F6D8A" w:rsidP="002F6D8A">
            <w:pPr>
              <w:spacing w:after="0" w:line="240" w:lineRule="auto"/>
              <w:rPr>
                <w:rFonts w:ascii="Arial" w:eastAsia="Times New Roman" w:hAnsi="Arial" w:cs="Arial"/>
                <w:color w:val="000000"/>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5E5AED52" w14:textId="77777777" w:rsidR="002F6D8A" w:rsidRPr="002F6D8A" w:rsidRDefault="002F6D8A" w:rsidP="002F6D8A">
            <w:pPr>
              <w:spacing w:after="0" w:line="240" w:lineRule="auto"/>
              <w:jc w:val="center"/>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614F39A1"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 </w:t>
            </w:r>
          </w:p>
        </w:tc>
        <w:tc>
          <w:tcPr>
            <w:tcW w:w="183" w:type="dxa"/>
            <w:tcBorders>
              <w:top w:val="nil"/>
              <w:left w:val="nil"/>
              <w:bottom w:val="nil"/>
              <w:right w:val="nil"/>
            </w:tcBorders>
            <w:shd w:val="clear" w:color="auto" w:fill="auto"/>
            <w:noWrap/>
            <w:vAlign w:val="bottom"/>
            <w:hideMark/>
          </w:tcPr>
          <w:p w14:paraId="3762C356"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940" w:type="dxa"/>
            <w:tcBorders>
              <w:top w:val="nil"/>
              <w:left w:val="nil"/>
              <w:bottom w:val="single" w:sz="4" w:space="0" w:color="auto"/>
              <w:right w:val="nil"/>
            </w:tcBorders>
            <w:shd w:val="clear" w:color="auto" w:fill="auto"/>
            <w:noWrap/>
            <w:vAlign w:val="bottom"/>
            <w:hideMark/>
          </w:tcPr>
          <w:p w14:paraId="62EC78A8"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24DDAAA3"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66E7EE61"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(2.199.042)</w:t>
            </w:r>
          </w:p>
        </w:tc>
        <w:tc>
          <w:tcPr>
            <w:tcW w:w="220" w:type="dxa"/>
            <w:tcBorders>
              <w:top w:val="nil"/>
              <w:left w:val="nil"/>
              <w:bottom w:val="nil"/>
              <w:right w:val="nil"/>
            </w:tcBorders>
            <w:shd w:val="clear" w:color="auto" w:fill="auto"/>
            <w:noWrap/>
            <w:vAlign w:val="bottom"/>
            <w:hideMark/>
          </w:tcPr>
          <w:p w14:paraId="6AB0DDCC"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1E39BDCB"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r w:rsidRPr="002F6D8A">
              <w:rPr>
                <w:rFonts w:ascii="Arial" w:eastAsia="Times New Roman" w:hAnsi="Arial" w:cs="Arial"/>
                <w:b/>
                <w:bCs/>
                <w:color w:val="000000"/>
                <w:kern w:val="0"/>
                <w:sz w:val="20"/>
                <w:szCs w:val="20"/>
                <w:lang w:eastAsia="pt-BR"/>
                <w14:ligatures w14:val="none"/>
              </w:rPr>
              <w:t xml:space="preserve">3.331.882 </w:t>
            </w:r>
          </w:p>
        </w:tc>
        <w:tc>
          <w:tcPr>
            <w:tcW w:w="239" w:type="dxa"/>
            <w:tcBorders>
              <w:top w:val="nil"/>
              <w:left w:val="nil"/>
              <w:bottom w:val="nil"/>
              <w:right w:val="nil"/>
            </w:tcBorders>
            <w:shd w:val="clear" w:color="auto" w:fill="auto"/>
            <w:noWrap/>
            <w:vAlign w:val="bottom"/>
            <w:hideMark/>
          </w:tcPr>
          <w:p w14:paraId="2832D0B1"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p>
        </w:tc>
        <w:tc>
          <w:tcPr>
            <w:tcW w:w="1735" w:type="dxa"/>
            <w:tcBorders>
              <w:top w:val="nil"/>
              <w:left w:val="nil"/>
              <w:bottom w:val="single" w:sz="4" w:space="0" w:color="auto"/>
              <w:right w:val="nil"/>
            </w:tcBorders>
            <w:shd w:val="clear" w:color="auto" w:fill="auto"/>
            <w:noWrap/>
            <w:vAlign w:val="bottom"/>
            <w:hideMark/>
          </w:tcPr>
          <w:p w14:paraId="407CD5C4"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r w:rsidRPr="002F6D8A">
              <w:rPr>
                <w:rFonts w:ascii="Arial" w:eastAsia="Times New Roman" w:hAnsi="Arial" w:cs="Arial"/>
                <w:b/>
                <w:bCs/>
                <w:color w:val="000000"/>
                <w:kern w:val="0"/>
                <w:sz w:val="20"/>
                <w:szCs w:val="20"/>
                <w:lang w:eastAsia="pt-BR"/>
                <w14:ligatures w14:val="none"/>
              </w:rPr>
              <w:t xml:space="preserve">1.132.840 </w:t>
            </w:r>
          </w:p>
        </w:tc>
      </w:tr>
      <w:tr w:rsidR="002F6D8A" w:rsidRPr="002F6D8A" w14:paraId="1EA08D74" w14:textId="77777777" w:rsidTr="002F6D8A">
        <w:trPr>
          <w:trHeight w:val="255"/>
        </w:trPr>
        <w:tc>
          <w:tcPr>
            <w:tcW w:w="5235" w:type="dxa"/>
            <w:tcBorders>
              <w:top w:val="nil"/>
              <w:left w:val="nil"/>
              <w:bottom w:val="nil"/>
              <w:right w:val="nil"/>
            </w:tcBorders>
            <w:shd w:val="clear" w:color="auto" w:fill="auto"/>
            <w:noWrap/>
            <w:vAlign w:val="bottom"/>
            <w:hideMark/>
          </w:tcPr>
          <w:p w14:paraId="734213A0" w14:textId="77777777" w:rsidR="002F6D8A" w:rsidRPr="002F6D8A" w:rsidRDefault="002F6D8A" w:rsidP="002F6D8A">
            <w:pPr>
              <w:spacing w:after="0" w:line="240" w:lineRule="auto"/>
              <w:rPr>
                <w:rFonts w:ascii="Arial" w:eastAsia="Times New Roman" w:hAnsi="Arial" w:cs="Arial"/>
                <w:color w:val="000000"/>
                <w:kern w:val="0"/>
                <w:sz w:val="20"/>
                <w:szCs w:val="20"/>
                <w:lang w:eastAsia="pt-BR"/>
                <w14:ligatures w14:val="none"/>
              </w:rPr>
            </w:pPr>
            <w:r w:rsidRPr="002F6D8A">
              <w:rPr>
                <w:rFonts w:ascii="Arial" w:eastAsia="Times New Roman" w:hAnsi="Arial" w:cs="Arial"/>
                <w:color w:val="000000"/>
                <w:kern w:val="0"/>
                <w:sz w:val="20"/>
                <w:szCs w:val="20"/>
                <w:lang w:eastAsia="pt-BR"/>
                <w14:ligatures w14:val="none"/>
              </w:rPr>
              <w:t xml:space="preserve">        Realização da reserva do custo atribuído</w:t>
            </w:r>
          </w:p>
        </w:tc>
        <w:tc>
          <w:tcPr>
            <w:tcW w:w="837" w:type="dxa"/>
            <w:tcBorders>
              <w:top w:val="nil"/>
              <w:left w:val="nil"/>
              <w:bottom w:val="nil"/>
              <w:right w:val="nil"/>
            </w:tcBorders>
            <w:shd w:val="clear" w:color="auto" w:fill="auto"/>
            <w:noWrap/>
            <w:vAlign w:val="bottom"/>
            <w:hideMark/>
          </w:tcPr>
          <w:p w14:paraId="48F7C4EE" w14:textId="77777777" w:rsidR="002F6D8A" w:rsidRPr="002F6D8A" w:rsidRDefault="002F6D8A" w:rsidP="002F6D8A">
            <w:pPr>
              <w:spacing w:after="0" w:line="240" w:lineRule="auto"/>
              <w:jc w:val="center"/>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14b </w:t>
            </w:r>
          </w:p>
        </w:tc>
        <w:tc>
          <w:tcPr>
            <w:tcW w:w="239" w:type="dxa"/>
            <w:tcBorders>
              <w:top w:val="nil"/>
              <w:left w:val="nil"/>
              <w:bottom w:val="nil"/>
              <w:right w:val="nil"/>
            </w:tcBorders>
            <w:shd w:val="clear" w:color="auto" w:fill="auto"/>
            <w:noWrap/>
            <w:vAlign w:val="bottom"/>
            <w:hideMark/>
          </w:tcPr>
          <w:p w14:paraId="644AB633" w14:textId="77777777" w:rsidR="002F6D8A" w:rsidRPr="002F6D8A" w:rsidRDefault="002F6D8A" w:rsidP="002F6D8A">
            <w:pPr>
              <w:spacing w:after="0" w:line="240" w:lineRule="auto"/>
              <w:jc w:val="center"/>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13CB745"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183" w:type="dxa"/>
            <w:tcBorders>
              <w:top w:val="nil"/>
              <w:left w:val="nil"/>
              <w:bottom w:val="nil"/>
              <w:right w:val="nil"/>
            </w:tcBorders>
            <w:shd w:val="clear" w:color="auto" w:fill="auto"/>
            <w:noWrap/>
            <w:vAlign w:val="bottom"/>
            <w:hideMark/>
          </w:tcPr>
          <w:p w14:paraId="314F8565"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52BD376D"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4004323B"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7C07CEE8"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(3.331.882)</w:t>
            </w:r>
          </w:p>
        </w:tc>
        <w:tc>
          <w:tcPr>
            <w:tcW w:w="220" w:type="dxa"/>
            <w:tcBorders>
              <w:top w:val="nil"/>
              <w:left w:val="nil"/>
              <w:bottom w:val="nil"/>
              <w:right w:val="nil"/>
            </w:tcBorders>
            <w:shd w:val="clear" w:color="auto" w:fill="auto"/>
            <w:noWrap/>
            <w:vAlign w:val="bottom"/>
            <w:hideMark/>
          </w:tcPr>
          <w:p w14:paraId="52999371"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8BA24F3"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r w:rsidRPr="002F6D8A">
              <w:rPr>
                <w:rFonts w:ascii="Arial" w:eastAsia="Times New Roman" w:hAnsi="Arial" w:cs="Arial"/>
                <w:color w:val="000000"/>
                <w:kern w:val="0"/>
                <w:sz w:val="20"/>
                <w:szCs w:val="20"/>
                <w:lang w:eastAsia="pt-BR"/>
                <w14:ligatures w14:val="none"/>
              </w:rPr>
              <w:t xml:space="preserve">3.331.882 </w:t>
            </w:r>
          </w:p>
        </w:tc>
        <w:tc>
          <w:tcPr>
            <w:tcW w:w="239" w:type="dxa"/>
            <w:tcBorders>
              <w:top w:val="nil"/>
              <w:left w:val="nil"/>
              <w:bottom w:val="nil"/>
              <w:right w:val="nil"/>
            </w:tcBorders>
            <w:shd w:val="clear" w:color="auto" w:fill="auto"/>
            <w:noWrap/>
            <w:vAlign w:val="bottom"/>
            <w:hideMark/>
          </w:tcPr>
          <w:p w14:paraId="48286262"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505316DA"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r w:rsidRPr="002F6D8A">
              <w:rPr>
                <w:rFonts w:ascii="Arial" w:eastAsia="Times New Roman" w:hAnsi="Arial" w:cs="Arial"/>
                <w:color w:val="000000"/>
                <w:kern w:val="0"/>
                <w:sz w:val="20"/>
                <w:szCs w:val="20"/>
                <w:lang w:eastAsia="pt-BR"/>
                <w14:ligatures w14:val="none"/>
              </w:rPr>
              <w:t xml:space="preserve"> - </w:t>
            </w:r>
          </w:p>
        </w:tc>
      </w:tr>
      <w:tr w:rsidR="002F6D8A" w:rsidRPr="002F6D8A" w14:paraId="4F4234EE" w14:textId="77777777" w:rsidTr="002F6D8A">
        <w:trPr>
          <w:trHeight w:val="255"/>
        </w:trPr>
        <w:tc>
          <w:tcPr>
            <w:tcW w:w="5235" w:type="dxa"/>
            <w:tcBorders>
              <w:top w:val="nil"/>
              <w:left w:val="nil"/>
              <w:bottom w:val="nil"/>
              <w:right w:val="nil"/>
            </w:tcBorders>
            <w:shd w:val="clear" w:color="auto" w:fill="auto"/>
            <w:noWrap/>
            <w:vAlign w:val="bottom"/>
            <w:hideMark/>
          </w:tcPr>
          <w:p w14:paraId="105F4FF8" w14:textId="77777777" w:rsidR="002F6D8A" w:rsidRPr="002F6D8A" w:rsidRDefault="002F6D8A" w:rsidP="002F6D8A">
            <w:pPr>
              <w:spacing w:after="0" w:line="240" w:lineRule="auto"/>
              <w:rPr>
                <w:rFonts w:ascii="Arial" w:eastAsia="Times New Roman" w:hAnsi="Arial" w:cs="Arial"/>
                <w:color w:val="000000"/>
                <w:kern w:val="0"/>
                <w:sz w:val="20"/>
                <w:szCs w:val="20"/>
                <w:lang w:eastAsia="pt-BR"/>
                <w14:ligatures w14:val="none"/>
              </w:rPr>
            </w:pPr>
            <w:r w:rsidRPr="002F6D8A">
              <w:rPr>
                <w:rFonts w:ascii="Arial" w:eastAsia="Times New Roman" w:hAnsi="Arial" w:cs="Arial"/>
                <w:color w:val="000000"/>
                <w:kern w:val="0"/>
                <w:sz w:val="20"/>
                <w:szCs w:val="20"/>
                <w:lang w:eastAsia="pt-BR"/>
                <w14:ligatures w14:val="none"/>
              </w:rPr>
              <w:t xml:space="preserve">        Realização IRPJ/CSLL da reserva do custo atribuído</w:t>
            </w:r>
          </w:p>
        </w:tc>
        <w:tc>
          <w:tcPr>
            <w:tcW w:w="837" w:type="dxa"/>
            <w:tcBorders>
              <w:top w:val="nil"/>
              <w:left w:val="nil"/>
              <w:bottom w:val="nil"/>
              <w:right w:val="nil"/>
            </w:tcBorders>
            <w:shd w:val="clear" w:color="auto" w:fill="auto"/>
            <w:noWrap/>
            <w:vAlign w:val="bottom"/>
            <w:hideMark/>
          </w:tcPr>
          <w:p w14:paraId="338B92BE" w14:textId="77777777" w:rsidR="002F6D8A" w:rsidRPr="002F6D8A" w:rsidRDefault="002F6D8A" w:rsidP="002F6D8A">
            <w:pPr>
              <w:spacing w:after="0" w:line="240" w:lineRule="auto"/>
              <w:jc w:val="center"/>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14b </w:t>
            </w:r>
          </w:p>
        </w:tc>
        <w:tc>
          <w:tcPr>
            <w:tcW w:w="239" w:type="dxa"/>
            <w:tcBorders>
              <w:top w:val="nil"/>
              <w:left w:val="nil"/>
              <w:bottom w:val="nil"/>
              <w:right w:val="nil"/>
            </w:tcBorders>
            <w:shd w:val="clear" w:color="auto" w:fill="auto"/>
            <w:noWrap/>
            <w:vAlign w:val="bottom"/>
            <w:hideMark/>
          </w:tcPr>
          <w:p w14:paraId="0C895EF7" w14:textId="77777777" w:rsidR="002F6D8A" w:rsidRPr="002F6D8A" w:rsidRDefault="002F6D8A" w:rsidP="002F6D8A">
            <w:pPr>
              <w:spacing w:after="0" w:line="240" w:lineRule="auto"/>
              <w:jc w:val="center"/>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0D0CD857"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183" w:type="dxa"/>
            <w:tcBorders>
              <w:top w:val="nil"/>
              <w:left w:val="nil"/>
              <w:bottom w:val="nil"/>
              <w:right w:val="nil"/>
            </w:tcBorders>
            <w:shd w:val="clear" w:color="auto" w:fill="auto"/>
            <w:noWrap/>
            <w:vAlign w:val="bottom"/>
            <w:hideMark/>
          </w:tcPr>
          <w:p w14:paraId="40D43455"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27E87999"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1C8D9875"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7F1E8AFB"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r w:rsidRPr="002F6D8A">
              <w:rPr>
                <w:rFonts w:ascii="Arial" w:eastAsia="Times New Roman" w:hAnsi="Arial" w:cs="Arial"/>
                <w:kern w:val="0"/>
                <w:sz w:val="20"/>
                <w:szCs w:val="20"/>
                <w:lang w:eastAsia="pt-BR"/>
                <w14:ligatures w14:val="none"/>
              </w:rPr>
              <w:t xml:space="preserve">1.132.840 </w:t>
            </w:r>
          </w:p>
        </w:tc>
        <w:tc>
          <w:tcPr>
            <w:tcW w:w="220" w:type="dxa"/>
            <w:tcBorders>
              <w:top w:val="nil"/>
              <w:left w:val="nil"/>
              <w:bottom w:val="nil"/>
              <w:right w:val="nil"/>
            </w:tcBorders>
            <w:shd w:val="clear" w:color="auto" w:fill="auto"/>
            <w:noWrap/>
            <w:vAlign w:val="bottom"/>
            <w:hideMark/>
          </w:tcPr>
          <w:p w14:paraId="51C6AE27" w14:textId="77777777" w:rsidR="002F6D8A" w:rsidRPr="002F6D8A" w:rsidRDefault="002F6D8A" w:rsidP="002F6D8A">
            <w:pPr>
              <w:spacing w:after="0" w:line="240" w:lineRule="auto"/>
              <w:jc w:val="right"/>
              <w:rPr>
                <w:rFonts w:ascii="Arial" w:eastAsia="Times New Roman" w:hAnsi="Arial" w:cs="Arial"/>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4E13E875"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r w:rsidRPr="002F6D8A">
              <w:rPr>
                <w:rFonts w:ascii="Arial" w:eastAsia="Times New Roman" w:hAnsi="Arial" w:cs="Arial"/>
                <w:color w:val="000000"/>
                <w:kern w:val="0"/>
                <w:sz w:val="20"/>
                <w:szCs w:val="20"/>
                <w:lang w:eastAsia="pt-BR"/>
                <w14:ligatures w14:val="none"/>
              </w:rPr>
              <w:t xml:space="preserve"> - </w:t>
            </w:r>
          </w:p>
        </w:tc>
        <w:tc>
          <w:tcPr>
            <w:tcW w:w="239" w:type="dxa"/>
            <w:tcBorders>
              <w:top w:val="nil"/>
              <w:left w:val="nil"/>
              <w:bottom w:val="nil"/>
              <w:right w:val="nil"/>
            </w:tcBorders>
            <w:shd w:val="clear" w:color="auto" w:fill="auto"/>
            <w:noWrap/>
            <w:vAlign w:val="bottom"/>
            <w:hideMark/>
          </w:tcPr>
          <w:p w14:paraId="6CC9A59F"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0EE3ABCB"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r w:rsidRPr="002F6D8A">
              <w:rPr>
                <w:rFonts w:ascii="Arial" w:eastAsia="Times New Roman" w:hAnsi="Arial" w:cs="Arial"/>
                <w:color w:val="000000"/>
                <w:kern w:val="0"/>
                <w:sz w:val="20"/>
                <w:szCs w:val="20"/>
                <w:lang w:eastAsia="pt-BR"/>
                <w14:ligatures w14:val="none"/>
              </w:rPr>
              <w:t xml:space="preserve">1.132.840 </w:t>
            </w:r>
          </w:p>
        </w:tc>
      </w:tr>
      <w:tr w:rsidR="002F6D8A" w:rsidRPr="002F6D8A" w14:paraId="41CC0EF7" w14:textId="77777777" w:rsidTr="002F6D8A">
        <w:trPr>
          <w:trHeight w:val="255"/>
        </w:trPr>
        <w:tc>
          <w:tcPr>
            <w:tcW w:w="5235" w:type="dxa"/>
            <w:tcBorders>
              <w:top w:val="nil"/>
              <w:left w:val="nil"/>
              <w:bottom w:val="nil"/>
              <w:right w:val="nil"/>
            </w:tcBorders>
            <w:shd w:val="clear" w:color="auto" w:fill="auto"/>
            <w:noWrap/>
            <w:vAlign w:val="bottom"/>
            <w:hideMark/>
          </w:tcPr>
          <w:p w14:paraId="39F5726A" w14:textId="77777777" w:rsidR="002F6D8A" w:rsidRPr="002F6D8A" w:rsidRDefault="002F6D8A" w:rsidP="002F6D8A">
            <w:pPr>
              <w:spacing w:after="0" w:line="240" w:lineRule="auto"/>
              <w:jc w:val="right"/>
              <w:rPr>
                <w:rFonts w:ascii="Arial" w:eastAsia="Times New Roman" w:hAnsi="Arial" w:cs="Arial"/>
                <w:color w:val="000000"/>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18333230"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7F192191"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0229B87B"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15970374"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5D6C3888"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BC19D83"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DC477D7"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2536575D"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30C23FC3"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2714DF6D"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6CC2C4A"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7E92BF72" w14:textId="77777777" w:rsidTr="002F6D8A">
        <w:trPr>
          <w:trHeight w:val="270"/>
        </w:trPr>
        <w:tc>
          <w:tcPr>
            <w:tcW w:w="5235" w:type="dxa"/>
            <w:tcBorders>
              <w:top w:val="nil"/>
              <w:left w:val="nil"/>
              <w:bottom w:val="nil"/>
              <w:right w:val="nil"/>
            </w:tcBorders>
            <w:shd w:val="clear" w:color="auto" w:fill="auto"/>
            <w:noWrap/>
            <w:vAlign w:val="bottom"/>
            <w:hideMark/>
          </w:tcPr>
          <w:p w14:paraId="4C66EBC7" w14:textId="77777777" w:rsidR="002F6D8A" w:rsidRPr="002F6D8A" w:rsidRDefault="002F6D8A" w:rsidP="002F6D8A">
            <w:pPr>
              <w:spacing w:after="0" w:line="240" w:lineRule="auto"/>
              <w:rPr>
                <w:rFonts w:ascii="Arial" w:eastAsia="Times New Roman" w:hAnsi="Arial" w:cs="Arial"/>
                <w:b/>
                <w:bCs/>
                <w:color w:val="000000"/>
                <w:kern w:val="0"/>
                <w:sz w:val="20"/>
                <w:szCs w:val="20"/>
                <w:lang w:eastAsia="pt-BR"/>
                <w14:ligatures w14:val="none"/>
              </w:rPr>
            </w:pPr>
            <w:r w:rsidRPr="002F6D8A">
              <w:rPr>
                <w:rFonts w:ascii="Arial" w:eastAsia="Times New Roman" w:hAnsi="Arial" w:cs="Arial"/>
                <w:b/>
                <w:bCs/>
                <w:color w:val="000000"/>
                <w:kern w:val="0"/>
                <w:sz w:val="20"/>
                <w:szCs w:val="20"/>
                <w:lang w:eastAsia="pt-BR"/>
                <w14:ligatures w14:val="none"/>
              </w:rPr>
              <w:t xml:space="preserve"> SALDO EM 31 DE DEZEMBRO DE 2024</w:t>
            </w:r>
          </w:p>
        </w:tc>
        <w:tc>
          <w:tcPr>
            <w:tcW w:w="837" w:type="dxa"/>
            <w:tcBorders>
              <w:top w:val="nil"/>
              <w:left w:val="nil"/>
              <w:bottom w:val="nil"/>
              <w:right w:val="nil"/>
            </w:tcBorders>
            <w:shd w:val="clear" w:color="auto" w:fill="auto"/>
            <w:noWrap/>
            <w:vAlign w:val="bottom"/>
            <w:hideMark/>
          </w:tcPr>
          <w:p w14:paraId="2370072A" w14:textId="77777777" w:rsidR="002F6D8A" w:rsidRPr="002F6D8A" w:rsidRDefault="002F6D8A" w:rsidP="002F6D8A">
            <w:pPr>
              <w:spacing w:after="0" w:line="240" w:lineRule="auto"/>
              <w:rPr>
                <w:rFonts w:ascii="Arial" w:eastAsia="Times New Roman" w:hAnsi="Arial" w:cs="Arial"/>
                <w:b/>
                <w:bCs/>
                <w:color w:val="000000"/>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1BCF8FE1" w14:textId="77777777" w:rsidR="002F6D8A" w:rsidRPr="002F6D8A" w:rsidRDefault="002F6D8A" w:rsidP="002F6D8A">
            <w:pPr>
              <w:spacing w:after="0" w:line="240" w:lineRule="auto"/>
              <w:jc w:val="right"/>
              <w:rPr>
                <w:rFonts w:ascii="Times New Roman" w:eastAsia="Times New Roman" w:hAnsi="Times New Roman" w:cs="Times New Roman"/>
                <w:kern w:val="0"/>
                <w:sz w:val="20"/>
                <w:szCs w:val="20"/>
                <w:lang w:eastAsia="pt-BR"/>
                <w14:ligatures w14:val="none"/>
              </w:rPr>
            </w:pPr>
          </w:p>
        </w:tc>
        <w:tc>
          <w:tcPr>
            <w:tcW w:w="1940" w:type="dxa"/>
            <w:tcBorders>
              <w:top w:val="single" w:sz="4" w:space="0" w:color="000000"/>
              <w:left w:val="nil"/>
              <w:bottom w:val="double" w:sz="6" w:space="0" w:color="000000"/>
              <w:right w:val="nil"/>
            </w:tcBorders>
            <w:shd w:val="clear" w:color="auto" w:fill="auto"/>
            <w:noWrap/>
            <w:vAlign w:val="bottom"/>
            <w:hideMark/>
          </w:tcPr>
          <w:p w14:paraId="04CF785E"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2.059.666.942 </w:t>
            </w:r>
          </w:p>
        </w:tc>
        <w:tc>
          <w:tcPr>
            <w:tcW w:w="183" w:type="dxa"/>
            <w:tcBorders>
              <w:top w:val="nil"/>
              <w:left w:val="nil"/>
              <w:bottom w:val="nil"/>
              <w:right w:val="nil"/>
            </w:tcBorders>
            <w:shd w:val="clear" w:color="auto" w:fill="auto"/>
            <w:noWrap/>
            <w:vAlign w:val="bottom"/>
            <w:hideMark/>
          </w:tcPr>
          <w:p w14:paraId="26496885"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940" w:type="dxa"/>
            <w:tcBorders>
              <w:top w:val="single" w:sz="4" w:space="0" w:color="000000"/>
              <w:left w:val="nil"/>
              <w:bottom w:val="double" w:sz="6" w:space="0" w:color="000000"/>
              <w:right w:val="nil"/>
            </w:tcBorders>
            <w:shd w:val="clear" w:color="auto" w:fill="auto"/>
            <w:noWrap/>
            <w:vAlign w:val="bottom"/>
            <w:hideMark/>
          </w:tcPr>
          <w:p w14:paraId="693B7CE6"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32.088.708 </w:t>
            </w:r>
          </w:p>
        </w:tc>
        <w:tc>
          <w:tcPr>
            <w:tcW w:w="239" w:type="dxa"/>
            <w:tcBorders>
              <w:top w:val="nil"/>
              <w:left w:val="nil"/>
              <w:bottom w:val="nil"/>
              <w:right w:val="nil"/>
            </w:tcBorders>
            <w:shd w:val="clear" w:color="auto" w:fill="auto"/>
            <w:noWrap/>
            <w:vAlign w:val="bottom"/>
            <w:hideMark/>
          </w:tcPr>
          <w:p w14:paraId="2A336171"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single" w:sz="4" w:space="0" w:color="000000"/>
              <w:left w:val="nil"/>
              <w:bottom w:val="double" w:sz="6" w:space="0" w:color="000000"/>
              <w:right w:val="nil"/>
            </w:tcBorders>
            <w:shd w:val="clear" w:color="auto" w:fill="auto"/>
            <w:noWrap/>
            <w:vAlign w:val="bottom"/>
            <w:hideMark/>
          </w:tcPr>
          <w:p w14:paraId="102DF662"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24.532.358 </w:t>
            </w:r>
          </w:p>
        </w:tc>
        <w:tc>
          <w:tcPr>
            <w:tcW w:w="220" w:type="dxa"/>
            <w:tcBorders>
              <w:top w:val="nil"/>
              <w:left w:val="nil"/>
              <w:bottom w:val="nil"/>
              <w:right w:val="nil"/>
            </w:tcBorders>
            <w:shd w:val="clear" w:color="auto" w:fill="auto"/>
            <w:noWrap/>
            <w:vAlign w:val="bottom"/>
            <w:hideMark/>
          </w:tcPr>
          <w:p w14:paraId="4E51C845"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single" w:sz="4" w:space="0" w:color="000000"/>
              <w:left w:val="nil"/>
              <w:bottom w:val="double" w:sz="6" w:space="0" w:color="000000"/>
              <w:right w:val="nil"/>
            </w:tcBorders>
            <w:shd w:val="clear" w:color="auto" w:fill="auto"/>
            <w:noWrap/>
            <w:vAlign w:val="bottom"/>
            <w:hideMark/>
          </w:tcPr>
          <w:p w14:paraId="327CE186"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 xml:space="preserve"> (956.855.953)</w:t>
            </w:r>
          </w:p>
        </w:tc>
        <w:tc>
          <w:tcPr>
            <w:tcW w:w="239" w:type="dxa"/>
            <w:tcBorders>
              <w:top w:val="nil"/>
              <w:left w:val="nil"/>
              <w:bottom w:val="nil"/>
              <w:right w:val="nil"/>
            </w:tcBorders>
            <w:shd w:val="clear" w:color="auto" w:fill="auto"/>
            <w:noWrap/>
            <w:vAlign w:val="bottom"/>
            <w:hideMark/>
          </w:tcPr>
          <w:p w14:paraId="7BE49F14" w14:textId="77777777" w:rsidR="002F6D8A" w:rsidRPr="002F6D8A" w:rsidRDefault="002F6D8A" w:rsidP="002F6D8A">
            <w:pPr>
              <w:spacing w:after="0" w:line="240" w:lineRule="auto"/>
              <w:jc w:val="right"/>
              <w:rPr>
                <w:rFonts w:ascii="Arial" w:eastAsia="Times New Roman" w:hAnsi="Arial" w:cs="Arial"/>
                <w:b/>
                <w:bCs/>
                <w:kern w:val="0"/>
                <w:sz w:val="20"/>
                <w:szCs w:val="20"/>
                <w:lang w:eastAsia="pt-BR"/>
                <w14:ligatures w14:val="none"/>
              </w:rPr>
            </w:pPr>
          </w:p>
        </w:tc>
        <w:tc>
          <w:tcPr>
            <w:tcW w:w="1735" w:type="dxa"/>
            <w:tcBorders>
              <w:top w:val="single" w:sz="4" w:space="0" w:color="000000"/>
              <w:left w:val="nil"/>
              <w:bottom w:val="double" w:sz="6" w:space="0" w:color="000000"/>
              <w:right w:val="nil"/>
            </w:tcBorders>
            <w:shd w:val="clear" w:color="auto" w:fill="auto"/>
            <w:noWrap/>
            <w:vAlign w:val="bottom"/>
            <w:hideMark/>
          </w:tcPr>
          <w:p w14:paraId="0CB7B476"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r w:rsidRPr="002F6D8A">
              <w:rPr>
                <w:rFonts w:ascii="Arial" w:eastAsia="Times New Roman" w:hAnsi="Arial" w:cs="Arial"/>
                <w:b/>
                <w:bCs/>
                <w:color w:val="000000"/>
                <w:kern w:val="0"/>
                <w:sz w:val="20"/>
                <w:szCs w:val="20"/>
                <w:lang w:eastAsia="pt-BR"/>
                <w14:ligatures w14:val="none"/>
              </w:rPr>
              <w:t xml:space="preserve">1.159.432.055 </w:t>
            </w:r>
          </w:p>
        </w:tc>
      </w:tr>
      <w:tr w:rsidR="002F6D8A" w:rsidRPr="002F6D8A" w14:paraId="3CA11C57" w14:textId="77777777" w:rsidTr="002F6D8A">
        <w:trPr>
          <w:trHeight w:val="270"/>
        </w:trPr>
        <w:tc>
          <w:tcPr>
            <w:tcW w:w="5235" w:type="dxa"/>
            <w:tcBorders>
              <w:top w:val="nil"/>
              <w:left w:val="nil"/>
              <w:bottom w:val="nil"/>
              <w:right w:val="nil"/>
            </w:tcBorders>
            <w:shd w:val="clear" w:color="auto" w:fill="auto"/>
            <w:noWrap/>
            <w:vAlign w:val="bottom"/>
            <w:hideMark/>
          </w:tcPr>
          <w:p w14:paraId="5EC77B89" w14:textId="77777777" w:rsidR="002F6D8A" w:rsidRPr="002F6D8A" w:rsidRDefault="002F6D8A" w:rsidP="002F6D8A">
            <w:pPr>
              <w:spacing w:after="0" w:line="240" w:lineRule="auto"/>
              <w:jc w:val="right"/>
              <w:rPr>
                <w:rFonts w:ascii="Arial" w:eastAsia="Times New Roman" w:hAnsi="Arial" w:cs="Arial"/>
                <w:b/>
                <w:bCs/>
                <w:color w:val="000000"/>
                <w:kern w:val="0"/>
                <w:sz w:val="20"/>
                <w:szCs w:val="20"/>
                <w:lang w:eastAsia="pt-BR"/>
                <w14:ligatures w14:val="none"/>
              </w:rPr>
            </w:pPr>
          </w:p>
        </w:tc>
        <w:tc>
          <w:tcPr>
            <w:tcW w:w="837" w:type="dxa"/>
            <w:tcBorders>
              <w:top w:val="nil"/>
              <w:left w:val="nil"/>
              <w:bottom w:val="nil"/>
              <w:right w:val="nil"/>
            </w:tcBorders>
            <w:shd w:val="clear" w:color="auto" w:fill="auto"/>
            <w:noWrap/>
            <w:vAlign w:val="bottom"/>
            <w:hideMark/>
          </w:tcPr>
          <w:p w14:paraId="25DB322E"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520C867"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35B51260"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83" w:type="dxa"/>
            <w:tcBorders>
              <w:top w:val="nil"/>
              <w:left w:val="nil"/>
              <w:bottom w:val="nil"/>
              <w:right w:val="nil"/>
            </w:tcBorders>
            <w:shd w:val="clear" w:color="auto" w:fill="auto"/>
            <w:noWrap/>
            <w:vAlign w:val="bottom"/>
            <w:hideMark/>
          </w:tcPr>
          <w:p w14:paraId="7E8EC97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940" w:type="dxa"/>
            <w:tcBorders>
              <w:top w:val="nil"/>
              <w:left w:val="nil"/>
              <w:bottom w:val="nil"/>
              <w:right w:val="nil"/>
            </w:tcBorders>
            <w:shd w:val="clear" w:color="auto" w:fill="auto"/>
            <w:noWrap/>
            <w:vAlign w:val="bottom"/>
            <w:hideMark/>
          </w:tcPr>
          <w:p w14:paraId="46D4875E"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259FB96"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31158C8C"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20" w:type="dxa"/>
            <w:tcBorders>
              <w:top w:val="nil"/>
              <w:left w:val="nil"/>
              <w:bottom w:val="nil"/>
              <w:right w:val="nil"/>
            </w:tcBorders>
            <w:shd w:val="clear" w:color="auto" w:fill="auto"/>
            <w:noWrap/>
            <w:vAlign w:val="bottom"/>
            <w:hideMark/>
          </w:tcPr>
          <w:p w14:paraId="22BDB5A5"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62EE4C29"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239" w:type="dxa"/>
            <w:tcBorders>
              <w:top w:val="nil"/>
              <w:left w:val="nil"/>
              <w:bottom w:val="nil"/>
              <w:right w:val="nil"/>
            </w:tcBorders>
            <w:shd w:val="clear" w:color="auto" w:fill="auto"/>
            <w:noWrap/>
            <w:vAlign w:val="bottom"/>
            <w:hideMark/>
          </w:tcPr>
          <w:p w14:paraId="6AECBD33"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c>
          <w:tcPr>
            <w:tcW w:w="1735" w:type="dxa"/>
            <w:tcBorders>
              <w:top w:val="nil"/>
              <w:left w:val="nil"/>
              <w:bottom w:val="nil"/>
              <w:right w:val="nil"/>
            </w:tcBorders>
            <w:shd w:val="clear" w:color="auto" w:fill="auto"/>
            <w:noWrap/>
            <w:vAlign w:val="bottom"/>
            <w:hideMark/>
          </w:tcPr>
          <w:p w14:paraId="1723347B" w14:textId="77777777" w:rsidR="002F6D8A" w:rsidRPr="002F6D8A" w:rsidRDefault="002F6D8A" w:rsidP="002F6D8A">
            <w:pPr>
              <w:spacing w:after="0" w:line="240" w:lineRule="auto"/>
              <w:rPr>
                <w:rFonts w:ascii="Times New Roman" w:eastAsia="Times New Roman" w:hAnsi="Times New Roman" w:cs="Times New Roman"/>
                <w:kern w:val="0"/>
                <w:sz w:val="20"/>
                <w:szCs w:val="20"/>
                <w:lang w:eastAsia="pt-BR"/>
                <w14:ligatures w14:val="none"/>
              </w:rPr>
            </w:pPr>
          </w:p>
        </w:tc>
      </w:tr>
      <w:tr w:rsidR="002F6D8A" w:rsidRPr="002F6D8A" w14:paraId="38D017B4" w14:textId="77777777" w:rsidTr="002F6D8A">
        <w:trPr>
          <w:trHeight w:val="255"/>
        </w:trPr>
        <w:tc>
          <w:tcPr>
            <w:tcW w:w="16282" w:type="dxa"/>
            <w:gridSpan w:val="12"/>
            <w:tcBorders>
              <w:top w:val="nil"/>
              <w:left w:val="nil"/>
              <w:bottom w:val="nil"/>
              <w:right w:val="nil"/>
            </w:tcBorders>
            <w:shd w:val="clear" w:color="auto" w:fill="auto"/>
            <w:noWrap/>
            <w:vAlign w:val="bottom"/>
            <w:hideMark/>
          </w:tcPr>
          <w:p w14:paraId="0BC8FE4A" w14:textId="77777777" w:rsidR="002F6D8A" w:rsidRPr="002F6D8A" w:rsidRDefault="002F6D8A" w:rsidP="002F6D8A">
            <w:pPr>
              <w:spacing w:after="0" w:line="240" w:lineRule="auto"/>
              <w:jc w:val="center"/>
              <w:rPr>
                <w:rFonts w:ascii="Arial" w:eastAsia="Times New Roman" w:hAnsi="Arial" w:cs="Arial"/>
                <w:b/>
                <w:bCs/>
                <w:kern w:val="0"/>
                <w:sz w:val="20"/>
                <w:szCs w:val="20"/>
                <w:lang w:eastAsia="pt-BR"/>
                <w14:ligatures w14:val="none"/>
              </w:rPr>
            </w:pPr>
            <w:r w:rsidRPr="002F6D8A">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73F93B46" w14:textId="77777777" w:rsidR="002F6D8A" w:rsidRDefault="002F6D8A" w:rsidP="00397DB5">
      <w:pPr>
        <w:tabs>
          <w:tab w:val="left" w:pos="735"/>
        </w:tabs>
        <w:rPr>
          <w:lang w:eastAsia="pt-BR"/>
        </w:rPr>
      </w:pPr>
    </w:p>
    <w:p w14:paraId="015A8D1F" w14:textId="77777777" w:rsidR="002F6D8A" w:rsidRDefault="002F6D8A" w:rsidP="00397DB5">
      <w:pPr>
        <w:tabs>
          <w:tab w:val="left" w:pos="735"/>
        </w:tabs>
        <w:rPr>
          <w:lang w:eastAsia="pt-BR"/>
        </w:rPr>
      </w:pPr>
    </w:p>
    <w:p w14:paraId="1EBB083A" w14:textId="77777777" w:rsidR="002F6D8A" w:rsidRDefault="002F6D8A" w:rsidP="00397DB5">
      <w:pPr>
        <w:tabs>
          <w:tab w:val="left" w:pos="735"/>
        </w:tabs>
        <w:rPr>
          <w:lang w:eastAsia="pt-BR"/>
        </w:rPr>
      </w:pPr>
    </w:p>
    <w:p w14:paraId="4E3C848D" w14:textId="77777777" w:rsidR="002F6D8A" w:rsidRDefault="002F6D8A" w:rsidP="00397DB5">
      <w:pPr>
        <w:tabs>
          <w:tab w:val="left" w:pos="735"/>
        </w:tabs>
        <w:rPr>
          <w:lang w:eastAsia="pt-BR"/>
        </w:rPr>
      </w:pPr>
    </w:p>
    <w:p w14:paraId="180181A1" w14:textId="77777777" w:rsidR="002F6D8A" w:rsidRDefault="002F6D8A" w:rsidP="00397DB5">
      <w:pPr>
        <w:tabs>
          <w:tab w:val="left" w:pos="735"/>
        </w:tabs>
        <w:rPr>
          <w:lang w:eastAsia="pt-BR"/>
        </w:rPr>
      </w:pPr>
    </w:p>
    <w:p w14:paraId="2280E5B8" w14:textId="77777777" w:rsidR="002F6D8A" w:rsidRDefault="002F6D8A" w:rsidP="00397DB5">
      <w:pPr>
        <w:tabs>
          <w:tab w:val="left" w:pos="735"/>
        </w:tabs>
        <w:rPr>
          <w:lang w:eastAsia="pt-BR"/>
        </w:rPr>
      </w:pPr>
    </w:p>
    <w:tbl>
      <w:tblPr>
        <w:tblpPr w:leftFromText="141" w:rightFromText="141" w:vertAnchor="text" w:horzAnchor="page" w:tblpX="2851" w:tblpY="41"/>
        <w:tblOverlap w:val="never"/>
        <w:tblW w:w="0" w:type="auto"/>
        <w:tblCellSpacing w:w="0" w:type="dxa"/>
        <w:tblCellMar>
          <w:left w:w="0" w:type="dxa"/>
          <w:right w:w="0" w:type="dxa"/>
        </w:tblCellMar>
        <w:tblLook w:val="04A0" w:firstRow="1" w:lastRow="0" w:firstColumn="1" w:lastColumn="0" w:noHBand="0" w:noVBand="1"/>
      </w:tblPr>
      <w:tblGrid>
        <w:gridCol w:w="6820"/>
      </w:tblGrid>
      <w:tr w:rsidR="00E05785" w:rsidRPr="00E05785" w14:paraId="570FE9C5" w14:textId="77777777" w:rsidTr="00E05785">
        <w:trPr>
          <w:trHeight w:val="255"/>
          <w:tblCellSpacing w:w="0" w:type="dxa"/>
        </w:trPr>
        <w:tc>
          <w:tcPr>
            <w:tcW w:w="6820" w:type="dxa"/>
            <w:tcBorders>
              <w:top w:val="nil"/>
              <w:left w:val="nil"/>
              <w:bottom w:val="nil"/>
              <w:right w:val="nil"/>
            </w:tcBorders>
            <w:shd w:val="clear" w:color="auto" w:fill="auto"/>
            <w:noWrap/>
            <w:vAlign w:val="bottom"/>
            <w:hideMark/>
          </w:tcPr>
          <w:p w14:paraId="777177DA"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r>
    </w:tbl>
    <w:p w14:paraId="112F1643" w14:textId="77777777" w:rsidR="002F6D8A" w:rsidRDefault="002F6D8A" w:rsidP="00397DB5">
      <w:pPr>
        <w:tabs>
          <w:tab w:val="left" w:pos="735"/>
        </w:tabs>
        <w:rPr>
          <w:lang w:eastAsia="pt-BR"/>
        </w:rPr>
      </w:pPr>
    </w:p>
    <w:p w14:paraId="198AC322" w14:textId="77777777" w:rsidR="00E05785" w:rsidRPr="00397DB5" w:rsidRDefault="00E05785" w:rsidP="00397DB5">
      <w:pPr>
        <w:tabs>
          <w:tab w:val="left" w:pos="735"/>
        </w:tabs>
        <w:rPr>
          <w:lang w:eastAsia="pt-BR"/>
        </w:rPr>
        <w:sectPr w:rsidR="00E05785" w:rsidRPr="00397DB5" w:rsidSect="00B742C2">
          <w:pgSz w:w="16838" w:h="11906" w:orient="landscape"/>
          <w:pgMar w:top="238" w:right="567" w:bottom="1701" w:left="1418" w:header="708" w:footer="708" w:gutter="0"/>
          <w:cols w:space="708"/>
          <w:docGrid w:linePitch="360"/>
        </w:sectPr>
      </w:pPr>
    </w:p>
    <w:p w14:paraId="31C6C17A" w14:textId="0B2D28D0" w:rsidR="002F6D8A" w:rsidRDefault="002F6D8A" w:rsidP="00E05785">
      <w:pPr>
        <w:tabs>
          <w:tab w:val="left" w:pos="142"/>
        </w:tabs>
      </w:pPr>
    </w:p>
    <w:tbl>
      <w:tblPr>
        <w:tblW w:w="11069" w:type="dxa"/>
        <w:tblCellMar>
          <w:left w:w="70" w:type="dxa"/>
          <w:right w:w="70" w:type="dxa"/>
        </w:tblCellMar>
        <w:tblLook w:val="04A0" w:firstRow="1" w:lastRow="0" w:firstColumn="1" w:lastColumn="0" w:noHBand="0" w:noVBand="1"/>
      </w:tblPr>
      <w:tblGrid>
        <w:gridCol w:w="6841"/>
        <w:gridCol w:w="160"/>
        <w:gridCol w:w="719"/>
        <w:gridCol w:w="674"/>
        <w:gridCol w:w="316"/>
        <w:gridCol w:w="357"/>
        <w:gridCol w:w="192"/>
        <w:gridCol w:w="1273"/>
        <w:gridCol w:w="8"/>
        <w:gridCol w:w="241"/>
        <w:gridCol w:w="38"/>
        <w:gridCol w:w="215"/>
        <w:gridCol w:w="35"/>
      </w:tblGrid>
      <w:tr w:rsidR="00E05785" w:rsidRPr="00E05785" w14:paraId="5D170C2C"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001FB0D0" w14:textId="5E83750C"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noProof/>
                <w:kern w:val="0"/>
                <w:sz w:val="20"/>
                <w:szCs w:val="20"/>
                <w:lang w:eastAsia="pt-BR"/>
                <w14:ligatures w14:val="none"/>
              </w:rPr>
              <w:drawing>
                <wp:anchor distT="0" distB="0" distL="114300" distR="114300" simplePos="0" relativeHeight="251695104" behindDoc="0" locked="0" layoutInCell="1" allowOverlap="1" wp14:anchorId="52256850" wp14:editId="2FFA4193">
                  <wp:simplePos x="0" y="0"/>
                  <wp:positionH relativeFrom="column">
                    <wp:posOffset>609600</wp:posOffset>
                  </wp:positionH>
                  <wp:positionV relativeFrom="paragraph">
                    <wp:posOffset>-109220</wp:posOffset>
                  </wp:positionV>
                  <wp:extent cx="5400675" cy="895350"/>
                  <wp:effectExtent l="0" t="0" r="0" b="0"/>
                  <wp:wrapNone/>
                  <wp:docPr id="714727552" name="Imagem 5">
                    <a:extLst xmlns:a="http://schemas.openxmlformats.org/drawingml/2006/main">
                      <a:ext uri="{FF2B5EF4-FFF2-40B4-BE49-F238E27FC236}">
                        <a16:creationId xmlns:a16="http://schemas.microsoft.com/office/drawing/2014/main" id="{FAA85E08-CCF0-C967-65AA-6C4B02D9FE56}"/>
                      </a:ext>
                    </a:extLst>
                  </wp:docPr>
                  <wp:cNvGraphicFramePr/>
                  <a:graphic xmlns:a="http://schemas.openxmlformats.org/drawingml/2006/main">
                    <a:graphicData uri="http://schemas.openxmlformats.org/drawingml/2006/picture">
                      <pic:pic xmlns:pic="http://schemas.openxmlformats.org/drawingml/2006/picture">
                        <pic:nvPicPr>
                          <pic:cNvPr id="47606" name="Imagem 1">
                            <a:extLst>
                              <a:ext uri="{FF2B5EF4-FFF2-40B4-BE49-F238E27FC236}">
                                <a16:creationId xmlns:a16="http://schemas.microsoft.com/office/drawing/2014/main" id="{FAA85E08-CCF0-C967-65AA-6C4B02D9FE56}"/>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3BCF5"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1DC4F2A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279D96A9"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63A98864"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79E24A9A"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7954F3D2"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4B1AC57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6FD77107"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583AE3ED" w14:textId="1804C193"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6646E32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4885F44A"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55F9848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605E6AD0"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21348EBF"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7854FF6A"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641B1532"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37180C8F" w14:textId="47615475"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30A69CE5"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02DDD9F5"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13FF3A8A"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41756BE5"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50B8FDAB"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63E85BEA"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168227EC"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7E08FC4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39C3E758"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2B8EFF00"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27D9694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5AA8D788"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1A61573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235BDEE1"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5611D420"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1A423578"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790A00ED"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0FD2771E"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1830667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13D8597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6DEC3F4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1B458BD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72DF8B53" w14:textId="77777777" w:rsidTr="00E05785">
        <w:trPr>
          <w:gridAfter w:val="1"/>
          <w:wAfter w:w="35" w:type="dxa"/>
          <w:trHeight w:val="294"/>
        </w:trPr>
        <w:tc>
          <w:tcPr>
            <w:tcW w:w="11034" w:type="dxa"/>
            <w:gridSpan w:val="12"/>
            <w:tcBorders>
              <w:top w:val="nil"/>
              <w:left w:val="nil"/>
              <w:bottom w:val="nil"/>
              <w:right w:val="nil"/>
            </w:tcBorders>
            <w:shd w:val="clear" w:color="auto" w:fill="auto"/>
            <w:noWrap/>
            <w:vAlign w:val="bottom"/>
            <w:hideMark/>
          </w:tcPr>
          <w:p w14:paraId="3261F422" w14:textId="77777777" w:rsidR="00E05785" w:rsidRPr="00E05785" w:rsidRDefault="00E05785" w:rsidP="00E05785">
            <w:pPr>
              <w:spacing w:after="0" w:line="240" w:lineRule="auto"/>
              <w:jc w:val="center"/>
              <w:rPr>
                <w:rFonts w:ascii="Arial" w:eastAsia="Times New Roman" w:hAnsi="Arial" w:cs="Arial"/>
                <w:b/>
                <w:bCs/>
                <w:kern w:val="0"/>
                <w:sz w:val="24"/>
                <w:szCs w:val="24"/>
                <w:lang w:eastAsia="pt-BR"/>
                <w14:ligatures w14:val="none"/>
              </w:rPr>
            </w:pPr>
            <w:r w:rsidRPr="00E05785">
              <w:rPr>
                <w:rFonts w:ascii="Arial" w:eastAsia="Times New Roman" w:hAnsi="Arial" w:cs="Arial"/>
                <w:b/>
                <w:bCs/>
                <w:kern w:val="0"/>
                <w:sz w:val="24"/>
                <w:szCs w:val="24"/>
                <w:lang w:eastAsia="pt-BR"/>
                <w14:ligatures w14:val="none"/>
              </w:rPr>
              <w:t xml:space="preserve">DEMONSTRAÇÕES DOS FLUXOS DE CAIXA </w:t>
            </w:r>
          </w:p>
        </w:tc>
      </w:tr>
      <w:tr w:rsidR="00E05785" w:rsidRPr="00E05785" w14:paraId="26F0AC47" w14:textId="77777777" w:rsidTr="00E05785">
        <w:trPr>
          <w:gridAfter w:val="1"/>
          <w:wAfter w:w="35" w:type="dxa"/>
          <w:trHeight w:val="238"/>
        </w:trPr>
        <w:tc>
          <w:tcPr>
            <w:tcW w:w="11034" w:type="dxa"/>
            <w:gridSpan w:val="12"/>
            <w:tcBorders>
              <w:top w:val="nil"/>
              <w:left w:val="nil"/>
              <w:bottom w:val="nil"/>
              <w:right w:val="nil"/>
            </w:tcBorders>
            <w:shd w:val="clear" w:color="auto" w:fill="auto"/>
            <w:noWrap/>
            <w:vAlign w:val="bottom"/>
            <w:hideMark/>
          </w:tcPr>
          <w:p w14:paraId="04F0DA3B" w14:textId="77777777" w:rsidR="00E05785" w:rsidRPr="00E05785" w:rsidRDefault="00E05785" w:rsidP="00E05785">
            <w:pPr>
              <w:spacing w:after="0" w:line="240" w:lineRule="auto"/>
              <w:jc w:val="center"/>
              <w:rPr>
                <w:rFonts w:ascii="Arial" w:eastAsia="Times New Roman" w:hAnsi="Arial" w:cs="Arial"/>
                <w:b/>
                <w:bCs/>
                <w:kern w:val="0"/>
                <w:sz w:val="18"/>
                <w:szCs w:val="18"/>
                <w:lang w:eastAsia="pt-BR"/>
                <w14:ligatures w14:val="none"/>
              </w:rPr>
            </w:pPr>
            <w:r w:rsidRPr="00E05785">
              <w:rPr>
                <w:rFonts w:ascii="Arial" w:eastAsia="Times New Roman" w:hAnsi="Arial" w:cs="Arial"/>
                <w:b/>
                <w:bCs/>
                <w:kern w:val="0"/>
                <w:sz w:val="18"/>
                <w:szCs w:val="18"/>
                <w:lang w:eastAsia="pt-BR"/>
                <w14:ligatures w14:val="none"/>
              </w:rPr>
              <w:t>EM 31 DE DEZEMBRO DE 2024 e 2023</w:t>
            </w:r>
          </w:p>
        </w:tc>
      </w:tr>
      <w:tr w:rsidR="00E05785" w:rsidRPr="00E05785" w14:paraId="02181118" w14:textId="77777777" w:rsidTr="00E05785">
        <w:trPr>
          <w:gridAfter w:val="1"/>
          <w:wAfter w:w="35" w:type="dxa"/>
          <w:trHeight w:val="238"/>
        </w:trPr>
        <w:tc>
          <w:tcPr>
            <w:tcW w:w="11034" w:type="dxa"/>
            <w:gridSpan w:val="12"/>
            <w:tcBorders>
              <w:top w:val="nil"/>
              <w:left w:val="nil"/>
              <w:bottom w:val="nil"/>
              <w:right w:val="nil"/>
            </w:tcBorders>
            <w:shd w:val="clear" w:color="auto" w:fill="auto"/>
            <w:noWrap/>
            <w:vAlign w:val="bottom"/>
            <w:hideMark/>
          </w:tcPr>
          <w:p w14:paraId="7A0DE506" w14:textId="77777777" w:rsidR="00E05785" w:rsidRPr="00E05785" w:rsidRDefault="00E05785" w:rsidP="00E05785">
            <w:pPr>
              <w:spacing w:after="0" w:line="240" w:lineRule="auto"/>
              <w:jc w:val="center"/>
              <w:rPr>
                <w:rFonts w:ascii="Arial" w:eastAsia="Times New Roman" w:hAnsi="Arial" w:cs="Arial"/>
                <w:b/>
                <w:bCs/>
                <w:kern w:val="0"/>
                <w:sz w:val="18"/>
                <w:szCs w:val="18"/>
                <w:lang w:eastAsia="pt-BR"/>
                <w14:ligatures w14:val="none"/>
              </w:rPr>
            </w:pPr>
            <w:r w:rsidRPr="00E05785">
              <w:rPr>
                <w:rFonts w:ascii="Arial" w:eastAsia="Times New Roman" w:hAnsi="Arial" w:cs="Arial"/>
                <w:b/>
                <w:bCs/>
                <w:kern w:val="0"/>
                <w:sz w:val="18"/>
                <w:szCs w:val="18"/>
                <w:lang w:eastAsia="pt-BR"/>
                <w14:ligatures w14:val="none"/>
              </w:rPr>
              <w:t>(Valores expressos em Reais 1)</w:t>
            </w:r>
          </w:p>
        </w:tc>
      </w:tr>
      <w:tr w:rsidR="00E05785" w:rsidRPr="00E05785" w14:paraId="003BC5AB" w14:textId="77777777" w:rsidTr="00E05785">
        <w:trPr>
          <w:gridAfter w:val="1"/>
          <w:wAfter w:w="35" w:type="dxa"/>
          <w:trHeight w:val="561"/>
        </w:trPr>
        <w:tc>
          <w:tcPr>
            <w:tcW w:w="6841" w:type="dxa"/>
            <w:tcBorders>
              <w:top w:val="nil"/>
              <w:left w:val="nil"/>
              <w:bottom w:val="nil"/>
              <w:right w:val="nil"/>
            </w:tcBorders>
            <w:shd w:val="clear" w:color="auto" w:fill="auto"/>
            <w:noWrap/>
            <w:vAlign w:val="bottom"/>
            <w:hideMark/>
          </w:tcPr>
          <w:p w14:paraId="70546736" w14:textId="77777777" w:rsidR="00E05785" w:rsidRPr="00E05785" w:rsidRDefault="00E05785" w:rsidP="00E05785">
            <w:pPr>
              <w:spacing w:after="0" w:line="240" w:lineRule="auto"/>
              <w:jc w:val="center"/>
              <w:rPr>
                <w:rFonts w:ascii="Arial" w:eastAsia="Times New Roman" w:hAnsi="Arial" w:cs="Arial"/>
                <w:b/>
                <w:bCs/>
                <w:kern w:val="0"/>
                <w:sz w:val="18"/>
                <w:szCs w:val="18"/>
                <w:lang w:eastAsia="pt-BR"/>
                <w14:ligatures w14:val="none"/>
              </w:rPr>
            </w:pPr>
          </w:p>
        </w:tc>
        <w:tc>
          <w:tcPr>
            <w:tcW w:w="879" w:type="dxa"/>
            <w:gridSpan w:val="2"/>
            <w:tcBorders>
              <w:top w:val="nil"/>
              <w:left w:val="nil"/>
              <w:bottom w:val="nil"/>
              <w:right w:val="nil"/>
            </w:tcBorders>
            <w:shd w:val="clear" w:color="auto" w:fill="auto"/>
            <w:noWrap/>
            <w:vAlign w:val="bottom"/>
            <w:hideMark/>
          </w:tcPr>
          <w:p w14:paraId="710863E0" w14:textId="77777777" w:rsidR="00E05785" w:rsidRPr="00E05785" w:rsidRDefault="00E05785" w:rsidP="00E05785">
            <w:pPr>
              <w:spacing w:after="0" w:line="240" w:lineRule="auto"/>
              <w:jc w:val="center"/>
              <w:rPr>
                <w:rFonts w:ascii="Arial" w:eastAsia="Times New Roman" w:hAnsi="Arial" w:cs="Arial"/>
                <w:b/>
                <w:bCs/>
                <w:kern w:val="0"/>
                <w:u w:val="single"/>
                <w:lang w:eastAsia="pt-BR"/>
                <w14:ligatures w14:val="none"/>
              </w:rPr>
            </w:pPr>
            <w:r w:rsidRPr="00E05785">
              <w:rPr>
                <w:rFonts w:ascii="Arial" w:eastAsia="Times New Roman" w:hAnsi="Arial" w:cs="Arial"/>
                <w:b/>
                <w:bCs/>
                <w:kern w:val="0"/>
                <w:u w:val="single"/>
                <w:lang w:eastAsia="pt-BR"/>
                <w14:ligatures w14:val="none"/>
              </w:rPr>
              <w:t>NOTA</w:t>
            </w:r>
          </w:p>
        </w:tc>
        <w:tc>
          <w:tcPr>
            <w:tcW w:w="1347" w:type="dxa"/>
            <w:gridSpan w:val="3"/>
            <w:tcBorders>
              <w:top w:val="nil"/>
              <w:left w:val="nil"/>
              <w:bottom w:val="single" w:sz="4" w:space="0" w:color="000000"/>
              <w:right w:val="nil"/>
            </w:tcBorders>
            <w:shd w:val="clear" w:color="auto" w:fill="auto"/>
            <w:noWrap/>
            <w:vAlign w:val="bottom"/>
            <w:hideMark/>
          </w:tcPr>
          <w:p w14:paraId="69EC7073" w14:textId="77777777" w:rsidR="00E05785" w:rsidRPr="00E05785" w:rsidRDefault="00E05785" w:rsidP="00E05785">
            <w:pPr>
              <w:spacing w:after="0" w:line="240" w:lineRule="auto"/>
              <w:jc w:val="center"/>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2024</w:t>
            </w:r>
          </w:p>
        </w:tc>
        <w:tc>
          <w:tcPr>
            <w:tcW w:w="192" w:type="dxa"/>
            <w:tcBorders>
              <w:top w:val="nil"/>
              <w:left w:val="nil"/>
              <w:bottom w:val="nil"/>
              <w:right w:val="nil"/>
            </w:tcBorders>
            <w:shd w:val="clear" w:color="auto" w:fill="auto"/>
            <w:noWrap/>
            <w:vAlign w:val="bottom"/>
            <w:hideMark/>
          </w:tcPr>
          <w:p w14:paraId="2EA2D128" w14:textId="77777777" w:rsidR="00E05785" w:rsidRPr="00E05785" w:rsidRDefault="00E05785" w:rsidP="00E05785">
            <w:pPr>
              <w:spacing w:after="0" w:line="240" w:lineRule="auto"/>
              <w:jc w:val="center"/>
              <w:rPr>
                <w:rFonts w:ascii="Arial" w:eastAsia="Times New Roman" w:hAnsi="Arial" w:cs="Arial"/>
                <w:b/>
                <w:bCs/>
                <w:kern w:val="0"/>
                <w:sz w:val="20"/>
                <w:szCs w:val="20"/>
                <w:lang w:eastAsia="pt-BR"/>
                <w14:ligatures w14:val="none"/>
              </w:rPr>
            </w:pPr>
          </w:p>
        </w:tc>
        <w:tc>
          <w:tcPr>
            <w:tcW w:w="1281" w:type="dxa"/>
            <w:gridSpan w:val="2"/>
            <w:tcBorders>
              <w:top w:val="nil"/>
              <w:left w:val="nil"/>
              <w:bottom w:val="single" w:sz="4" w:space="0" w:color="000000"/>
              <w:right w:val="nil"/>
            </w:tcBorders>
            <w:shd w:val="clear" w:color="auto" w:fill="auto"/>
            <w:vAlign w:val="bottom"/>
            <w:hideMark/>
          </w:tcPr>
          <w:p w14:paraId="373EBC28" w14:textId="77777777" w:rsidR="00E05785" w:rsidRPr="00E05785" w:rsidRDefault="00E05785" w:rsidP="00E05785">
            <w:pPr>
              <w:spacing w:after="0" w:line="240" w:lineRule="auto"/>
              <w:jc w:val="center"/>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2023</w:t>
            </w:r>
          </w:p>
        </w:tc>
        <w:tc>
          <w:tcPr>
            <w:tcW w:w="241" w:type="dxa"/>
            <w:tcBorders>
              <w:top w:val="nil"/>
              <w:left w:val="nil"/>
              <w:bottom w:val="nil"/>
              <w:right w:val="nil"/>
            </w:tcBorders>
            <w:shd w:val="clear" w:color="auto" w:fill="auto"/>
            <w:noWrap/>
            <w:vAlign w:val="bottom"/>
            <w:hideMark/>
          </w:tcPr>
          <w:p w14:paraId="7CC50F16" w14:textId="77777777" w:rsidR="00E05785" w:rsidRPr="00E05785" w:rsidRDefault="00E05785" w:rsidP="00E05785">
            <w:pPr>
              <w:spacing w:after="0" w:line="240" w:lineRule="auto"/>
              <w:jc w:val="center"/>
              <w:rPr>
                <w:rFonts w:ascii="Arial" w:eastAsia="Times New Roman" w:hAnsi="Arial" w:cs="Arial"/>
                <w:b/>
                <w:bCs/>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2EE0C6EA"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r>
      <w:tr w:rsidR="00E05785" w:rsidRPr="00E05785" w14:paraId="23121B2D"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101AEF9D"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PREJUÍZO LÍQUIDO DO EXERCÍCIO</w:t>
            </w:r>
          </w:p>
        </w:tc>
        <w:tc>
          <w:tcPr>
            <w:tcW w:w="879" w:type="dxa"/>
            <w:gridSpan w:val="2"/>
            <w:tcBorders>
              <w:top w:val="nil"/>
              <w:left w:val="nil"/>
              <w:bottom w:val="nil"/>
              <w:right w:val="nil"/>
            </w:tcBorders>
            <w:shd w:val="clear" w:color="auto" w:fill="auto"/>
            <w:noWrap/>
            <w:vAlign w:val="bottom"/>
            <w:hideMark/>
          </w:tcPr>
          <w:p w14:paraId="7467203E"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334CDA4C"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(53.367.891)</w:t>
            </w:r>
          </w:p>
        </w:tc>
        <w:tc>
          <w:tcPr>
            <w:tcW w:w="192" w:type="dxa"/>
            <w:tcBorders>
              <w:top w:val="nil"/>
              <w:left w:val="nil"/>
              <w:bottom w:val="nil"/>
              <w:right w:val="nil"/>
            </w:tcBorders>
            <w:shd w:val="clear" w:color="auto" w:fill="auto"/>
            <w:noWrap/>
            <w:vAlign w:val="bottom"/>
            <w:hideMark/>
          </w:tcPr>
          <w:p w14:paraId="265F77B1"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377F9239"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(44.841.514)</w:t>
            </w:r>
          </w:p>
        </w:tc>
        <w:tc>
          <w:tcPr>
            <w:tcW w:w="241" w:type="dxa"/>
            <w:tcBorders>
              <w:top w:val="nil"/>
              <w:left w:val="nil"/>
              <w:bottom w:val="nil"/>
              <w:right w:val="nil"/>
            </w:tcBorders>
            <w:shd w:val="clear" w:color="auto" w:fill="auto"/>
            <w:noWrap/>
            <w:vAlign w:val="bottom"/>
            <w:hideMark/>
          </w:tcPr>
          <w:p w14:paraId="34197524"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4FAFB72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0FC9FEAC"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08A9562F"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AJUSTADO POR:</w:t>
            </w:r>
          </w:p>
        </w:tc>
        <w:tc>
          <w:tcPr>
            <w:tcW w:w="879" w:type="dxa"/>
            <w:gridSpan w:val="2"/>
            <w:tcBorders>
              <w:top w:val="nil"/>
              <w:left w:val="nil"/>
              <w:bottom w:val="nil"/>
              <w:right w:val="nil"/>
            </w:tcBorders>
            <w:shd w:val="clear" w:color="auto" w:fill="auto"/>
            <w:noWrap/>
            <w:vAlign w:val="bottom"/>
            <w:hideMark/>
          </w:tcPr>
          <w:p w14:paraId="635BEB77"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58651C61"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39FEA18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7886E41F"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69EA68A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60BEB8F2"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65B0FCD1"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533BCF65"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Depreciação e Amortização</w:t>
            </w:r>
          </w:p>
        </w:tc>
        <w:tc>
          <w:tcPr>
            <w:tcW w:w="879" w:type="dxa"/>
            <w:gridSpan w:val="2"/>
            <w:tcBorders>
              <w:top w:val="nil"/>
              <w:left w:val="nil"/>
              <w:bottom w:val="nil"/>
              <w:right w:val="nil"/>
            </w:tcBorders>
            <w:shd w:val="clear" w:color="auto" w:fill="auto"/>
            <w:noWrap/>
            <w:vAlign w:val="bottom"/>
            <w:hideMark/>
          </w:tcPr>
          <w:p w14:paraId="38903766"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0FAA1881"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48.630.390 </w:t>
            </w:r>
          </w:p>
        </w:tc>
        <w:tc>
          <w:tcPr>
            <w:tcW w:w="192" w:type="dxa"/>
            <w:tcBorders>
              <w:top w:val="nil"/>
              <w:left w:val="nil"/>
              <w:bottom w:val="nil"/>
              <w:right w:val="nil"/>
            </w:tcBorders>
            <w:shd w:val="clear" w:color="auto" w:fill="auto"/>
            <w:noWrap/>
            <w:vAlign w:val="bottom"/>
            <w:hideMark/>
          </w:tcPr>
          <w:p w14:paraId="0B7AB52E"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7D854E8B"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50.594.328 </w:t>
            </w:r>
          </w:p>
        </w:tc>
        <w:tc>
          <w:tcPr>
            <w:tcW w:w="241" w:type="dxa"/>
            <w:tcBorders>
              <w:top w:val="nil"/>
              <w:left w:val="nil"/>
              <w:bottom w:val="nil"/>
              <w:right w:val="nil"/>
            </w:tcBorders>
            <w:shd w:val="clear" w:color="auto" w:fill="auto"/>
            <w:noWrap/>
            <w:vAlign w:val="bottom"/>
            <w:hideMark/>
          </w:tcPr>
          <w:p w14:paraId="7E232A78"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26214717"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493245B0"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51DFD85C"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Baixa de bens do ativo imobilizado</w:t>
            </w:r>
          </w:p>
        </w:tc>
        <w:tc>
          <w:tcPr>
            <w:tcW w:w="879" w:type="dxa"/>
            <w:gridSpan w:val="2"/>
            <w:tcBorders>
              <w:top w:val="nil"/>
              <w:left w:val="nil"/>
              <w:bottom w:val="nil"/>
              <w:right w:val="nil"/>
            </w:tcBorders>
            <w:shd w:val="clear" w:color="auto" w:fill="auto"/>
            <w:noWrap/>
            <w:vAlign w:val="bottom"/>
            <w:hideMark/>
          </w:tcPr>
          <w:p w14:paraId="137C139F"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1A097835"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2.375.002 </w:t>
            </w:r>
          </w:p>
        </w:tc>
        <w:tc>
          <w:tcPr>
            <w:tcW w:w="192" w:type="dxa"/>
            <w:tcBorders>
              <w:top w:val="nil"/>
              <w:left w:val="nil"/>
              <w:bottom w:val="nil"/>
              <w:right w:val="nil"/>
            </w:tcBorders>
            <w:shd w:val="clear" w:color="auto" w:fill="auto"/>
            <w:noWrap/>
            <w:vAlign w:val="bottom"/>
            <w:hideMark/>
          </w:tcPr>
          <w:p w14:paraId="78553AA1"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78B72739"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467 </w:t>
            </w:r>
          </w:p>
        </w:tc>
        <w:tc>
          <w:tcPr>
            <w:tcW w:w="241" w:type="dxa"/>
            <w:tcBorders>
              <w:top w:val="nil"/>
              <w:left w:val="nil"/>
              <w:bottom w:val="nil"/>
              <w:right w:val="nil"/>
            </w:tcBorders>
            <w:shd w:val="clear" w:color="auto" w:fill="auto"/>
            <w:noWrap/>
            <w:vAlign w:val="bottom"/>
            <w:hideMark/>
          </w:tcPr>
          <w:p w14:paraId="2568B5E9"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3D177D64"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4E75DEE1"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28A83B0B"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Constituições/Reversão Provisões Trabalhistas e Cíveis</w:t>
            </w:r>
          </w:p>
        </w:tc>
        <w:tc>
          <w:tcPr>
            <w:tcW w:w="879" w:type="dxa"/>
            <w:gridSpan w:val="2"/>
            <w:tcBorders>
              <w:top w:val="nil"/>
              <w:left w:val="nil"/>
              <w:bottom w:val="nil"/>
              <w:right w:val="nil"/>
            </w:tcBorders>
            <w:shd w:val="clear" w:color="auto" w:fill="auto"/>
            <w:noWrap/>
            <w:vAlign w:val="bottom"/>
            <w:hideMark/>
          </w:tcPr>
          <w:p w14:paraId="58EDE11F"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single" w:sz="4" w:space="0" w:color="auto"/>
              <w:right w:val="nil"/>
            </w:tcBorders>
            <w:shd w:val="clear" w:color="auto" w:fill="auto"/>
            <w:noWrap/>
            <w:vAlign w:val="bottom"/>
            <w:hideMark/>
          </w:tcPr>
          <w:p w14:paraId="38E25115"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46.586.837 </w:t>
            </w:r>
          </w:p>
        </w:tc>
        <w:tc>
          <w:tcPr>
            <w:tcW w:w="192" w:type="dxa"/>
            <w:tcBorders>
              <w:top w:val="nil"/>
              <w:left w:val="nil"/>
              <w:bottom w:val="nil"/>
              <w:right w:val="nil"/>
            </w:tcBorders>
            <w:shd w:val="clear" w:color="auto" w:fill="auto"/>
            <w:noWrap/>
            <w:vAlign w:val="bottom"/>
            <w:hideMark/>
          </w:tcPr>
          <w:p w14:paraId="5D4D5EE8"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single" w:sz="4" w:space="0" w:color="auto"/>
              <w:right w:val="nil"/>
            </w:tcBorders>
            <w:shd w:val="clear" w:color="auto" w:fill="auto"/>
            <w:noWrap/>
            <w:vAlign w:val="bottom"/>
            <w:hideMark/>
          </w:tcPr>
          <w:p w14:paraId="7C3EC0AC"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30.899.131 </w:t>
            </w:r>
          </w:p>
        </w:tc>
        <w:tc>
          <w:tcPr>
            <w:tcW w:w="241" w:type="dxa"/>
            <w:tcBorders>
              <w:top w:val="nil"/>
              <w:left w:val="nil"/>
              <w:bottom w:val="nil"/>
              <w:right w:val="nil"/>
            </w:tcBorders>
            <w:shd w:val="clear" w:color="auto" w:fill="auto"/>
            <w:noWrap/>
            <w:vAlign w:val="bottom"/>
            <w:hideMark/>
          </w:tcPr>
          <w:p w14:paraId="0E7270E3"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5761653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26DDD621"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1AF4320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25304402"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47ADD82B"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44.224.337 </w:t>
            </w:r>
          </w:p>
        </w:tc>
        <w:tc>
          <w:tcPr>
            <w:tcW w:w="192" w:type="dxa"/>
            <w:tcBorders>
              <w:top w:val="nil"/>
              <w:left w:val="nil"/>
              <w:bottom w:val="nil"/>
              <w:right w:val="nil"/>
            </w:tcBorders>
            <w:shd w:val="clear" w:color="auto" w:fill="auto"/>
            <w:noWrap/>
            <w:vAlign w:val="bottom"/>
            <w:hideMark/>
          </w:tcPr>
          <w:p w14:paraId="734AC27C"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1613F939"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36.652.412 </w:t>
            </w:r>
          </w:p>
        </w:tc>
        <w:tc>
          <w:tcPr>
            <w:tcW w:w="241" w:type="dxa"/>
            <w:tcBorders>
              <w:top w:val="nil"/>
              <w:left w:val="nil"/>
              <w:bottom w:val="nil"/>
              <w:right w:val="nil"/>
            </w:tcBorders>
            <w:shd w:val="clear" w:color="auto" w:fill="auto"/>
            <w:noWrap/>
            <w:vAlign w:val="bottom"/>
            <w:hideMark/>
          </w:tcPr>
          <w:p w14:paraId="174CC205"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76BC0A2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52DCEA41"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276C7BBE"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(AUMENTO) REDUÇÃO DE ATIVOS</w:t>
            </w:r>
          </w:p>
        </w:tc>
        <w:tc>
          <w:tcPr>
            <w:tcW w:w="879" w:type="dxa"/>
            <w:gridSpan w:val="2"/>
            <w:tcBorders>
              <w:top w:val="nil"/>
              <w:left w:val="nil"/>
              <w:bottom w:val="nil"/>
              <w:right w:val="nil"/>
            </w:tcBorders>
            <w:shd w:val="clear" w:color="auto" w:fill="auto"/>
            <w:noWrap/>
            <w:vAlign w:val="bottom"/>
            <w:hideMark/>
          </w:tcPr>
          <w:p w14:paraId="07D3F401"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694484E1"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04AAA6A0"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21C6F768"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690E1BDB"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5D4FA0E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09FA73CB"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001390C4"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Créditos a receber</w:t>
            </w:r>
          </w:p>
        </w:tc>
        <w:tc>
          <w:tcPr>
            <w:tcW w:w="879" w:type="dxa"/>
            <w:gridSpan w:val="2"/>
            <w:tcBorders>
              <w:top w:val="nil"/>
              <w:left w:val="nil"/>
              <w:bottom w:val="nil"/>
              <w:right w:val="nil"/>
            </w:tcBorders>
            <w:shd w:val="clear" w:color="auto" w:fill="auto"/>
            <w:noWrap/>
            <w:vAlign w:val="bottom"/>
            <w:hideMark/>
          </w:tcPr>
          <w:p w14:paraId="09A557D1"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2726B1A3"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(148.908)</w:t>
            </w:r>
          </w:p>
        </w:tc>
        <w:tc>
          <w:tcPr>
            <w:tcW w:w="192" w:type="dxa"/>
            <w:tcBorders>
              <w:top w:val="nil"/>
              <w:left w:val="nil"/>
              <w:bottom w:val="nil"/>
              <w:right w:val="nil"/>
            </w:tcBorders>
            <w:shd w:val="clear" w:color="auto" w:fill="auto"/>
            <w:noWrap/>
            <w:vAlign w:val="bottom"/>
            <w:hideMark/>
          </w:tcPr>
          <w:p w14:paraId="12799101"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5CBC8C02"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(525.614)</w:t>
            </w:r>
          </w:p>
        </w:tc>
        <w:tc>
          <w:tcPr>
            <w:tcW w:w="241" w:type="dxa"/>
            <w:tcBorders>
              <w:top w:val="nil"/>
              <w:left w:val="nil"/>
              <w:bottom w:val="nil"/>
              <w:right w:val="nil"/>
            </w:tcBorders>
            <w:shd w:val="clear" w:color="auto" w:fill="auto"/>
            <w:noWrap/>
            <w:vAlign w:val="bottom"/>
            <w:hideMark/>
          </w:tcPr>
          <w:p w14:paraId="48540EDB"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5BCAB12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2012FF42"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6838F1AF"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Subvenções - SIAFI conta com vinculação de pagamento</w:t>
            </w:r>
          </w:p>
        </w:tc>
        <w:tc>
          <w:tcPr>
            <w:tcW w:w="879" w:type="dxa"/>
            <w:gridSpan w:val="2"/>
            <w:tcBorders>
              <w:top w:val="nil"/>
              <w:left w:val="nil"/>
              <w:bottom w:val="nil"/>
              <w:right w:val="nil"/>
            </w:tcBorders>
            <w:shd w:val="clear" w:color="auto" w:fill="auto"/>
            <w:noWrap/>
            <w:vAlign w:val="bottom"/>
            <w:hideMark/>
          </w:tcPr>
          <w:p w14:paraId="6B9CB697"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7615ADE5"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(5.551.961)</w:t>
            </w:r>
          </w:p>
        </w:tc>
        <w:tc>
          <w:tcPr>
            <w:tcW w:w="192" w:type="dxa"/>
            <w:tcBorders>
              <w:top w:val="nil"/>
              <w:left w:val="nil"/>
              <w:bottom w:val="nil"/>
              <w:right w:val="nil"/>
            </w:tcBorders>
            <w:shd w:val="clear" w:color="auto" w:fill="auto"/>
            <w:noWrap/>
            <w:vAlign w:val="bottom"/>
            <w:hideMark/>
          </w:tcPr>
          <w:p w14:paraId="38BD31E3"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4D2FA981"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(2.642.786)</w:t>
            </w:r>
          </w:p>
        </w:tc>
        <w:tc>
          <w:tcPr>
            <w:tcW w:w="241" w:type="dxa"/>
            <w:tcBorders>
              <w:top w:val="nil"/>
              <w:left w:val="nil"/>
              <w:bottom w:val="nil"/>
              <w:right w:val="nil"/>
            </w:tcBorders>
            <w:shd w:val="clear" w:color="auto" w:fill="auto"/>
            <w:noWrap/>
            <w:vAlign w:val="bottom"/>
            <w:hideMark/>
          </w:tcPr>
          <w:p w14:paraId="3886A41D"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2052B5B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33FEC72E"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13D75A86"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Estoques</w:t>
            </w:r>
          </w:p>
        </w:tc>
        <w:tc>
          <w:tcPr>
            <w:tcW w:w="879" w:type="dxa"/>
            <w:gridSpan w:val="2"/>
            <w:tcBorders>
              <w:top w:val="nil"/>
              <w:left w:val="nil"/>
              <w:bottom w:val="nil"/>
              <w:right w:val="nil"/>
            </w:tcBorders>
            <w:shd w:val="clear" w:color="auto" w:fill="auto"/>
            <w:noWrap/>
            <w:vAlign w:val="bottom"/>
            <w:hideMark/>
          </w:tcPr>
          <w:p w14:paraId="47B88E76"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0E3E1F29"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(1.018.742)</w:t>
            </w:r>
          </w:p>
        </w:tc>
        <w:tc>
          <w:tcPr>
            <w:tcW w:w="192" w:type="dxa"/>
            <w:tcBorders>
              <w:top w:val="nil"/>
              <w:left w:val="nil"/>
              <w:bottom w:val="nil"/>
              <w:right w:val="nil"/>
            </w:tcBorders>
            <w:shd w:val="clear" w:color="auto" w:fill="auto"/>
            <w:noWrap/>
            <w:vAlign w:val="bottom"/>
            <w:hideMark/>
          </w:tcPr>
          <w:p w14:paraId="003E16A7"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68F7C554"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(3.569.475)</w:t>
            </w:r>
          </w:p>
        </w:tc>
        <w:tc>
          <w:tcPr>
            <w:tcW w:w="241" w:type="dxa"/>
            <w:tcBorders>
              <w:top w:val="nil"/>
              <w:left w:val="nil"/>
              <w:bottom w:val="nil"/>
              <w:right w:val="nil"/>
            </w:tcBorders>
            <w:shd w:val="clear" w:color="auto" w:fill="auto"/>
            <w:noWrap/>
            <w:vAlign w:val="bottom"/>
            <w:hideMark/>
          </w:tcPr>
          <w:p w14:paraId="045A1E5B"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104B4E12"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175822D2"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502C03DB"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Impostos a recuperar</w:t>
            </w:r>
          </w:p>
        </w:tc>
        <w:tc>
          <w:tcPr>
            <w:tcW w:w="879" w:type="dxa"/>
            <w:gridSpan w:val="2"/>
            <w:tcBorders>
              <w:top w:val="nil"/>
              <w:left w:val="nil"/>
              <w:bottom w:val="nil"/>
              <w:right w:val="nil"/>
            </w:tcBorders>
            <w:shd w:val="clear" w:color="auto" w:fill="auto"/>
            <w:noWrap/>
            <w:vAlign w:val="bottom"/>
            <w:hideMark/>
          </w:tcPr>
          <w:p w14:paraId="439CC1B9"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6FC0B5E3"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(2.116.152)</w:t>
            </w:r>
          </w:p>
        </w:tc>
        <w:tc>
          <w:tcPr>
            <w:tcW w:w="192" w:type="dxa"/>
            <w:tcBorders>
              <w:top w:val="nil"/>
              <w:left w:val="nil"/>
              <w:bottom w:val="nil"/>
              <w:right w:val="nil"/>
            </w:tcBorders>
            <w:shd w:val="clear" w:color="auto" w:fill="auto"/>
            <w:noWrap/>
            <w:vAlign w:val="bottom"/>
            <w:hideMark/>
          </w:tcPr>
          <w:p w14:paraId="4F0EC3F1"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047FE5C5"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(1.606.875)</w:t>
            </w:r>
          </w:p>
        </w:tc>
        <w:tc>
          <w:tcPr>
            <w:tcW w:w="241" w:type="dxa"/>
            <w:tcBorders>
              <w:top w:val="nil"/>
              <w:left w:val="nil"/>
              <w:bottom w:val="nil"/>
              <w:right w:val="nil"/>
            </w:tcBorders>
            <w:shd w:val="clear" w:color="auto" w:fill="auto"/>
            <w:noWrap/>
            <w:vAlign w:val="bottom"/>
            <w:hideMark/>
          </w:tcPr>
          <w:p w14:paraId="399E7BA7"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0FFA7B48"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2CEFEECB"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2B3C8577"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Depósitos, Penhoras e Garantias Judiciais</w:t>
            </w:r>
          </w:p>
        </w:tc>
        <w:tc>
          <w:tcPr>
            <w:tcW w:w="879" w:type="dxa"/>
            <w:gridSpan w:val="2"/>
            <w:tcBorders>
              <w:top w:val="nil"/>
              <w:left w:val="nil"/>
              <w:bottom w:val="nil"/>
              <w:right w:val="nil"/>
            </w:tcBorders>
            <w:shd w:val="clear" w:color="auto" w:fill="auto"/>
            <w:noWrap/>
            <w:vAlign w:val="bottom"/>
            <w:hideMark/>
          </w:tcPr>
          <w:p w14:paraId="4BD90264"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5F3DA033"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(7.102.565)</w:t>
            </w:r>
          </w:p>
        </w:tc>
        <w:tc>
          <w:tcPr>
            <w:tcW w:w="192" w:type="dxa"/>
            <w:tcBorders>
              <w:top w:val="nil"/>
              <w:left w:val="nil"/>
              <w:bottom w:val="nil"/>
              <w:right w:val="nil"/>
            </w:tcBorders>
            <w:shd w:val="clear" w:color="auto" w:fill="auto"/>
            <w:noWrap/>
            <w:vAlign w:val="bottom"/>
            <w:hideMark/>
          </w:tcPr>
          <w:p w14:paraId="5A37B79E"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268C023D"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3.863.081 </w:t>
            </w:r>
          </w:p>
        </w:tc>
        <w:tc>
          <w:tcPr>
            <w:tcW w:w="241" w:type="dxa"/>
            <w:tcBorders>
              <w:top w:val="nil"/>
              <w:left w:val="nil"/>
              <w:bottom w:val="nil"/>
              <w:right w:val="nil"/>
            </w:tcBorders>
            <w:shd w:val="clear" w:color="auto" w:fill="auto"/>
            <w:noWrap/>
            <w:vAlign w:val="bottom"/>
            <w:hideMark/>
          </w:tcPr>
          <w:p w14:paraId="643EAFD5"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53EC57C4"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122D9CFD"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0BA8AD81"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Outros ativos circulantes e não circulantes</w:t>
            </w:r>
          </w:p>
        </w:tc>
        <w:tc>
          <w:tcPr>
            <w:tcW w:w="879" w:type="dxa"/>
            <w:gridSpan w:val="2"/>
            <w:tcBorders>
              <w:top w:val="nil"/>
              <w:left w:val="nil"/>
              <w:bottom w:val="nil"/>
              <w:right w:val="nil"/>
            </w:tcBorders>
            <w:shd w:val="clear" w:color="auto" w:fill="auto"/>
            <w:noWrap/>
            <w:vAlign w:val="bottom"/>
            <w:hideMark/>
          </w:tcPr>
          <w:p w14:paraId="6114D37A"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single" w:sz="4" w:space="0" w:color="000000"/>
              <w:right w:val="nil"/>
            </w:tcBorders>
            <w:shd w:val="clear" w:color="auto" w:fill="auto"/>
            <w:noWrap/>
            <w:vAlign w:val="bottom"/>
            <w:hideMark/>
          </w:tcPr>
          <w:p w14:paraId="7701D033"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(437.060)</w:t>
            </w:r>
          </w:p>
        </w:tc>
        <w:tc>
          <w:tcPr>
            <w:tcW w:w="192" w:type="dxa"/>
            <w:tcBorders>
              <w:top w:val="nil"/>
              <w:left w:val="nil"/>
              <w:bottom w:val="nil"/>
              <w:right w:val="nil"/>
            </w:tcBorders>
            <w:shd w:val="clear" w:color="auto" w:fill="auto"/>
            <w:noWrap/>
            <w:vAlign w:val="bottom"/>
            <w:hideMark/>
          </w:tcPr>
          <w:p w14:paraId="1B9D2F6A"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single" w:sz="4" w:space="0" w:color="000000"/>
              <w:right w:val="nil"/>
            </w:tcBorders>
            <w:shd w:val="clear" w:color="auto" w:fill="auto"/>
            <w:noWrap/>
            <w:vAlign w:val="bottom"/>
            <w:hideMark/>
          </w:tcPr>
          <w:p w14:paraId="7830A4C9"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174.544 </w:t>
            </w:r>
          </w:p>
        </w:tc>
        <w:tc>
          <w:tcPr>
            <w:tcW w:w="241" w:type="dxa"/>
            <w:tcBorders>
              <w:top w:val="nil"/>
              <w:left w:val="nil"/>
              <w:bottom w:val="nil"/>
              <w:right w:val="nil"/>
            </w:tcBorders>
            <w:shd w:val="clear" w:color="auto" w:fill="auto"/>
            <w:noWrap/>
            <w:vAlign w:val="bottom"/>
            <w:hideMark/>
          </w:tcPr>
          <w:p w14:paraId="7D2EA475"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01681D0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20DD84D3"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7AEC3F6B"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5449E95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32897B68"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(16.375.388)</w:t>
            </w:r>
          </w:p>
        </w:tc>
        <w:tc>
          <w:tcPr>
            <w:tcW w:w="192" w:type="dxa"/>
            <w:tcBorders>
              <w:top w:val="nil"/>
              <w:left w:val="nil"/>
              <w:bottom w:val="nil"/>
              <w:right w:val="nil"/>
            </w:tcBorders>
            <w:shd w:val="clear" w:color="auto" w:fill="auto"/>
            <w:noWrap/>
            <w:vAlign w:val="bottom"/>
            <w:hideMark/>
          </w:tcPr>
          <w:p w14:paraId="5F502596"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20BEDF69"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(4.307.125)</w:t>
            </w:r>
          </w:p>
        </w:tc>
        <w:tc>
          <w:tcPr>
            <w:tcW w:w="241" w:type="dxa"/>
            <w:tcBorders>
              <w:top w:val="nil"/>
              <w:left w:val="nil"/>
              <w:bottom w:val="nil"/>
              <w:right w:val="nil"/>
            </w:tcBorders>
            <w:shd w:val="clear" w:color="auto" w:fill="auto"/>
            <w:noWrap/>
            <w:vAlign w:val="bottom"/>
            <w:hideMark/>
          </w:tcPr>
          <w:p w14:paraId="558D728B"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2E702F90"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5F0E0843"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6D3D6080"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AUMENTO (REDUÇÃO) DE PASSIVOS</w:t>
            </w:r>
          </w:p>
        </w:tc>
        <w:tc>
          <w:tcPr>
            <w:tcW w:w="879" w:type="dxa"/>
            <w:gridSpan w:val="2"/>
            <w:tcBorders>
              <w:top w:val="nil"/>
              <w:left w:val="nil"/>
              <w:bottom w:val="nil"/>
              <w:right w:val="nil"/>
            </w:tcBorders>
            <w:shd w:val="clear" w:color="auto" w:fill="auto"/>
            <w:noWrap/>
            <w:vAlign w:val="bottom"/>
            <w:hideMark/>
          </w:tcPr>
          <w:p w14:paraId="66AC0423"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70279372"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3950695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5CE6CC75"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1D3E7CC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01456A5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71A32F6E"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385FDF10"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Fornecedores</w:t>
            </w:r>
          </w:p>
        </w:tc>
        <w:tc>
          <w:tcPr>
            <w:tcW w:w="879" w:type="dxa"/>
            <w:gridSpan w:val="2"/>
            <w:tcBorders>
              <w:top w:val="nil"/>
              <w:left w:val="nil"/>
              <w:bottom w:val="nil"/>
              <w:right w:val="nil"/>
            </w:tcBorders>
            <w:shd w:val="clear" w:color="auto" w:fill="auto"/>
            <w:noWrap/>
            <w:vAlign w:val="bottom"/>
            <w:hideMark/>
          </w:tcPr>
          <w:p w14:paraId="50FD3D42"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1E23DBA7"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(1.724.656)</w:t>
            </w:r>
          </w:p>
        </w:tc>
        <w:tc>
          <w:tcPr>
            <w:tcW w:w="192" w:type="dxa"/>
            <w:tcBorders>
              <w:top w:val="nil"/>
              <w:left w:val="nil"/>
              <w:bottom w:val="nil"/>
              <w:right w:val="nil"/>
            </w:tcBorders>
            <w:shd w:val="clear" w:color="auto" w:fill="auto"/>
            <w:noWrap/>
            <w:vAlign w:val="bottom"/>
            <w:hideMark/>
          </w:tcPr>
          <w:p w14:paraId="60AE64DE"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1D607244"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3.126.642 </w:t>
            </w:r>
          </w:p>
        </w:tc>
        <w:tc>
          <w:tcPr>
            <w:tcW w:w="241" w:type="dxa"/>
            <w:tcBorders>
              <w:top w:val="nil"/>
              <w:left w:val="nil"/>
              <w:bottom w:val="nil"/>
              <w:right w:val="nil"/>
            </w:tcBorders>
            <w:shd w:val="clear" w:color="auto" w:fill="auto"/>
            <w:noWrap/>
            <w:vAlign w:val="bottom"/>
            <w:hideMark/>
          </w:tcPr>
          <w:p w14:paraId="180C5779"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2C847C5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32170269"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1C5F8BA5"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Impostos e taxas a recolher </w:t>
            </w:r>
          </w:p>
        </w:tc>
        <w:tc>
          <w:tcPr>
            <w:tcW w:w="879" w:type="dxa"/>
            <w:gridSpan w:val="2"/>
            <w:tcBorders>
              <w:top w:val="nil"/>
              <w:left w:val="nil"/>
              <w:bottom w:val="nil"/>
              <w:right w:val="nil"/>
            </w:tcBorders>
            <w:shd w:val="clear" w:color="auto" w:fill="auto"/>
            <w:noWrap/>
            <w:vAlign w:val="bottom"/>
            <w:hideMark/>
          </w:tcPr>
          <w:p w14:paraId="187CF603"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0CF685FE"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85.768 </w:t>
            </w:r>
          </w:p>
        </w:tc>
        <w:tc>
          <w:tcPr>
            <w:tcW w:w="192" w:type="dxa"/>
            <w:tcBorders>
              <w:top w:val="nil"/>
              <w:left w:val="nil"/>
              <w:bottom w:val="nil"/>
              <w:right w:val="nil"/>
            </w:tcBorders>
            <w:shd w:val="clear" w:color="auto" w:fill="auto"/>
            <w:noWrap/>
            <w:vAlign w:val="bottom"/>
            <w:hideMark/>
          </w:tcPr>
          <w:p w14:paraId="687F1DE3"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6FAA8BA4"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4.553.456 </w:t>
            </w:r>
          </w:p>
        </w:tc>
        <w:tc>
          <w:tcPr>
            <w:tcW w:w="241" w:type="dxa"/>
            <w:tcBorders>
              <w:top w:val="nil"/>
              <w:left w:val="nil"/>
              <w:bottom w:val="nil"/>
              <w:right w:val="nil"/>
            </w:tcBorders>
            <w:shd w:val="clear" w:color="auto" w:fill="auto"/>
            <w:noWrap/>
            <w:vAlign w:val="bottom"/>
            <w:hideMark/>
          </w:tcPr>
          <w:p w14:paraId="7CBC0E48"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557CDC2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2B0EDB06"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37C4571A"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Contribuições sociais a recolher</w:t>
            </w:r>
          </w:p>
        </w:tc>
        <w:tc>
          <w:tcPr>
            <w:tcW w:w="879" w:type="dxa"/>
            <w:gridSpan w:val="2"/>
            <w:tcBorders>
              <w:top w:val="nil"/>
              <w:left w:val="nil"/>
              <w:bottom w:val="nil"/>
              <w:right w:val="nil"/>
            </w:tcBorders>
            <w:shd w:val="clear" w:color="auto" w:fill="auto"/>
            <w:noWrap/>
            <w:vAlign w:val="bottom"/>
            <w:hideMark/>
          </w:tcPr>
          <w:p w14:paraId="024E5BF0"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1329B159"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1.464.505 </w:t>
            </w:r>
          </w:p>
        </w:tc>
        <w:tc>
          <w:tcPr>
            <w:tcW w:w="192" w:type="dxa"/>
            <w:tcBorders>
              <w:top w:val="nil"/>
              <w:left w:val="nil"/>
              <w:bottom w:val="nil"/>
              <w:right w:val="nil"/>
            </w:tcBorders>
            <w:shd w:val="clear" w:color="auto" w:fill="auto"/>
            <w:noWrap/>
            <w:vAlign w:val="bottom"/>
            <w:hideMark/>
          </w:tcPr>
          <w:p w14:paraId="41856ECA"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36F8027E"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(530)</w:t>
            </w:r>
          </w:p>
        </w:tc>
        <w:tc>
          <w:tcPr>
            <w:tcW w:w="241" w:type="dxa"/>
            <w:tcBorders>
              <w:top w:val="nil"/>
              <w:left w:val="nil"/>
              <w:bottom w:val="nil"/>
              <w:right w:val="nil"/>
            </w:tcBorders>
            <w:shd w:val="clear" w:color="auto" w:fill="auto"/>
            <w:noWrap/>
            <w:vAlign w:val="bottom"/>
            <w:hideMark/>
          </w:tcPr>
          <w:p w14:paraId="63845DB5"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680BE2F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20D7A646"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73F53EFB"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IRPJ/CSLL pagos</w:t>
            </w:r>
          </w:p>
        </w:tc>
        <w:tc>
          <w:tcPr>
            <w:tcW w:w="879" w:type="dxa"/>
            <w:gridSpan w:val="2"/>
            <w:tcBorders>
              <w:top w:val="nil"/>
              <w:left w:val="nil"/>
              <w:bottom w:val="nil"/>
              <w:right w:val="nil"/>
            </w:tcBorders>
            <w:shd w:val="clear" w:color="auto" w:fill="auto"/>
            <w:noWrap/>
            <w:vAlign w:val="bottom"/>
            <w:hideMark/>
          </w:tcPr>
          <w:p w14:paraId="227E202B"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5BA4C432"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 </w:t>
            </w:r>
          </w:p>
        </w:tc>
        <w:tc>
          <w:tcPr>
            <w:tcW w:w="192" w:type="dxa"/>
            <w:tcBorders>
              <w:top w:val="nil"/>
              <w:left w:val="nil"/>
              <w:bottom w:val="nil"/>
              <w:right w:val="nil"/>
            </w:tcBorders>
            <w:shd w:val="clear" w:color="auto" w:fill="auto"/>
            <w:noWrap/>
            <w:vAlign w:val="bottom"/>
            <w:hideMark/>
          </w:tcPr>
          <w:p w14:paraId="5B07A34E"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4F10CBD0"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5267DAA8"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753C2EAD"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65C38483"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0C1295FD"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Obrigações trabalhistas, férias e encargos</w:t>
            </w:r>
          </w:p>
        </w:tc>
        <w:tc>
          <w:tcPr>
            <w:tcW w:w="879" w:type="dxa"/>
            <w:gridSpan w:val="2"/>
            <w:tcBorders>
              <w:top w:val="nil"/>
              <w:left w:val="nil"/>
              <w:bottom w:val="nil"/>
              <w:right w:val="nil"/>
            </w:tcBorders>
            <w:shd w:val="clear" w:color="auto" w:fill="auto"/>
            <w:noWrap/>
            <w:vAlign w:val="bottom"/>
            <w:hideMark/>
          </w:tcPr>
          <w:p w14:paraId="4010B41F"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5BDADF5A"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3.292.160 </w:t>
            </w:r>
          </w:p>
        </w:tc>
        <w:tc>
          <w:tcPr>
            <w:tcW w:w="192" w:type="dxa"/>
            <w:tcBorders>
              <w:top w:val="nil"/>
              <w:left w:val="nil"/>
              <w:bottom w:val="nil"/>
              <w:right w:val="nil"/>
            </w:tcBorders>
            <w:shd w:val="clear" w:color="auto" w:fill="auto"/>
            <w:noWrap/>
            <w:vAlign w:val="bottom"/>
            <w:hideMark/>
          </w:tcPr>
          <w:p w14:paraId="76B77495"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77005FC0"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3.917.991 </w:t>
            </w:r>
          </w:p>
        </w:tc>
        <w:tc>
          <w:tcPr>
            <w:tcW w:w="241" w:type="dxa"/>
            <w:tcBorders>
              <w:top w:val="nil"/>
              <w:left w:val="nil"/>
              <w:bottom w:val="nil"/>
              <w:right w:val="nil"/>
            </w:tcBorders>
            <w:shd w:val="clear" w:color="auto" w:fill="auto"/>
            <w:noWrap/>
            <w:vAlign w:val="bottom"/>
            <w:hideMark/>
          </w:tcPr>
          <w:p w14:paraId="6466510B"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443FFC6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0C3C2C0F"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18BF8828"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Contingências trabalhistas e cíveis pagas</w:t>
            </w:r>
          </w:p>
        </w:tc>
        <w:tc>
          <w:tcPr>
            <w:tcW w:w="879" w:type="dxa"/>
            <w:gridSpan w:val="2"/>
            <w:tcBorders>
              <w:top w:val="nil"/>
              <w:left w:val="nil"/>
              <w:bottom w:val="nil"/>
              <w:right w:val="nil"/>
            </w:tcBorders>
            <w:shd w:val="clear" w:color="auto" w:fill="auto"/>
            <w:noWrap/>
            <w:vAlign w:val="bottom"/>
            <w:hideMark/>
          </w:tcPr>
          <w:p w14:paraId="06D735F6"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093DC02A"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(8.410.228)</w:t>
            </w:r>
          </w:p>
        </w:tc>
        <w:tc>
          <w:tcPr>
            <w:tcW w:w="192" w:type="dxa"/>
            <w:tcBorders>
              <w:top w:val="nil"/>
              <w:left w:val="nil"/>
              <w:bottom w:val="nil"/>
              <w:right w:val="nil"/>
            </w:tcBorders>
            <w:shd w:val="clear" w:color="auto" w:fill="auto"/>
            <w:noWrap/>
            <w:vAlign w:val="bottom"/>
            <w:hideMark/>
          </w:tcPr>
          <w:p w14:paraId="2101BBAA"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5A892945"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(38.360.000)</w:t>
            </w:r>
          </w:p>
        </w:tc>
        <w:tc>
          <w:tcPr>
            <w:tcW w:w="241" w:type="dxa"/>
            <w:tcBorders>
              <w:top w:val="nil"/>
              <w:left w:val="nil"/>
              <w:bottom w:val="nil"/>
              <w:right w:val="nil"/>
            </w:tcBorders>
            <w:shd w:val="clear" w:color="auto" w:fill="auto"/>
            <w:noWrap/>
            <w:vAlign w:val="bottom"/>
            <w:hideMark/>
          </w:tcPr>
          <w:p w14:paraId="5B0124F7"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55F3FCF5"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4A56AD5F"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7B72E1E2"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Credores por convênios e depósitos</w:t>
            </w:r>
          </w:p>
        </w:tc>
        <w:tc>
          <w:tcPr>
            <w:tcW w:w="879" w:type="dxa"/>
            <w:gridSpan w:val="2"/>
            <w:tcBorders>
              <w:top w:val="nil"/>
              <w:left w:val="nil"/>
              <w:bottom w:val="nil"/>
              <w:right w:val="nil"/>
            </w:tcBorders>
            <w:shd w:val="clear" w:color="auto" w:fill="auto"/>
            <w:noWrap/>
            <w:vAlign w:val="bottom"/>
            <w:hideMark/>
          </w:tcPr>
          <w:p w14:paraId="0150A247"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0D6E24FC"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239.046 </w:t>
            </w:r>
          </w:p>
        </w:tc>
        <w:tc>
          <w:tcPr>
            <w:tcW w:w="192" w:type="dxa"/>
            <w:tcBorders>
              <w:top w:val="nil"/>
              <w:left w:val="nil"/>
              <w:bottom w:val="nil"/>
              <w:right w:val="nil"/>
            </w:tcBorders>
            <w:shd w:val="clear" w:color="auto" w:fill="auto"/>
            <w:noWrap/>
            <w:vAlign w:val="bottom"/>
            <w:hideMark/>
          </w:tcPr>
          <w:p w14:paraId="558D8AF3"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3218627C"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1.081.617 </w:t>
            </w:r>
          </w:p>
        </w:tc>
        <w:tc>
          <w:tcPr>
            <w:tcW w:w="241" w:type="dxa"/>
            <w:tcBorders>
              <w:top w:val="nil"/>
              <w:left w:val="nil"/>
              <w:bottom w:val="nil"/>
              <w:right w:val="nil"/>
            </w:tcBorders>
            <w:shd w:val="clear" w:color="auto" w:fill="auto"/>
            <w:noWrap/>
            <w:vAlign w:val="bottom"/>
            <w:hideMark/>
          </w:tcPr>
          <w:p w14:paraId="6C86F4E1"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106D40A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1772BD02"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7A45F9C3" w14:textId="4FC7DD4A"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Plano de Previdência - Equacionamento </w:t>
            </w:r>
          </w:p>
        </w:tc>
        <w:tc>
          <w:tcPr>
            <w:tcW w:w="879" w:type="dxa"/>
            <w:gridSpan w:val="2"/>
            <w:tcBorders>
              <w:top w:val="nil"/>
              <w:left w:val="nil"/>
              <w:bottom w:val="nil"/>
              <w:right w:val="nil"/>
            </w:tcBorders>
            <w:shd w:val="clear" w:color="auto" w:fill="auto"/>
            <w:noWrap/>
            <w:vAlign w:val="bottom"/>
            <w:hideMark/>
          </w:tcPr>
          <w:p w14:paraId="698BAF63"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single" w:sz="4" w:space="0" w:color="auto"/>
              <w:right w:val="nil"/>
            </w:tcBorders>
            <w:shd w:val="clear" w:color="auto" w:fill="auto"/>
            <w:noWrap/>
            <w:vAlign w:val="bottom"/>
            <w:hideMark/>
          </w:tcPr>
          <w:p w14:paraId="2ED46B6B"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4.536.406 </w:t>
            </w:r>
          </w:p>
        </w:tc>
        <w:tc>
          <w:tcPr>
            <w:tcW w:w="192" w:type="dxa"/>
            <w:tcBorders>
              <w:top w:val="nil"/>
              <w:left w:val="nil"/>
              <w:bottom w:val="nil"/>
              <w:right w:val="nil"/>
            </w:tcBorders>
            <w:shd w:val="clear" w:color="auto" w:fill="auto"/>
            <w:noWrap/>
            <w:vAlign w:val="bottom"/>
            <w:hideMark/>
          </w:tcPr>
          <w:p w14:paraId="2629A46A"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single" w:sz="4" w:space="0" w:color="auto"/>
              <w:right w:val="nil"/>
            </w:tcBorders>
            <w:shd w:val="clear" w:color="auto" w:fill="auto"/>
            <w:noWrap/>
            <w:vAlign w:val="bottom"/>
            <w:hideMark/>
          </w:tcPr>
          <w:p w14:paraId="2695475B"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(237.730)</w:t>
            </w:r>
          </w:p>
        </w:tc>
        <w:tc>
          <w:tcPr>
            <w:tcW w:w="241" w:type="dxa"/>
            <w:tcBorders>
              <w:top w:val="nil"/>
              <w:left w:val="nil"/>
              <w:bottom w:val="nil"/>
              <w:right w:val="nil"/>
            </w:tcBorders>
            <w:shd w:val="clear" w:color="auto" w:fill="auto"/>
            <w:noWrap/>
            <w:vAlign w:val="bottom"/>
            <w:hideMark/>
          </w:tcPr>
          <w:p w14:paraId="47DF4786"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5BC7B4DF"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138D6B44"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27C9C215"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022756A1"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3A331E67"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(516.999)</w:t>
            </w:r>
          </w:p>
        </w:tc>
        <w:tc>
          <w:tcPr>
            <w:tcW w:w="192" w:type="dxa"/>
            <w:tcBorders>
              <w:top w:val="nil"/>
              <w:left w:val="nil"/>
              <w:bottom w:val="nil"/>
              <w:right w:val="nil"/>
            </w:tcBorders>
            <w:shd w:val="clear" w:color="auto" w:fill="auto"/>
            <w:noWrap/>
            <w:vAlign w:val="bottom"/>
            <w:hideMark/>
          </w:tcPr>
          <w:p w14:paraId="56222CEF"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7822C3A8"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(25.918.553)</w:t>
            </w:r>
          </w:p>
        </w:tc>
        <w:tc>
          <w:tcPr>
            <w:tcW w:w="241" w:type="dxa"/>
            <w:tcBorders>
              <w:top w:val="nil"/>
              <w:left w:val="nil"/>
              <w:bottom w:val="nil"/>
              <w:right w:val="nil"/>
            </w:tcBorders>
            <w:shd w:val="clear" w:color="auto" w:fill="auto"/>
            <w:noWrap/>
            <w:vAlign w:val="bottom"/>
            <w:hideMark/>
          </w:tcPr>
          <w:p w14:paraId="68B90761"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1D5CFE1D"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7014398C" w14:textId="77777777" w:rsidTr="00E05785">
        <w:trPr>
          <w:gridAfter w:val="1"/>
          <w:wAfter w:w="35" w:type="dxa"/>
          <w:trHeight w:val="280"/>
        </w:trPr>
        <w:tc>
          <w:tcPr>
            <w:tcW w:w="6841" w:type="dxa"/>
            <w:tcBorders>
              <w:top w:val="nil"/>
              <w:left w:val="nil"/>
              <w:bottom w:val="nil"/>
              <w:right w:val="nil"/>
            </w:tcBorders>
            <w:shd w:val="clear" w:color="auto" w:fill="auto"/>
            <w:noWrap/>
            <w:vAlign w:val="bottom"/>
            <w:hideMark/>
          </w:tcPr>
          <w:p w14:paraId="3358C32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6F448D61"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33F0C1FE"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364EFB9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0F160920"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5B68D87B"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6045C7F0"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0600A7EA"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52F09742"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Caixa Líquido Consumido nas Atividades Operacionais</w:t>
            </w:r>
          </w:p>
        </w:tc>
        <w:tc>
          <w:tcPr>
            <w:tcW w:w="879" w:type="dxa"/>
            <w:gridSpan w:val="2"/>
            <w:tcBorders>
              <w:top w:val="nil"/>
              <w:left w:val="nil"/>
              <w:bottom w:val="nil"/>
              <w:right w:val="nil"/>
            </w:tcBorders>
            <w:shd w:val="clear" w:color="auto" w:fill="auto"/>
            <w:noWrap/>
            <w:vAlign w:val="bottom"/>
            <w:hideMark/>
          </w:tcPr>
          <w:p w14:paraId="72E7B24A"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3DAFAFA1"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27.331.950 </w:t>
            </w:r>
          </w:p>
        </w:tc>
        <w:tc>
          <w:tcPr>
            <w:tcW w:w="192" w:type="dxa"/>
            <w:tcBorders>
              <w:top w:val="nil"/>
              <w:left w:val="nil"/>
              <w:bottom w:val="nil"/>
              <w:right w:val="nil"/>
            </w:tcBorders>
            <w:shd w:val="clear" w:color="auto" w:fill="auto"/>
            <w:noWrap/>
            <w:vAlign w:val="bottom"/>
            <w:hideMark/>
          </w:tcPr>
          <w:p w14:paraId="17F178F3"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25B9C45E"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6.426.734 </w:t>
            </w:r>
          </w:p>
        </w:tc>
        <w:tc>
          <w:tcPr>
            <w:tcW w:w="241" w:type="dxa"/>
            <w:tcBorders>
              <w:top w:val="nil"/>
              <w:left w:val="nil"/>
              <w:bottom w:val="nil"/>
              <w:right w:val="nil"/>
            </w:tcBorders>
            <w:shd w:val="clear" w:color="auto" w:fill="auto"/>
            <w:noWrap/>
            <w:vAlign w:val="bottom"/>
            <w:hideMark/>
          </w:tcPr>
          <w:p w14:paraId="62AF0591"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6F75671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6E8078C6"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6236654B"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5BD8CB4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26FC601B"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3AFFAD72"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7DADCCBF"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0F94AF87"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561E967F"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5CDDEFE3"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51A640AF"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FLUXO DE CAIXA DAS ATIVIDADES DE INVESTIMENTOS</w:t>
            </w:r>
          </w:p>
        </w:tc>
        <w:tc>
          <w:tcPr>
            <w:tcW w:w="879" w:type="dxa"/>
            <w:gridSpan w:val="2"/>
            <w:tcBorders>
              <w:top w:val="nil"/>
              <w:left w:val="nil"/>
              <w:bottom w:val="nil"/>
              <w:right w:val="nil"/>
            </w:tcBorders>
            <w:shd w:val="clear" w:color="auto" w:fill="auto"/>
            <w:noWrap/>
            <w:vAlign w:val="bottom"/>
            <w:hideMark/>
          </w:tcPr>
          <w:p w14:paraId="720C640B"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6066FE78"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6A3D20D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462139AF"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03AED228"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64C10B5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74934F1C"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4948B008"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Aquisições de ativo imobilizado e intangível</w:t>
            </w:r>
          </w:p>
        </w:tc>
        <w:tc>
          <w:tcPr>
            <w:tcW w:w="879" w:type="dxa"/>
            <w:gridSpan w:val="2"/>
            <w:tcBorders>
              <w:top w:val="nil"/>
              <w:left w:val="nil"/>
              <w:bottom w:val="nil"/>
              <w:right w:val="nil"/>
            </w:tcBorders>
            <w:shd w:val="clear" w:color="auto" w:fill="auto"/>
            <w:noWrap/>
            <w:vAlign w:val="bottom"/>
            <w:hideMark/>
          </w:tcPr>
          <w:p w14:paraId="0495F136" w14:textId="77777777" w:rsidR="00E05785" w:rsidRPr="00E05785" w:rsidRDefault="00E05785" w:rsidP="00E05785">
            <w:pPr>
              <w:spacing w:after="0" w:line="240" w:lineRule="auto"/>
              <w:jc w:val="center"/>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14/15</w:t>
            </w:r>
          </w:p>
        </w:tc>
        <w:tc>
          <w:tcPr>
            <w:tcW w:w="1347" w:type="dxa"/>
            <w:gridSpan w:val="3"/>
            <w:tcBorders>
              <w:top w:val="nil"/>
              <w:left w:val="nil"/>
              <w:bottom w:val="single" w:sz="4" w:space="0" w:color="000000"/>
              <w:right w:val="nil"/>
            </w:tcBorders>
            <w:shd w:val="clear" w:color="auto" w:fill="auto"/>
            <w:noWrap/>
            <w:vAlign w:val="bottom"/>
            <w:hideMark/>
          </w:tcPr>
          <w:p w14:paraId="075350FB"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(9.542.469)</w:t>
            </w:r>
          </w:p>
        </w:tc>
        <w:tc>
          <w:tcPr>
            <w:tcW w:w="192" w:type="dxa"/>
            <w:tcBorders>
              <w:top w:val="nil"/>
              <w:left w:val="nil"/>
              <w:bottom w:val="nil"/>
              <w:right w:val="nil"/>
            </w:tcBorders>
            <w:shd w:val="clear" w:color="auto" w:fill="auto"/>
            <w:noWrap/>
            <w:vAlign w:val="bottom"/>
            <w:hideMark/>
          </w:tcPr>
          <w:p w14:paraId="22564EAE"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single" w:sz="4" w:space="0" w:color="000000"/>
              <w:right w:val="nil"/>
            </w:tcBorders>
            <w:shd w:val="clear" w:color="auto" w:fill="auto"/>
            <w:noWrap/>
            <w:vAlign w:val="bottom"/>
            <w:hideMark/>
          </w:tcPr>
          <w:p w14:paraId="6415241A"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(2.047.992)</w:t>
            </w:r>
          </w:p>
        </w:tc>
        <w:tc>
          <w:tcPr>
            <w:tcW w:w="241" w:type="dxa"/>
            <w:tcBorders>
              <w:top w:val="nil"/>
              <w:left w:val="nil"/>
              <w:bottom w:val="nil"/>
              <w:right w:val="nil"/>
            </w:tcBorders>
            <w:shd w:val="clear" w:color="auto" w:fill="auto"/>
            <w:noWrap/>
            <w:vAlign w:val="bottom"/>
            <w:hideMark/>
          </w:tcPr>
          <w:p w14:paraId="1A16F0CF"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7D20F63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78148825"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524ED3FD"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Caixa Líquido Aplicado nas Atividades de Investimentos</w:t>
            </w:r>
          </w:p>
        </w:tc>
        <w:tc>
          <w:tcPr>
            <w:tcW w:w="879" w:type="dxa"/>
            <w:gridSpan w:val="2"/>
            <w:tcBorders>
              <w:top w:val="nil"/>
              <w:left w:val="nil"/>
              <w:bottom w:val="nil"/>
              <w:right w:val="nil"/>
            </w:tcBorders>
            <w:shd w:val="clear" w:color="auto" w:fill="auto"/>
            <w:noWrap/>
            <w:vAlign w:val="bottom"/>
            <w:hideMark/>
          </w:tcPr>
          <w:p w14:paraId="352783A0"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47F16E7C"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(9.542.469)</w:t>
            </w:r>
          </w:p>
        </w:tc>
        <w:tc>
          <w:tcPr>
            <w:tcW w:w="192" w:type="dxa"/>
            <w:tcBorders>
              <w:top w:val="nil"/>
              <w:left w:val="nil"/>
              <w:bottom w:val="nil"/>
              <w:right w:val="nil"/>
            </w:tcBorders>
            <w:shd w:val="clear" w:color="auto" w:fill="auto"/>
            <w:noWrap/>
            <w:vAlign w:val="bottom"/>
            <w:hideMark/>
          </w:tcPr>
          <w:p w14:paraId="14287154"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6E9054AB"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(2.047.992)</w:t>
            </w:r>
          </w:p>
        </w:tc>
        <w:tc>
          <w:tcPr>
            <w:tcW w:w="241" w:type="dxa"/>
            <w:tcBorders>
              <w:top w:val="nil"/>
              <w:left w:val="nil"/>
              <w:bottom w:val="nil"/>
              <w:right w:val="nil"/>
            </w:tcBorders>
            <w:shd w:val="clear" w:color="auto" w:fill="auto"/>
            <w:noWrap/>
            <w:vAlign w:val="bottom"/>
            <w:hideMark/>
          </w:tcPr>
          <w:p w14:paraId="320D03F5"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385D8DC5"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3F60A40F"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46B7DB84"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166D3C55"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77B05980"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43666E6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4BA706D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61BF401F"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010BDE6D"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62A10DA1"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7982B095"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FLUXO DE CAIXA DAS ATIVIDADES DE FINANCIAMENTO</w:t>
            </w:r>
          </w:p>
        </w:tc>
        <w:tc>
          <w:tcPr>
            <w:tcW w:w="879" w:type="dxa"/>
            <w:gridSpan w:val="2"/>
            <w:tcBorders>
              <w:top w:val="nil"/>
              <w:left w:val="nil"/>
              <w:bottom w:val="nil"/>
              <w:right w:val="nil"/>
            </w:tcBorders>
            <w:shd w:val="clear" w:color="auto" w:fill="auto"/>
            <w:noWrap/>
            <w:vAlign w:val="bottom"/>
            <w:hideMark/>
          </w:tcPr>
          <w:p w14:paraId="25BD4755"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69663D73"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1250601D"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3083EB4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4FE5420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2923EF5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2E4279DD"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5794C875"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Recursos recebidos para aumento de capital</w:t>
            </w:r>
          </w:p>
        </w:tc>
        <w:tc>
          <w:tcPr>
            <w:tcW w:w="879" w:type="dxa"/>
            <w:gridSpan w:val="2"/>
            <w:tcBorders>
              <w:top w:val="nil"/>
              <w:left w:val="nil"/>
              <w:bottom w:val="nil"/>
              <w:right w:val="nil"/>
            </w:tcBorders>
            <w:shd w:val="clear" w:color="auto" w:fill="auto"/>
            <w:noWrap/>
            <w:vAlign w:val="bottom"/>
            <w:hideMark/>
          </w:tcPr>
          <w:p w14:paraId="01DB0AB9" w14:textId="77777777" w:rsidR="00E05785" w:rsidRPr="00E05785" w:rsidRDefault="00E05785" w:rsidP="00E05785">
            <w:pPr>
              <w:spacing w:after="0" w:line="240" w:lineRule="auto"/>
              <w:jc w:val="center"/>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22a</w:t>
            </w:r>
          </w:p>
        </w:tc>
        <w:tc>
          <w:tcPr>
            <w:tcW w:w="1347" w:type="dxa"/>
            <w:gridSpan w:val="3"/>
            <w:tcBorders>
              <w:top w:val="nil"/>
              <w:left w:val="nil"/>
              <w:bottom w:val="single" w:sz="4" w:space="0" w:color="auto"/>
              <w:right w:val="nil"/>
            </w:tcBorders>
            <w:shd w:val="clear" w:color="auto" w:fill="auto"/>
            <w:noWrap/>
            <w:vAlign w:val="bottom"/>
            <w:hideMark/>
          </w:tcPr>
          <w:p w14:paraId="4B3702FE"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8.028.984 </w:t>
            </w:r>
          </w:p>
        </w:tc>
        <w:tc>
          <w:tcPr>
            <w:tcW w:w="192" w:type="dxa"/>
            <w:tcBorders>
              <w:top w:val="nil"/>
              <w:left w:val="nil"/>
              <w:bottom w:val="nil"/>
              <w:right w:val="nil"/>
            </w:tcBorders>
            <w:shd w:val="clear" w:color="auto" w:fill="auto"/>
            <w:noWrap/>
            <w:vAlign w:val="bottom"/>
            <w:hideMark/>
          </w:tcPr>
          <w:p w14:paraId="187AB56D"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single" w:sz="4" w:space="0" w:color="auto"/>
              <w:right w:val="nil"/>
            </w:tcBorders>
            <w:shd w:val="clear" w:color="auto" w:fill="auto"/>
            <w:noWrap/>
            <w:vAlign w:val="bottom"/>
            <w:hideMark/>
          </w:tcPr>
          <w:p w14:paraId="368ED756"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599.909 </w:t>
            </w:r>
          </w:p>
        </w:tc>
        <w:tc>
          <w:tcPr>
            <w:tcW w:w="241" w:type="dxa"/>
            <w:tcBorders>
              <w:top w:val="nil"/>
              <w:left w:val="nil"/>
              <w:bottom w:val="nil"/>
              <w:right w:val="nil"/>
            </w:tcBorders>
            <w:shd w:val="clear" w:color="auto" w:fill="auto"/>
            <w:noWrap/>
            <w:vAlign w:val="bottom"/>
            <w:hideMark/>
          </w:tcPr>
          <w:p w14:paraId="20E7D5B0"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78FD7370"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28943E8C"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4749D599"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       Líquido Caixa Gerado pelas Atividades de Financiamento</w:t>
            </w:r>
          </w:p>
        </w:tc>
        <w:tc>
          <w:tcPr>
            <w:tcW w:w="879" w:type="dxa"/>
            <w:gridSpan w:val="2"/>
            <w:tcBorders>
              <w:top w:val="nil"/>
              <w:left w:val="nil"/>
              <w:bottom w:val="nil"/>
              <w:right w:val="nil"/>
            </w:tcBorders>
            <w:shd w:val="clear" w:color="auto" w:fill="auto"/>
            <w:noWrap/>
            <w:vAlign w:val="bottom"/>
            <w:hideMark/>
          </w:tcPr>
          <w:p w14:paraId="76941EE7"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2B727955"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8.028.984 </w:t>
            </w:r>
          </w:p>
        </w:tc>
        <w:tc>
          <w:tcPr>
            <w:tcW w:w="192" w:type="dxa"/>
            <w:tcBorders>
              <w:top w:val="nil"/>
              <w:left w:val="nil"/>
              <w:bottom w:val="nil"/>
              <w:right w:val="nil"/>
            </w:tcBorders>
            <w:shd w:val="clear" w:color="auto" w:fill="auto"/>
            <w:noWrap/>
            <w:vAlign w:val="bottom"/>
            <w:hideMark/>
          </w:tcPr>
          <w:p w14:paraId="61A57DA1"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24D17BD5"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599.909 </w:t>
            </w:r>
          </w:p>
        </w:tc>
        <w:tc>
          <w:tcPr>
            <w:tcW w:w="241" w:type="dxa"/>
            <w:tcBorders>
              <w:top w:val="nil"/>
              <w:left w:val="nil"/>
              <w:bottom w:val="nil"/>
              <w:right w:val="nil"/>
            </w:tcBorders>
            <w:shd w:val="clear" w:color="auto" w:fill="auto"/>
            <w:noWrap/>
            <w:vAlign w:val="bottom"/>
            <w:hideMark/>
          </w:tcPr>
          <w:p w14:paraId="138854E7"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702DD012"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26AAE00E" w14:textId="77777777" w:rsidTr="00E05785">
        <w:trPr>
          <w:gridAfter w:val="1"/>
          <w:wAfter w:w="35" w:type="dxa"/>
          <w:trHeight w:val="224"/>
        </w:trPr>
        <w:tc>
          <w:tcPr>
            <w:tcW w:w="6841" w:type="dxa"/>
            <w:tcBorders>
              <w:top w:val="nil"/>
              <w:left w:val="nil"/>
              <w:bottom w:val="nil"/>
              <w:right w:val="nil"/>
            </w:tcBorders>
            <w:shd w:val="clear" w:color="auto" w:fill="auto"/>
            <w:noWrap/>
            <w:vAlign w:val="bottom"/>
            <w:hideMark/>
          </w:tcPr>
          <w:p w14:paraId="5A304C0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09E0F00D"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1565D7DA"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7F16715A"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1B077B84"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091A272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4B5C1553"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0521CFB0"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046236D5"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46DE3044"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54EE84F5"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5D6F8631"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1A7BE1D1"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1D92C480"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2289377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6C88CB29" w14:textId="77777777" w:rsidTr="00E05785">
        <w:trPr>
          <w:gridAfter w:val="1"/>
          <w:wAfter w:w="35" w:type="dxa"/>
          <w:trHeight w:val="252"/>
        </w:trPr>
        <w:tc>
          <w:tcPr>
            <w:tcW w:w="6841" w:type="dxa"/>
            <w:tcBorders>
              <w:top w:val="nil"/>
              <w:left w:val="nil"/>
              <w:bottom w:val="nil"/>
              <w:right w:val="nil"/>
            </w:tcBorders>
            <w:shd w:val="clear" w:color="auto" w:fill="auto"/>
            <w:noWrap/>
            <w:vAlign w:val="bottom"/>
            <w:hideMark/>
          </w:tcPr>
          <w:p w14:paraId="7D294549" w14:textId="77777777" w:rsidR="00E05785" w:rsidRPr="00E05785" w:rsidRDefault="00E05785" w:rsidP="00E05785">
            <w:pPr>
              <w:spacing w:after="0" w:line="240" w:lineRule="auto"/>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AUMENTO (REDUÇÃO) LÍQUIDO DE CAIXA E EQUIVALENTES DE CAIXA</w:t>
            </w:r>
          </w:p>
        </w:tc>
        <w:tc>
          <w:tcPr>
            <w:tcW w:w="879" w:type="dxa"/>
            <w:gridSpan w:val="2"/>
            <w:tcBorders>
              <w:top w:val="nil"/>
              <w:left w:val="nil"/>
              <w:bottom w:val="nil"/>
              <w:right w:val="nil"/>
            </w:tcBorders>
            <w:shd w:val="clear" w:color="auto" w:fill="auto"/>
            <w:noWrap/>
            <w:vAlign w:val="bottom"/>
            <w:hideMark/>
          </w:tcPr>
          <w:p w14:paraId="3354041F" w14:textId="77777777" w:rsidR="00E05785" w:rsidRPr="00E05785" w:rsidRDefault="00E05785" w:rsidP="00E05785">
            <w:pPr>
              <w:spacing w:after="0" w:line="240" w:lineRule="auto"/>
              <w:jc w:val="center"/>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4</w:t>
            </w:r>
          </w:p>
        </w:tc>
        <w:tc>
          <w:tcPr>
            <w:tcW w:w="1347" w:type="dxa"/>
            <w:gridSpan w:val="3"/>
            <w:tcBorders>
              <w:top w:val="nil"/>
              <w:left w:val="nil"/>
              <w:bottom w:val="double" w:sz="6" w:space="0" w:color="000000"/>
              <w:right w:val="nil"/>
            </w:tcBorders>
            <w:shd w:val="clear" w:color="auto" w:fill="auto"/>
            <w:noWrap/>
            <w:vAlign w:val="bottom"/>
            <w:hideMark/>
          </w:tcPr>
          <w:p w14:paraId="392EE3D1"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25.818.464 </w:t>
            </w:r>
          </w:p>
        </w:tc>
        <w:tc>
          <w:tcPr>
            <w:tcW w:w="192" w:type="dxa"/>
            <w:tcBorders>
              <w:top w:val="nil"/>
              <w:left w:val="nil"/>
              <w:bottom w:val="nil"/>
              <w:right w:val="nil"/>
            </w:tcBorders>
            <w:shd w:val="clear" w:color="auto" w:fill="auto"/>
            <w:noWrap/>
            <w:vAlign w:val="bottom"/>
            <w:hideMark/>
          </w:tcPr>
          <w:p w14:paraId="56E69880"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1281" w:type="dxa"/>
            <w:gridSpan w:val="2"/>
            <w:tcBorders>
              <w:top w:val="nil"/>
              <w:left w:val="nil"/>
              <w:bottom w:val="double" w:sz="6" w:space="0" w:color="000000"/>
              <w:right w:val="nil"/>
            </w:tcBorders>
            <w:shd w:val="clear" w:color="auto" w:fill="auto"/>
            <w:noWrap/>
            <w:vAlign w:val="bottom"/>
            <w:hideMark/>
          </w:tcPr>
          <w:p w14:paraId="67753C97"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 xml:space="preserve">4.978.651 </w:t>
            </w:r>
          </w:p>
        </w:tc>
        <w:tc>
          <w:tcPr>
            <w:tcW w:w="241" w:type="dxa"/>
            <w:tcBorders>
              <w:top w:val="nil"/>
              <w:left w:val="nil"/>
              <w:bottom w:val="nil"/>
              <w:right w:val="nil"/>
            </w:tcBorders>
            <w:shd w:val="clear" w:color="auto" w:fill="auto"/>
            <w:noWrap/>
            <w:vAlign w:val="bottom"/>
            <w:hideMark/>
          </w:tcPr>
          <w:p w14:paraId="17A261BF" w14:textId="77777777" w:rsidR="00E05785" w:rsidRPr="00E05785" w:rsidRDefault="00E05785" w:rsidP="00E05785">
            <w:pPr>
              <w:spacing w:after="0" w:line="240" w:lineRule="auto"/>
              <w:jc w:val="right"/>
              <w:rPr>
                <w:rFonts w:ascii="Arial" w:eastAsia="Times New Roman" w:hAnsi="Arial" w:cs="Arial"/>
                <w:b/>
                <w:bCs/>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4B8C9DA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117A8338" w14:textId="77777777" w:rsidTr="00E05785">
        <w:trPr>
          <w:gridAfter w:val="1"/>
          <w:wAfter w:w="35" w:type="dxa"/>
          <w:trHeight w:val="252"/>
        </w:trPr>
        <w:tc>
          <w:tcPr>
            <w:tcW w:w="6841" w:type="dxa"/>
            <w:tcBorders>
              <w:top w:val="nil"/>
              <w:left w:val="nil"/>
              <w:bottom w:val="nil"/>
              <w:right w:val="nil"/>
            </w:tcBorders>
            <w:shd w:val="clear" w:color="auto" w:fill="auto"/>
            <w:noWrap/>
            <w:vAlign w:val="bottom"/>
            <w:hideMark/>
          </w:tcPr>
          <w:p w14:paraId="56E6C646"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Caixa e equivalentes de caixa no início do exercício</w:t>
            </w:r>
          </w:p>
        </w:tc>
        <w:tc>
          <w:tcPr>
            <w:tcW w:w="879" w:type="dxa"/>
            <w:gridSpan w:val="2"/>
            <w:tcBorders>
              <w:top w:val="nil"/>
              <w:left w:val="nil"/>
              <w:bottom w:val="nil"/>
              <w:right w:val="nil"/>
            </w:tcBorders>
            <w:shd w:val="clear" w:color="auto" w:fill="auto"/>
            <w:noWrap/>
            <w:vAlign w:val="bottom"/>
            <w:hideMark/>
          </w:tcPr>
          <w:p w14:paraId="6E51584C"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41B558E4"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131.421.171 </w:t>
            </w:r>
          </w:p>
        </w:tc>
        <w:tc>
          <w:tcPr>
            <w:tcW w:w="192" w:type="dxa"/>
            <w:tcBorders>
              <w:top w:val="nil"/>
              <w:left w:val="nil"/>
              <w:bottom w:val="nil"/>
              <w:right w:val="nil"/>
            </w:tcBorders>
            <w:shd w:val="clear" w:color="auto" w:fill="auto"/>
            <w:noWrap/>
            <w:vAlign w:val="bottom"/>
            <w:hideMark/>
          </w:tcPr>
          <w:p w14:paraId="651FF147"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15781174"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126.442.520 </w:t>
            </w:r>
          </w:p>
        </w:tc>
        <w:tc>
          <w:tcPr>
            <w:tcW w:w="241" w:type="dxa"/>
            <w:tcBorders>
              <w:top w:val="nil"/>
              <w:left w:val="nil"/>
              <w:bottom w:val="nil"/>
              <w:right w:val="nil"/>
            </w:tcBorders>
            <w:shd w:val="clear" w:color="auto" w:fill="auto"/>
            <w:noWrap/>
            <w:vAlign w:val="bottom"/>
            <w:hideMark/>
          </w:tcPr>
          <w:p w14:paraId="3A424EC1"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1CD4241F"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755AEAA2"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2408B989"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       Caixa e equivalentes de caixa no fim do exercício</w:t>
            </w:r>
          </w:p>
        </w:tc>
        <w:tc>
          <w:tcPr>
            <w:tcW w:w="879" w:type="dxa"/>
            <w:gridSpan w:val="2"/>
            <w:tcBorders>
              <w:top w:val="nil"/>
              <w:left w:val="nil"/>
              <w:bottom w:val="nil"/>
              <w:right w:val="nil"/>
            </w:tcBorders>
            <w:shd w:val="clear" w:color="auto" w:fill="auto"/>
            <w:noWrap/>
            <w:vAlign w:val="bottom"/>
            <w:hideMark/>
          </w:tcPr>
          <w:p w14:paraId="7DC28D77" w14:textId="77777777" w:rsidR="00E05785" w:rsidRPr="00E05785" w:rsidRDefault="00E05785" w:rsidP="00E05785">
            <w:pPr>
              <w:spacing w:after="0" w:line="240" w:lineRule="auto"/>
              <w:rPr>
                <w:rFonts w:ascii="Arial" w:eastAsia="Times New Roman" w:hAnsi="Arial" w:cs="Arial"/>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2BBA001F"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157.239.635 </w:t>
            </w:r>
          </w:p>
        </w:tc>
        <w:tc>
          <w:tcPr>
            <w:tcW w:w="192" w:type="dxa"/>
            <w:tcBorders>
              <w:top w:val="nil"/>
              <w:left w:val="nil"/>
              <w:bottom w:val="nil"/>
              <w:right w:val="nil"/>
            </w:tcBorders>
            <w:shd w:val="clear" w:color="auto" w:fill="auto"/>
            <w:noWrap/>
            <w:vAlign w:val="bottom"/>
            <w:hideMark/>
          </w:tcPr>
          <w:p w14:paraId="19A382B3"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30D9D3E9"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r w:rsidRPr="00E05785">
              <w:rPr>
                <w:rFonts w:ascii="Arial" w:eastAsia="Times New Roman" w:hAnsi="Arial" w:cs="Arial"/>
                <w:kern w:val="0"/>
                <w:sz w:val="20"/>
                <w:szCs w:val="20"/>
                <w:lang w:eastAsia="pt-BR"/>
                <w14:ligatures w14:val="none"/>
              </w:rPr>
              <w:t xml:space="preserve">131.421.171 </w:t>
            </w:r>
          </w:p>
        </w:tc>
        <w:tc>
          <w:tcPr>
            <w:tcW w:w="241" w:type="dxa"/>
            <w:tcBorders>
              <w:top w:val="nil"/>
              <w:left w:val="nil"/>
              <w:bottom w:val="nil"/>
              <w:right w:val="nil"/>
            </w:tcBorders>
            <w:shd w:val="clear" w:color="auto" w:fill="auto"/>
            <w:noWrap/>
            <w:vAlign w:val="bottom"/>
            <w:hideMark/>
          </w:tcPr>
          <w:p w14:paraId="2FA3650B" w14:textId="77777777" w:rsidR="00E05785" w:rsidRPr="00E05785" w:rsidRDefault="00E05785" w:rsidP="00E05785">
            <w:pPr>
              <w:spacing w:after="0" w:line="240" w:lineRule="auto"/>
              <w:jc w:val="right"/>
              <w:rPr>
                <w:rFonts w:ascii="Arial" w:eastAsia="Times New Roman" w:hAnsi="Arial" w:cs="Arial"/>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2A6810D8"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463AAE7A" w14:textId="77777777" w:rsidTr="00E05785">
        <w:trPr>
          <w:gridAfter w:val="1"/>
          <w:wAfter w:w="35" w:type="dxa"/>
          <w:trHeight w:val="238"/>
        </w:trPr>
        <w:tc>
          <w:tcPr>
            <w:tcW w:w="6841" w:type="dxa"/>
            <w:tcBorders>
              <w:top w:val="nil"/>
              <w:left w:val="nil"/>
              <w:bottom w:val="nil"/>
              <w:right w:val="nil"/>
            </w:tcBorders>
            <w:shd w:val="clear" w:color="auto" w:fill="auto"/>
            <w:noWrap/>
            <w:vAlign w:val="bottom"/>
            <w:hideMark/>
          </w:tcPr>
          <w:p w14:paraId="3BE8439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879" w:type="dxa"/>
            <w:gridSpan w:val="2"/>
            <w:tcBorders>
              <w:top w:val="nil"/>
              <w:left w:val="nil"/>
              <w:bottom w:val="nil"/>
              <w:right w:val="nil"/>
            </w:tcBorders>
            <w:shd w:val="clear" w:color="auto" w:fill="auto"/>
            <w:noWrap/>
            <w:vAlign w:val="bottom"/>
            <w:hideMark/>
          </w:tcPr>
          <w:p w14:paraId="5875995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3"/>
            <w:tcBorders>
              <w:top w:val="nil"/>
              <w:left w:val="nil"/>
              <w:bottom w:val="nil"/>
              <w:right w:val="nil"/>
            </w:tcBorders>
            <w:shd w:val="clear" w:color="auto" w:fill="auto"/>
            <w:noWrap/>
            <w:vAlign w:val="bottom"/>
            <w:hideMark/>
          </w:tcPr>
          <w:p w14:paraId="3288CC97" w14:textId="77777777" w:rsidR="00E05785" w:rsidRPr="00E05785" w:rsidRDefault="00E05785" w:rsidP="00E05785">
            <w:pPr>
              <w:spacing w:after="0" w:line="240" w:lineRule="auto"/>
              <w:jc w:val="center"/>
              <w:rPr>
                <w:rFonts w:ascii="Times New Roman" w:eastAsia="Times New Roman" w:hAnsi="Times New Roman" w:cs="Times New Roman"/>
                <w:kern w:val="0"/>
                <w:sz w:val="20"/>
                <w:szCs w:val="20"/>
                <w:lang w:eastAsia="pt-BR"/>
                <w14:ligatures w14:val="none"/>
              </w:rPr>
            </w:pPr>
          </w:p>
        </w:tc>
        <w:tc>
          <w:tcPr>
            <w:tcW w:w="192" w:type="dxa"/>
            <w:tcBorders>
              <w:top w:val="nil"/>
              <w:left w:val="nil"/>
              <w:bottom w:val="nil"/>
              <w:right w:val="nil"/>
            </w:tcBorders>
            <w:shd w:val="clear" w:color="auto" w:fill="auto"/>
            <w:noWrap/>
            <w:vAlign w:val="bottom"/>
            <w:hideMark/>
          </w:tcPr>
          <w:p w14:paraId="451D8DDA"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281" w:type="dxa"/>
            <w:gridSpan w:val="2"/>
            <w:tcBorders>
              <w:top w:val="nil"/>
              <w:left w:val="nil"/>
              <w:bottom w:val="nil"/>
              <w:right w:val="nil"/>
            </w:tcBorders>
            <w:shd w:val="clear" w:color="auto" w:fill="auto"/>
            <w:noWrap/>
            <w:vAlign w:val="bottom"/>
            <w:hideMark/>
          </w:tcPr>
          <w:p w14:paraId="19D7CB99"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41" w:type="dxa"/>
            <w:tcBorders>
              <w:top w:val="nil"/>
              <w:left w:val="nil"/>
              <w:bottom w:val="nil"/>
              <w:right w:val="nil"/>
            </w:tcBorders>
            <w:shd w:val="clear" w:color="auto" w:fill="auto"/>
            <w:noWrap/>
            <w:vAlign w:val="bottom"/>
            <w:hideMark/>
          </w:tcPr>
          <w:p w14:paraId="06AA798A"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3" w:type="dxa"/>
            <w:gridSpan w:val="2"/>
            <w:tcBorders>
              <w:top w:val="nil"/>
              <w:left w:val="nil"/>
              <w:bottom w:val="nil"/>
              <w:right w:val="nil"/>
            </w:tcBorders>
            <w:shd w:val="clear" w:color="auto" w:fill="auto"/>
            <w:noWrap/>
            <w:vAlign w:val="bottom"/>
            <w:hideMark/>
          </w:tcPr>
          <w:p w14:paraId="5505452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r w:rsidR="00E05785" w:rsidRPr="00E05785" w14:paraId="5D10CD67" w14:textId="77777777" w:rsidTr="00E05785">
        <w:trPr>
          <w:gridAfter w:val="1"/>
          <w:wAfter w:w="35" w:type="dxa"/>
          <w:trHeight w:val="238"/>
        </w:trPr>
        <w:tc>
          <w:tcPr>
            <w:tcW w:w="11034" w:type="dxa"/>
            <w:gridSpan w:val="12"/>
            <w:tcBorders>
              <w:top w:val="nil"/>
              <w:left w:val="nil"/>
              <w:bottom w:val="nil"/>
              <w:right w:val="nil"/>
            </w:tcBorders>
            <w:shd w:val="clear" w:color="auto" w:fill="auto"/>
            <w:noWrap/>
            <w:vAlign w:val="bottom"/>
            <w:hideMark/>
          </w:tcPr>
          <w:p w14:paraId="544458D5" w14:textId="77777777" w:rsidR="00E05785" w:rsidRPr="00E05785" w:rsidRDefault="00E05785" w:rsidP="00E05785">
            <w:pPr>
              <w:spacing w:after="0" w:line="240" w:lineRule="auto"/>
              <w:jc w:val="center"/>
              <w:rPr>
                <w:rFonts w:ascii="Arial" w:eastAsia="Times New Roman" w:hAnsi="Arial" w:cs="Arial"/>
                <w:b/>
                <w:bCs/>
                <w:kern w:val="0"/>
                <w:sz w:val="20"/>
                <w:szCs w:val="20"/>
                <w:lang w:eastAsia="pt-BR"/>
                <w14:ligatures w14:val="none"/>
              </w:rPr>
            </w:pPr>
            <w:r w:rsidRPr="00E05785">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r w:rsidR="00E05785" w:rsidRPr="00E05785" w14:paraId="18618A40" w14:textId="77777777" w:rsidTr="00E05785">
        <w:trPr>
          <w:trHeight w:val="238"/>
        </w:trPr>
        <w:tc>
          <w:tcPr>
            <w:tcW w:w="6841" w:type="dxa"/>
            <w:tcBorders>
              <w:top w:val="nil"/>
              <w:left w:val="nil"/>
              <w:bottom w:val="nil"/>
              <w:right w:val="nil"/>
            </w:tcBorders>
            <w:shd w:val="clear" w:color="auto" w:fill="auto"/>
            <w:noWrap/>
            <w:vAlign w:val="bottom"/>
            <w:hideMark/>
          </w:tcPr>
          <w:p w14:paraId="5E1D9A8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30BF196C"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393" w:type="dxa"/>
            <w:gridSpan w:val="2"/>
            <w:tcBorders>
              <w:top w:val="nil"/>
              <w:left w:val="nil"/>
              <w:bottom w:val="nil"/>
              <w:right w:val="nil"/>
            </w:tcBorders>
            <w:shd w:val="clear" w:color="auto" w:fill="auto"/>
            <w:noWrap/>
            <w:vAlign w:val="bottom"/>
            <w:hideMark/>
          </w:tcPr>
          <w:p w14:paraId="2E3F03ED"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42865DB6"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1822" w:type="dxa"/>
            <w:gridSpan w:val="3"/>
            <w:tcBorders>
              <w:top w:val="nil"/>
              <w:left w:val="nil"/>
              <w:bottom w:val="nil"/>
              <w:right w:val="nil"/>
            </w:tcBorders>
            <w:shd w:val="clear" w:color="auto" w:fill="auto"/>
            <w:noWrap/>
            <w:vAlign w:val="bottom"/>
            <w:hideMark/>
          </w:tcPr>
          <w:p w14:paraId="37C5D4F4"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87" w:type="dxa"/>
            <w:gridSpan w:val="3"/>
            <w:tcBorders>
              <w:top w:val="nil"/>
              <w:left w:val="nil"/>
              <w:bottom w:val="nil"/>
              <w:right w:val="nil"/>
            </w:tcBorders>
            <w:shd w:val="clear" w:color="auto" w:fill="auto"/>
            <w:noWrap/>
            <w:vAlign w:val="bottom"/>
            <w:hideMark/>
          </w:tcPr>
          <w:p w14:paraId="3B875335"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c>
          <w:tcPr>
            <w:tcW w:w="250" w:type="dxa"/>
            <w:gridSpan w:val="2"/>
            <w:tcBorders>
              <w:top w:val="nil"/>
              <w:left w:val="nil"/>
              <w:bottom w:val="nil"/>
              <w:right w:val="nil"/>
            </w:tcBorders>
            <w:shd w:val="clear" w:color="auto" w:fill="auto"/>
            <w:noWrap/>
            <w:vAlign w:val="bottom"/>
            <w:hideMark/>
          </w:tcPr>
          <w:p w14:paraId="518FE56E" w14:textId="77777777" w:rsidR="00E05785" w:rsidRPr="00E05785" w:rsidRDefault="00E05785" w:rsidP="00E05785">
            <w:pPr>
              <w:spacing w:after="0" w:line="240" w:lineRule="auto"/>
              <w:rPr>
                <w:rFonts w:ascii="Times New Roman" w:eastAsia="Times New Roman" w:hAnsi="Times New Roman" w:cs="Times New Roman"/>
                <w:kern w:val="0"/>
                <w:sz w:val="20"/>
                <w:szCs w:val="20"/>
                <w:lang w:eastAsia="pt-BR"/>
                <w14:ligatures w14:val="none"/>
              </w:rPr>
            </w:pPr>
          </w:p>
        </w:tc>
      </w:tr>
    </w:tbl>
    <w:p w14:paraId="1400D02E" w14:textId="77777777" w:rsidR="00E05785" w:rsidRDefault="00E05785" w:rsidP="00DC2642"/>
    <w:p w14:paraId="58ECBFFC" w14:textId="77777777" w:rsidR="00E05785" w:rsidRDefault="00E05785" w:rsidP="00DC2642"/>
    <w:tbl>
      <w:tblPr>
        <w:tblW w:w="10544" w:type="dxa"/>
        <w:tblCellMar>
          <w:left w:w="70" w:type="dxa"/>
          <w:right w:w="70" w:type="dxa"/>
        </w:tblCellMar>
        <w:tblLook w:val="04A0" w:firstRow="1" w:lastRow="0" w:firstColumn="1" w:lastColumn="0" w:noHBand="0" w:noVBand="1"/>
      </w:tblPr>
      <w:tblGrid>
        <w:gridCol w:w="6120"/>
        <w:gridCol w:w="756"/>
        <w:gridCol w:w="1496"/>
        <w:gridCol w:w="316"/>
        <w:gridCol w:w="1856"/>
      </w:tblGrid>
      <w:tr w:rsidR="00CD57B0" w:rsidRPr="00CD57B0" w14:paraId="5D410971" w14:textId="77777777" w:rsidTr="00CD57B0">
        <w:trPr>
          <w:trHeight w:val="255"/>
        </w:trPr>
        <w:tc>
          <w:tcPr>
            <w:tcW w:w="6120" w:type="dxa"/>
            <w:tcBorders>
              <w:top w:val="nil"/>
              <w:left w:val="nil"/>
              <w:bottom w:val="nil"/>
              <w:right w:val="nil"/>
            </w:tcBorders>
            <w:shd w:val="clear" w:color="auto" w:fill="auto"/>
            <w:noWrap/>
            <w:vAlign w:val="bottom"/>
            <w:hideMark/>
          </w:tcPr>
          <w:p w14:paraId="4177DA84" w14:textId="1CD13420"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noProof/>
                <w:kern w:val="0"/>
                <w:sz w:val="20"/>
                <w:szCs w:val="20"/>
                <w:lang w:eastAsia="pt-BR"/>
                <w14:ligatures w14:val="none"/>
              </w:rPr>
              <w:lastRenderedPageBreak/>
              <w:drawing>
                <wp:anchor distT="0" distB="0" distL="114300" distR="114300" simplePos="0" relativeHeight="251697152" behindDoc="0" locked="0" layoutInCell="1" allowOverlap="1" wp14:anchorId="52F2A384" wp14:editId="1FC6FD90">
                  <wp:simplePos x="0" y="0"/>
                  <wp:positionH relativeFrom="column">
                    <wp:posOffset>295275</wp:posOffset>
                  </wp:positionH>
                  <wp:positionV relativeFrom="paragraph">
                    <wp:posOffset>85725</wp:posOffset>
                  </wp:positionV>
                  <wp:extent cx="5400675" cy="895350"/>
                  <wp:effectExtent l="0" t="0" r="0" b="0"/>
                  <wp:wrapNone/>
                  <wp:docPr id="1324773778" name="Imagem 7">
                    <a:extLst xmlns:a="http://schemas.openxmlformats.org/drawingml/2006/main">
                      <a:ext uri="{FF2B5EF4-FFF2-40B4-BE49-F238E27FC236}">
                        <a16:creationId xmlns:a16="http://schemas.microsoft.com/office/drawing/2014/main" id="{C1C1108D-9FD2-7C97-BE87-C46325850042}"/>
                      </a:ext>
                    </a:extLst>
                  </wp:docPr>
                  <wp:cNvGraphicFramePr/>
                  <a:graphic xmlns:a="http://schemas.openxmlformats.org/drawingml/2006/main">
                    <a:graphicData uri="http://schemas.openxmlformats.org/drawingml/2006/picture">
                      <pic:pic xmlns:pic="http://schemas.openxmlformats.org/drawingml/2006/picture">
                        <pic:nvPicPr>
                          <pic:cNvPr id="67605" name="Imagem 1">
                            <a:extLst>
                              <a:ext uri="{FF2B5EF4-FFF2-40B4-BE49-F238E27FC236}">
                                <a16:creationId xmlns:a16="http://schemas.microsoft.com/office/drawing/2014/main" id="{C1C1108D-9FD2-7C97-BE87-C46325850042}"/>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980"/>
            </w:tblGrid>
            <w:tr w:rsidR="00CD57B0" w:rsidRPr="00CD57B0" w14:paraId="56C426BF" w14:textId="77777777">
              <w:trPr>
                <w:trHeight w:val="255"/>
                <w:tblCellSpacing w:w="0" w:type="dxa"/>
              </w:trPr>
              <w:tc>
                <w:tcPr>
                  <w:tcW w:w="5980" w:type="dxa"/>
                  <w:tcBorders>
                    <w:top w:val="nil"/>
                    <w:left w:val="nil"/>
                    <w:bottom w:val="nil"/>
                    <w:right w:val="nil"/>
                  </w:tcBorders>
                  <w:shd w:val="clear" w:color="auto" w:fill="auto"/>
                  <w:noWrap/>
                  <w:vAlign w:val="bottom"/>
                  <w:hideMark/>
                </w:tcPr>
                <w:p w14:paraId="2E06D272"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r>
          </w:tbl>
          <w:p w14:paraId="3E0F443B"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6AB952EA"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62AEBFC9"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6500679F"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5B94244A"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r>
      <w:tr w:rsidR="00CD57B0" w:rsidRPr="00CD57B0" w14:paraId="453B180B" w14:textId="77777777" w:rsidTr="00CD57B0">
        <w:trPr>
          <w:trHeight w:val="255"/>
        </w:trPr>
        <w:tc>
          <w:tcPr>
            <w:tcW w:w="6120" w:type="dxa"/>
            <w:tcBorders>
              <w:top w:val="nil"/>
              <w:left w:val="nil"/>
              <w:bottom w:val="nil"/>
              <w:right w:val="nil"/>
            </w:tcBorders>
            <w:shd w:val="clear" w:color="auto" w:fill="auto"/>
            <w:noWrap/>
            <w:vAlign w:val="bottom"/>
            <w:hideMark/>
          </w:tcPr>
          <w:p w14:paraId="231416BC"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54B8E63D"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546597FD"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588498FB"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71EDA761"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r>
      <w:tr w:rsidR="00CD57B0" w:rsidRPr="00CD57B0" w14:paraId="0A79E6A3" w14:textId="77777777" w:rsidTr="00CD57B0">
        <w:trPr>
          <w:trHeight w:val="255"/>
        </w:trPr>
        <w:tc>
          <w:tcPr>
            <w:tcW w:w="6120" w:type="dxa"/>
            <w:tcBorders>
              <w:top w:val="nil"/>
              <w:left w:val="nil"/>
              <w:bottom w:val="nil"/>
              <w:right w:val="nil"/>
            </w:tcBorders>
            <w:shd w:val="clear" w:color="auto" w:fill="auto"/>
            <w:noWrap/>
            <w:vAlign w:val="bottom"/>
            <w:hideMark/>
          </w:tcPr>
          <w:p w14:paraId="071635BE"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7A186208"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1475CCF6"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0644BD2E"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161A4FF3"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r>
      <w:tr w:rsidR="00CD57B0" w:rsidRPr="00CD57B0" w14:paraId="375AB178" w14:textId="77777777" w:rsidTr="00CD57B0">
        <w:trPr>
          <w:trHeight w:val="255"/>
        </w:trPr>
        <w:tc>
          <w:tcPr>
            <w:tcW w:w="6120" w:type="dxa"/>
            <w:tcBorders>
              <w:top w:val="nil"/>
              <w:left w:val="nil"/>
              <w:bottom w:val="nil"/>
              <w:right w:val="nil"/>
            </w:tcBorders>
            <w:shd w:val="clear" w:color="auto" w:fill="auto"/>
            <w:noWrap/>
            <w:vAlign w:val="bottom"/>
            <w:hideMark/>
          </w:tcPr>
          <w:p w14:paraId="0191A807"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4BE7B97B"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13C39295"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50DB1679"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7FFA1092"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r>
      <w:tr w:rsidR="00CD57B0" w:rsidRPr="00CD57B0" w14:paraId="3137E778" w14:textId="77777777" w:rsidTr="00CD57B0">
        <w:trPr>
          <w:trHeight w:val="255"/>
        </w:trPr>
        <w:tc>
          <w:tcPr>
            <w:tcW w:w="6120" w:type="dxa"/>
            <w:tcBorders>
              <w:top w:val="nil"/>
              <w:left w:val="nil"/>
              <w:bottom w:val="nil"/>
              <w:right w:val="nil"/>
            </w:tcBorders>
            <w:shd w:val="clear" w:color="auto" w:fill="auto"/>
            <w:noWrap/>
            <w:vAlign w:val="bottom"/>
            <w:hideMark/>
          </w:tcPr>
          <w:p w14:paraId="2D5708F5"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7EFF79F7"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29F6E634"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7FEA1AE6"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5316EABB"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r>
      <w:tr w:rsidR="00CD57B0" w:rsidRPr="00CD57B0" w14:paraId="3375A65D" w14:textId="77777777" w:rsidTr="00CD57B0">
        <w:trPr>
          <w:trHeight w:val="315"/>
        </w:trPr>
        <w:tc>
          <w:tcPr>
            <w:tcW w:w="10544" w:type="dxa"/>
            <w:gridSpan w:val="5"/>
            <w:tcBorders>
              <w:top w:val="nil"/>
              <w:left w:val="nil"/>
              <w:bottom w:val="nil"/>
              <w:right w:val="nil"/>
            </w:tcBorders>
            <w:shd w:val="clear" w:color="auto" w:fill="auto"/>
            <w:noWrap/>
            <w:vAlign w:val="bottom"/>
            <w:hideMark/>
          </w:tcPr>
          <w:p w14:paraId="24A6F0EE" w14:textId="77777777" w:rsidR="00CD57B0" w:rsidRPr="00CD57B0" w:rsidRDefault="00CD57B0" w:rsidP="00CD57B0">
            <w:pPr>
              <w:spacing w:after="0" w:line="240" w:lineRule="auto"/>
              <w:jc w:val="center"/>
              <w:rPr>
                <w:rFonts w:ascii="Arial" w:eastAsia="Times New Roman" w:hAnsi="Arial" w:cs="Arial"/>
                <w:b/>
                <w:bCs/>
                <w:kern w:val="0"/>
                <w:sz w:val="24"/>
                <w:szCs w:val="24"/>
                <w:lang w:eastAsia="pt-BR"/>
                <w14:ligatures w14:val="none"/>
              </w:rPr>
            </w:pPr>
            <w:r w:rsidRPr="00CD57B0">
              <w:rPr>
                <w:rFonts w:ascii="Arial" w:eastAsia="Times New Roman" w:hAnsi="Arial" w:cs="Arial"/>
                <w:b/>
                <w:bCs/>
                <w:kern w:val="0"/>
                <w:sz w:val="24"/>
                <w:szCs w:val="24"/>
                <w:lang w:eastAsia="pt-BR"/>
                <w14:ligatures w14:val="none"/>
              </w:rPr>
              <w:t>DEMONSTRAÇÕES DO VALOR ADICIONADO</w:t>
            </w:r>
          </w:p>
        </w:tc>
      </w:tr>
      <w:tr w:rsidR="00CD57B0" w:rsidRPr="00CD57B0" w14:paraId="0AA606AC" w14:textId="77777777" w:rsidTr="00CD57B0">
        <w:trPr>
          <w:trHeight w:val="255"/>
        </w:trPr>
        <w:tc>
          <w:tcPr>
            <w:tcW w:w="10544" w:type="dxa"/>
            <w:gridSpan w:val="5"/>
            <w:tcBorders>
              <w:top w:val="nil"/>
              <w:left w:val="nil"/>
              <w:bottom w:val="nil"/>
              <w:right w:val="nil"/>
            </w:tcBorders>
            <w:shd w:val="clear" w:color="auto" w:fill="auto"/>
            <w:noWrap/>
            <w:vAlign w:val="bottom"/>
            <w:hideMark/>
          </w:tcPr>
          <w:p w14:paraId="437C17B3" w14:textId="77777777" w:rsidR="00CD57B0" w:rsidRPr="00CD57B0" w:rsidRDefault="00CD57B0" w:rsidP="00CD57B0">
            <w:pPr>
              <w:spacing w:after="0" w:line="240" w:lineRule="auto"/>
              <w:jc w:val="center"/>
              <w:rPr>
                <w:rFonts w:ascii="Arial" w:eastAsia="Times New Roman" w:hAnsi="Arial" w:cs="Arial"/>
                <w:b/>
                <w:bCs/>
                <w:kern w:val="0"/>
                <w:sz w:val="18"/>
                <w:szCs w:val="18"/>
                <w:lang w:eastAsia="pt-BR"/>
                <w14:ligatures w14:val="none"/>
              </w:rPr>
            </w:pPr>
            <w:r w:rsidRPr="00CD57B0">
              <w:rPr>
                <w:rFonts w:ascii="Arial" w:eastAsia="Times New Roman" w:hAnsi="Arial" w:cs="Arial"/>
                <w:b/>
                <w:bCs/>
                <w:kern w:val="0"/>
                <w:sz w:val="18"/>
                <w:szCs w:val="18"/>
                <w:lang w:eastAsia="pt-BR"/>
                <w14:ligatures w14:val="none"/>
              </w:rPr>
              <w:t>EM 31 DE DEZEMBRO DE 2024 E 2023</w:t>
            </w:r>
          </w:p>
        </w:tc>
      </w:tr>
      <w:tr w:rsidR="00CD57B0" w:rsidRPr="00CD57B0" w14:paraId="163B01EE" w14:textId="77777777" w:rsidTr="00CD57B0">
        <w:trPr>
          <w:trHeight w:val="255"/>
        </w:trPr>
        <w:tc>
          <w:tcPr>
            <w:tcW w:w="10544" w:type="dxa"/>
            <w:gridSpan w:val="5"/>
            <w:tcBorders>
              <w:top w:val="nil"/>
              <w:left w:val="nil"/>
              <w:bottom w:val="nil"/>
              <w:right w:val="nil"/>
            </w:tcBorders>
            <w:shd w:val="clear" w:color="auto" w:fill="auto"/>
            <w:noWrap/>
            <w:vAlign w:val="bottom"/>
            <w:hideMark/>
          </w:tcPr>
          <w:p w14:paraId="1E5AA364" w14:textId="77777777" w:rsidR="00CD57B0" w:rsidRPr="00CD57B0" w:rsidRDefault="00CD57B0" w:rsidP="00CD57B0">
            <w:pPr>
              <w:spacing w:after="0" w:line="240" w:lineRule="auto"/>
              <w:jc w:val="center"/>
              <w:rPr>
                <w:rFonts w:ascii="Arial" w:eastAsia="Times New Roman" w:hAnsi="Arial" w:cs="Arial"/>
                <w:b/>
                <w:bCs/>
                <w:kern w:val="0"/>
                <w:sz w:val="18"/>
                <w:szCs w:val="18"/>
                <w:lang w:eastAsia="pt-BR"/>
                <w14:ligatures w14:val="none"/>
              </w:rPr>
            </w:pPr>
            <w:r w:rsidRPr="00CD57B0">
              <w:rPr>
                <w:rFonts w:ascii="Arial" w:eastAsia="Times New Roman" w:hAnsi="Arial" w:cs="Arial"/>
                <w:b/>
                <w:bCs/>
                <w:kern w:val="0"/>
                <w:sz w:val="18"/>
                <w:szCs w:val="18"/>
                <w:lang w:eastAsia="pt-BR"/>
                <w14:ligatures w14:val="none"/>
              </w:rPr>
              <w:t>(Valores expressos em Reais 1)</w:t>
            </w:r>
          </w:p>
        </w:tc>
      </w:tr>
      <w:tr w:rsidR="00CD57B0" w:rsidRPr="00CD57B0" w14:paraId="410B645F" w14:textId="77777777" w:rsidTr="00CD57B0">
        <w:trPr>
          <w:trHeight w:val="255"/>
        </w:trPr>
        <w:tc>
          <w:tcPr>
            <w:tcW w:w="6120" w:type="dxa"/>
            <w:tcBorders>
              <w:top w:val="nil"/>
              <w:left w:val="nil"/>
              <w:bottom w:val="nil"/>
              <w:right w:val="nil"/>
            </w:tcBorders>
            <w:shd w:val="clear" w:color="auto" w:fill="auto"/>
            <w:noWrap/>
            <w:vAlign w:val="bottom"/>
            <w:hideMark/>
          </w:tcPr>
          <w:p w14:paraId="70C5CFB0" w14:textId="77777777" w:rsidR="00CD57B0" w:rsidRPr="00CD57B0" w:rsidRDefault="00CD57B0" w:rsidP="00CD57B0">
            <w:pPr>
              <w:spacing w:after="0" w:line="240" w:lineRule="auto"/>
              <w:jc w:val="center"/>
              <w:rPr>
                <w:rFonts w:ascii="Arial" w:eastAsia="Times New Roman" w:hAnsi="Arial" w:cs="Arial"/>
                <w:b/>
                <w:bCs/>
                <w:kern w:val="0"/>
                <w:sz w:val="18"/>
                <w:szCs w:val="18"/>
                <w:lang w:eastAsia="pt-BR"/>
                <w14:ligatures w14:val="none"/>
              </w:rPr>
            </w:pPr>
          </w:p>
        </w:tc>
        <w:tc>
          <w:tcPr>
            <w:tcW w:w="756" w:type="dxa"/>
            <w:tcBorders>
              <w:top w:val="nil"/>
              <w:left w:val="nil"/>
              <w:bottom w:val="nil"/>
              <w:right w:val="nil"/>
            </w:tcBorders>
            <w:shd w:val="clear" w:color="auto" w:fill="auto"/>
            <w:noWrap/>
            <w:vAlign w:val="bottom"/>
            <w:hideMark/>
          </w:tcPr>
          <w:p w14:paraId="6FBD9709"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57581719"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697B0A66"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304ACF9C"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7362E765" w14:textId="77777777" w:rsidTr="00CD57B0">
        <w:trPr>
          <w:trHeight w:val="300"/>
        </w:trPr>
        <w:tc>
          <w:tcPr>
            <w:tcW w:w="6120" w:type="dxa"/>
            <w:tcBorders>
              <w:top w:val="nil"/>
              <w:left w:val="nil"/>
              <w:bottom w:val="nil"/>
              <w:right w:val="nil"/>
            </w:tcBorders>
            <w:shd w:val="clear" w:color="auto" w:fill="auto"/>
            <w:noWrap/>
            <w:vAlign w:val="bottom"/>
            <w:hideMark/>
          </w:tcPr>
          <w:p w14:paraId="6D165C09"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0DD5C912"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single" w:sz="4" w:space="0" w:color="000000"/>
              <w:right w:val="nil"/>
            </w:tcBorders>
            <w:shd w:val="clear" w:color="auto" w:fill="auto"/>
            <w:vAlign w:val="bottom"/>
            <w:hideMark/>
          </w:tcPr>
          <w:p w14:paraId="5D8F7E7F"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2024</w:t>
            </w:r>
          </w:p>
        </w:tc>
        <w:tc>
          <w:tcPr>
            <w:tcW w:w="316" w:type="dxa"/>
            <w:tcBorders>
              <w:top w:val="nil"/>
              <w:left w:val="nil"/>
              <w:bottom w:val="nil"/>
              <w:right w:val="nil"/>
            </w:tcBorders>
            <w:shd w:val="clear" w:color="auto" w:fill="auto"/>
            <w:noWrap/>
            <w:vAlign w:val="bottom"/>
            <w:hideMark/>
          </w:tcPr>
          <w:p w14:paraId="64F4A880"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single" w:sz="4" w:space="0" w:color="000000"/>
              <w:right w:val="nil"/>
            </w:tcBorders>
            <w:shd w:val="clear" w:color="auto" w:fill="auto"/>
            <w:vAlign w:val="bottom"/>
            <w:hideMark/>
          </w:tcPr>
          <w:p w14:paraId="18F11297"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2023</w:t>
            </w:r>
          </w:p>
        </w:tc>
      </w:tr>
      <w:tr w:rsidR="00CD57B0" w:rsidRPr="00CD57B0" w14:paraId="094B78CF" w14:textId="77777777" w:rsidTr="00CD57B0">
        <w:trPr>
          <w:trHeight w:val="255"/>
        </w:trPr>
        <w:tc>
          <w:tcPr>
            <w:tcW w:w="6120" w:type="dxa"/>
            <w:tcBorders>
              <w:top w:val="nil"/>
              <w:left w:val="nil"/>
              <w:bottom w:val="nil"/>
              <w:right w:val="nil"/>
            </w:tcBorders>
            <w:shd w:val="clear" w:color="auto" w:fill="auto"/>
            <w:noWrap/>
            <w:vAlign w:val="bottom"/>
            <w:hideMark/>
          </w:tcPr>
          <w:p w14:paraId="199F11DF"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r w:rsidRPr="00CD57B0">
              <w:rPr>
                <w:rFonts w:ascii="Arial" w:eastAsia="Times New Roman" w:hAnsi="Arial" w:cs="Arial"/>
                <w:color w:val="000000"/>
                <w:kern w:val="0"/>
                <w:sz w:val="20"/>
                <w:szCs w:val="20"/>
                <w:lang w:eastAsia="pt-BR"/>
                <w14:ligatures w14:val="none"/>
              </w:rPr>
              <w:t xml:space="preserve">     Receita de prestação de serviços</w:t>
            </w:r>
          </w:p>
        </w:tc>
        <w:tc>
          <w:tcPr>
            <w:tcW w:w="756" w:type="dxa"/>
            <w:tcBorders>
              <w:top w:val="nil"/>
              <w:left w:val="nil"/>
              <w:bottom w:val="nil"/>
              <w:right w:val="nil"/>
            </w:tcBorders>
            <w:shd w:val="clear" w:color="auto" w:fill="auto"/>
            <w:noWrap/>
            <w:vAlign w:val="bottom"/>
            <w:hideMark/>
          </w:tcPr>
          <w:p w14:paraId="067D609F"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12F0679D"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76.597.120 </w:t>
            </w:r>
          </w:p>
        </w:tc>
        <w:tc>
          <w:tcPr>
            <w:tcW w:w="316" w:type="dxa"/>
            <w:tcBorders>
              <w:top w:val="nil"/>
              <w:left w:val="nil"/>
              <w:bottom w:val="nil"/>
              <w:right w:val="nil"/>
            </w:tcBorders>
            <w:shd w:val="clear" w:color="auto" w:fill="auto"/>
            <w:noWrap/>
            <w:vAlign w:val="bottom"/>
            <w:hideMark/>
          </w:tcPr>
          <w:p w14:paraId="2BC3C030"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000000" w:fill="FFFFFF"/>
            <w:noWrap/>
            <w:vAlign w:val="bottom"/>
            <w:hideMark/>
          </w:tcPr>
          <w:p w14:paraId="0FB0B63A"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127.491.385 </w:t>
            </w:r>
          </w:p>
        </w:tc>
      </w:tr>
      <w:tr w:rsidR="00CD57B0" w:rsidRPr="00CD57B0" w14:paraId="5079D3C8" w14:textId="77777777" w:rsidTr="00CD57B0">
        <w:trPr>
          <w:trHeight w:val="255"/>
        </w:trPr>
        <w:tc>
          <w:tcPr>
            <w:tcW w:w="6120" w:type="dxa"/>
            <w:tcBorders>
              <w:top w:val="nil"/>
              <w:left w:val="nil"/>
              <w:bottom w:val="nil"/>
              <w:right w:val="nil"/>
            </w:tcBorders>
            <w:shd w:val="clear" w:color="auto" w:fill="auto"/>
            <w:noWrap/>
            <w:vAlign w:val="bottom"/>
            <w:hideMark/>
          </w:tcPr>
          <w:p w14:paraId="2F665758"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r w:rsidRPr="00CD57B0">
              <w:rPr>
                <w:rFonts w:ascii="Arial" w:eastAsia="Times New Roman" w:hAnsi="Arial" w:cs="Arial"/>
                <w:color w:val="000000"/>
                <w:kern w:val="0"/>
                <w:sz w:val="20"/>
                <w:szCs w:val="20"/>
                <w:lang w:eastAsia="pt-BR"/>
                <w14:ligatures w14:val="none"/>
              </w:rPr>
              <w:t xml:space="preserve">     Receita de aluguéis, arrendamentos e concessões</w:t>
            </w:r>
          </w:p>
        </w:tc>
        <w:tc>
          <w:tcPr>
            <w:tcW w:w="756" w:type="dxa"/>
            <w:tcBorders>
              <w:top w:val="nil"/>
              <w:left w:val="nil"/>
              <w:bottom w:val="nil"/>
              <w:right w:val="nil"/>
            </w:tcBorders>
            <w:shd w:val="clear" w:color="auto" w:fill="auto"/>
            <w:noWrap/>
            <w:vAlign w:val="bottom"/>
            <w:hideMark/>
          </w:tcPr>
          <w:p w14:paraId="0431A303"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7F476DF9"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2.823.057 </w:t>
            </w:r>
          </w:p>
        </w:tc>
        <w:tc>
          <w:tcPr>
            <w:tcW w:w="316" w:type="dxa"/>
            <w:tcBorders>
              <w:top w:val="nil"/>
              <w:left w:val="nil"/>
              <w:bottom w:val="nil"/>
              <w:right w:val="nil"/>
            </w:tcBorders>
            <w:shd w:val="clear" w:color="auto" w:fill="auto"/>
            <w:noWrap/>
            <w:vAlign w:val="bottom"/>
            <w:hideMark/>
          </w:tcPr>
          <w:p w14:paraId="7252D906"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000000" w:fill="FFFFFF"/>
            <w:noWrap/>
            <w:vAlign w:val="bottom"/>
            <w:hideMark/>
          </w:tcPr>
          <w:p w14:paraId="6F5CA6D9"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3.738.921 </w:t>
            </w:r>
          </w:p>
        </w:tc>
      </w:tr>
      <w:tr w:rsidR="00CD57B0" w:rsidRPr="00CD57B0" w14:paraId="6A12C40A" w14:textId="77777777" w:rsidTr="00CD57B0">
        <w:trPr>
          <w:trHeight w:val="255"/>
        </w:trPr>
        <w:tc>
          <w:tcPr>
            <w:tcW w:w="6120" w:type="dxa"/>
            <w:tcBorders>
              <w:top w:val="nil"/>
              <w:left w:val="nil"/>
              <w:bottom w:val="nil"/>
              <w:right w:val="nil"/>
            </w:tcBorders>
            <w:shd w:val="clear" w:color="auto" w:fill="auto"/>
            <w:noWrap/>
            <w:vAlign w:val="bottom"/>
            <w:hideMark/>
          </w:tcPr>
          <w:p w14:paraId="6CBE90B8"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r w:rsidRPr="00CD57B0">
              <w:rPr>
                <w:rFonts w:ascii="Arial" w:eastAsia="Times New Roman" w:hAnsi="Arial" w:cs="Arial"/>
                <w:color w:val="000000"/>
                <w:kern w:val="0"/>
                <w:sz w:val="20"/>
                <w:szCs w:val="20"/>
                <w:lang w:eastAsia="pt-BR"/>
                <w14:ligatures w14:val="none"/>
              </w:rPr>
              <w:t xml:space="preserve">     Outras receitas e despesas líquidas</w:t>
            </w:r>
          </w:p>
        </w:tc>
        <w:tc>
          <w:tcPr>
            <w:tcW w:w="756" w:type="dxa"/>
            <w:tcBorders>
              <w:top w:val="nil"/>
              <w:left w:val="nil"/>
              <w:bottom w:val="nil"/>
              <w:right w:val="nil"/>
            </w:tcBorders>
            <w:shd w:val="clear" w:color="auto" w:fill="auto"/>
            <w:noWrap/>
            <w:vAlign w:val="bottom"/>
            <w:hideMark/>
          </w:tcPr>
          <w:p w14:paraId="65C2E6B7"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0119EEB3" w14:textId="1E418169"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(6.049.280)</w:t>
            </w:r>
          </w:p>
        </w:tc>
        <w:tc>
          <w:tcPr>
            <w:tcW w:w="316" w:type="dxa"/>
            <w:tcBorders>
              <w:top w:val="nil"/>
              <w:left w:val="nil"/>
              <w:bottom w:val="nil"/>
              <w:right w:val="nil"/>
            </w:tcBorders>
            <w:shd w:val="clear" w:color="auto" w:fill="auto"/>
            <w:noWrap/>
            <w:vAlign w:val="bottom"/>
            <w:hideMark/>
          </w:tcPr>
          <w:p w14:paraId="5AE6F1F0"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000000" w:fill="FFFFFF"/>
            <w:noWrap/>
            <w:vAlign w:val="bottom"/>
            <w:hideMark/>
          </w:tcPr>
          <w:p w14:paraId="68DC64C5"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1.741.838 </w:t>
            </w:r>
          </w:p>
        </w:tc>
      </w:tr>
      <w:tr w:rsidR="00CD57B0" w:rsidRPr="00CD57B0" w14:paraId="7C0469C8" w14:textId="77777777" w:rsidTr="00CD57B0">
        <w:trPr>
          <w:trHeight w:val="255"/>
        </w:trPr>
        <w:tc>
          <w:tcPr>
            <w:tcW w:w="6120" w:type="dxa"/>
            <w:tcBorders>
              <w:top w:val="nil"/>
              <w:left w:val="nil"/>
              <w:bottom w:val="nil"/>
              <w:right w:val="nil"/>
            </w:tcBorders>
            <w:shd w:val="clear" w:color="auto" w:fill="auto"/>
            <w:noWrap/>
            <w:vAlign w:val="bottom"/>
            <w:hideMark/>
          </w:tcPr>
          <w:p w14:paraId="6CF791BE"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r w:rsidRPr="00CD57B0">
              <w:rPr>
                <w:rFonts w:ascii="Arial" w:eastAsia="Times New Roman" w:hAnsi="Arial" w:cs="Arial"/>
                <w:color w:val="000000"/>
                <w:kern w:val="0"/>
                <w:sz w:val="20"/>
                <w:szCs w:val="20"/>
                <w:lang w:eastAsia="pt-BR"/>
                <w14:ligatures w14:val="none"/>
              </w:rPr>
              <w:t xml:space="preserve">     Provisões trabalhistas e cíveis</w:t>
            </w:r>
          </w:p>
        </w:tc>
        <w:tc>
          <w:tcPr>
            <w:tcW w:w="756" w:type="dxa"/>
            <w:tcBorders>
              <w:top w:val="nil"/>
              <w:left w:val="nil"/>
              <w:bottom w:val="nil"/>
              <w:right w:val="nil"/>
            </w:tcBorders>
            <w:shd w:val="clear" w:color="auto" w:fill="auto"/>
            <w:noWrap/>
            <w:vAlign w:val="bottom"/>
            <w:hideMark/>
          </w:tcPr>
          <w:p w14:paraId="709F0541"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p>
        </w:tc>
        <w:tc>
          <w:tcPr>
            <w:tcW w:w="1496" w:type="dxa"/>
            <w:tcBorders>
              <w:top w:val="nil"/>
              <w:left w:val="nil"/>
              <w:bottom w:val="single" w:sz="4" w:space="0" w:color="auto"/>
              <w:right w:val="nil"/>
            </w:tcBorders>
            <w:shd w:val="clear" w:color="auto" w:fill="auto"/>
            <w:noWrap/>
            <w:vAlign w:val="bottom"/>
            <w:hideMark/>
          </w:tcPr>
          <w:p w14:paraId="1F9989B9"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(46.586.837)</w:t>
            </w:r>
          </w:p>
        </w:tc>
        <w:tc>
          <w:tcPr>
            <w:tcW w:w="316" w:type="dxa"/>
            <w:tcBorders>
              <w:top w:val="nil"/>
              <w:left w:val="nil"/>
              <w:bottom w:val="nil"/>
              <w:right w:val="nil"/>
            </w:tcBorders>
            <w:shd w:val="clear" w:color="auto" w:fill="auto"/>
            <w:noWrap/>
            <w:vAlign w:val="bottom"/>
            <w:hideMark/>
          </w:tcPr>
          <w:p w14:paraId="60454277"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single" w:sz="4" w:space="0" w:color="auto"/>
              <w:right w:val="nil"/>
            </w:tcBorders>
            <w:shd w:val="clear" w:color="auto" w:fill="auto"/>
            <w:noWrap/>
            <w:vAlign w:val="bottom"/>
            <w:hideMark/>
          </w:tcPr>
          <w:p w14:paraId="5C13BB47"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(30.899.131)</w:t>
            </w:r>
          </w:p>
        </w:tc>
      </w:tr>
      <w:tr w:rsidR="00CD57B0" w:rsidRPr="00CD57B0" w14:paraId="239ABE33" w14:textId="77777777" w:rsidTr="00CD57B0">
        <w:trPr>
          <w:trHeight w:val="255"/>
        </w:trPr>
        <w:tc>
          <w:tcPr>
            <w:tcW w:w="6120" w:type="dxa"/>
            <w:tcBorders>
              <w:top w:val="nil"/>
              <w:left w:val="nil"/>
              <w:bottom w:val="nil"/>
              <w:right w:val="nil"/>
            </w:tcBorders>
            <w:shd w:val="clear" w:color="auto" w:fill="auto"/>
            <w:noWrap/>
            <w:vAlign w:val="bottom"/>
            <w:hideMark/>
          </w:tcPr>
          <w:p w14:paraId="505B1970"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51EBBA39"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5B54030F"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26.784.060 </w:t>
            </w:r>
          </w:p>
        </w:tc>
        <w:tc>
          <w:tcPr>
            <w:tcW w:w="316" w:type="dxa"/>
            <w:tcBorders>
              <w:top w:val="nil"/>
              <w:left w:val="nil"/>
              <w:bottom w:val="nil"/>
              <w:right w:val="nil"/>
            </w:tcBorders>
            <w:shd w:val="clear" w:color="auto" w:fill="auto"/>
            <w:noWrap/>
            <w:vAlign w:val="bottom"/>
            <w:hideMark/>
          </w:tcPr>
          <w:p w14:paraId="410634EF"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2629908A"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102.073.013 </w:t>
            </w:r>
          </w:p>
        </w:tc>
      </w:tr>
      <w:tr w:rsidR="00CD57B0" w:rsidRPr="00CD57B0" w14:paraId="5E9EA0C0" w14:textId="77777777" w:rsidTr="00CD57B0">
        <w:trPr>
          <w:trHeight w:val="255"/>
        </w:trPr>
        <w:tc>
          <w:tcPr>
            <w:tcW w:w="6120" w:type="dxa"/>
            <w:tcBorders>
              <w:top w:val="nil"/>
              <w:left w:val="nil"/>
              <w:bottom w:val="nil"/>
              <w:right w:val="nil"/>
            </w:tcBorders>
            <w:shd w:val="clear" w:color="auto" w:fill="auto"/>
            <w:noWrap/>
            <w:vAlign w:val="bottom"/>
            <w:hideMark/>
          </w:tcPr>
          <w:p w14:paraId="027F699F"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6D03A9FD"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409D35B7"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6A228020"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489A32E0"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0327B630" w14:textId="77777777" w:rsidTr="00CD57B0">
        <w:trPr>
          <w:trHeight w:val="345"/>
        </w:trPr>
        <w:tc>
          <w:tcPr>
            <w:tcW w:w="6120" w:type="dxa"/>
            <w:tcBorders>
              <w:top w:val="nil"/>
              <w:left w:val="nil"/>
              <w:bottom w:val="nil"/>
              <w:right w:val="nil"/>
            </w:tcBorders>
            <w:shd w:val="clear" w:color="auto" w:fill="auto"/>
            <w:noWrap/>
            <w:vAlign w:val="bottom"/>
            <w:hideMark/>
          </w:tcPr>
          <w:p w14:paraId="0689DCBD"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INSUMOS ADQUIRIDOS DE TERCEIROS</w:t>
            </w:r>
          </w:p>
        </w:tc>
        <w:tc>
          <w:tcPr>
            <w:tcW w:w="756" w:type="dxa"/>
            <w:tcBorders>
              <w:top w:val="nil"/>
              <w:left w:val="nil"/>
              <w:bottom w:val="nil"/>
              <w:right w:val="nil"/>
            </w:tcBorders>
            <w:shd w:val="clear" w:color="auto" w:fill="auto"/>
            <w:noWrap/>
            <w:vAlign w:val="bottom"/>
            <w:hideMark/>
          </w:tcPr>
          <w:p w14:paraId="71E60338"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20165CE7"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14F6D094"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5BAC7C41"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1FD27D55" w14:textId="77777777" w:rsidTr="00CD57B0">
        <w:trPr>
          <w:trHeight w:val="255"/>
        </w:trPr>
        <w:tc>
          <w:tcPr>
            <w:tcW w:w="6120" w:type="dxa"/>
            <w:tcBorders>
              <w:top w:val="nil"/>
              <w:left w:val="nil"/>
              <w:bottom w:val="nil"/>
              <w:right w:val="nil"/>
            </w:tcBorders>
            <w:shd w:val="clear" w:color="auto" w:fill="auto"/>
            <w:noWrap/>
            <w:vAlign w:val="bottom"/>
            <w:hideMark/>
          </w:tcPr>
          <w:p w14:paraId="25850A7C"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r w:rsidRPr="00CD57B0">
              <w:rPr>
                <w:rFonts w:ascii="Arial" w:eastAsia="Times New Roman" w:hAnsi="Arial" w:cs="Arial"/>
                <w:color w:val="000000"/>
                <w:kern w:val="0"/>
                <w:sz w:val="20"/>
                <w:szCs w:val="20"/>
                <w:lang w:eastAsia="pt-BR"/>
                <w14:ligatures w14:val="none"/>
              </w:rPr>
              <w:t xml:space="preserve">     Materiais consumidos</w:t>
            </w:r>
          </w:p>
        </w:tc>
        <w:tc>
          <w:tcPr>
            <w:tcW w:w="756" w:type="dxa"/>
            <w:tcBorders>
              <w:top w:val="nil"/>
              <w:left w:val="nil"/>
              <w:bottom w:val="nil"/>
              <w:right w:val="nil"/>
            </w:tcBorders>
            <w:shd w:val="clear" w:color="auto" w:fill="auto"/>
            <w:noWrap/>
            <w:vAlign w:val="bottom"/>
            <w:hideMark/>
          </w:tcPr>
          <w:p w14:paraId="7BEFEF9E"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3EC87690"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(13.386.347)</w:t>
            </w:r>
          </w:p>
        </w:tc>
        <w:tc>
          <w:tcPr>
            <w:tcW w:w="316" w:type="dxa"/>
            <w:tcBorders>
              <w:top w:val="nil"/>
              <w:left w:val="nil"/>
              <w:bottom w:val="nil"/>
              <w:right w:val="nil"/>
            </w:tcBorders>
            <w:shd w:val="clear" w:color="auto" w:fill="auto"/>
            <w:noWrap/>
            <w:vAlign w:val="bottom"/>
            <w:hideMark/>
          </w:tcPr>
          <w:p w14:paraId="2B793706"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6440AA4F"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(7.823.284)</w:t>
            </w:r>
          </w:p>
        </w:tc>
      </w:tr>
      <w:tr w:rsidR="00CD57B0" w:rsidRPr="00CD57B0" w14:paraId="79CE6DF6" w14:textId="77777777" w:rsidTr="00CD57B0">
        <w:trPr>
          <w:trHeight w:val="255"/>
        </w:trPr>
        <w:tc>
          <w:tcPr>
            <w:tcW w:w="6120" w:type="dxa"/>
            <w:tcBorders>
              <w:top w:val="nil"/>
              <w:left w:val="nil"/>
              <w:bottom w:val="nil"/>
              <w:right w:val="nil"/>
            </w:tcBorders>
            <w:shd w:val="clear" w:color="auto" w:fill="auto"/>
            <w:noWrap/>
            <w:vAlign w:val="bottom"/>
            <w:hideMark/>
          </w:tcPr>
          <w:p w14:paraId="691ED72E"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r w:rsidRPr="00CD57B0">
              <w:rPr>
                <w:rFonts w:ascii="Arial" w:eastAsia="Times New Roman" w:hAnsi="Arial" w:cs="Arial"/>
                <w:color w:val="000000"/>
                <w:kern w:val="0"/>
                <w:sz w:val="20"/>
                <w:szCs w:val="20"/>
                <w:lang w:eastAsia="pt-BR"/>
                <w14:ligatures w14:val="none"/>
              </w:rPr>
              <w:t xml:space="preserve">     Energia, serviços de terceiros, outras despesas operacionais</w:t>
            </w:r>
          </w:p>
        </w:tc>
        <w:tc>
          <w:tcPr>
            <w:tcW w:w="756" w:type="dxa"/>
            <w:tcBorders>
              <w:top w:val="nil"/>
              <w:left w:val="nil"/>
              <w:bottom w:val="nil"/>
              <w:right w:val="nil"/>
            </w:tcBorders>
            <w:shd w:val="clear" w:color="auto" w:fill="auto"/>
            <w:noWrap/>
            <w:vAlign w:val="bottom"/>
            <w:hideMark/>
          </w:tcPr>
          <w:p w14:paraId="5F31ED7B"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1970657F"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(121.514.395)</w:t>
            </w:r>
          </w:p>
        </w:tc>
        <w:tc>
          <w:tcPr>
            <w:tcW w:w="316" w:type="dxa"/>
            <w:tcBorders>
              <w:top w:val="nil"/>
              <w:left w:val="nil"/>
              <w:bottom w:val="nil"/>
              <w:right w:val="nil"/>
            </w:tcBorders>
            <w:shd w:val="clear" w:color="auto" w:fill="auto"/>
            <w:noWrap/>
            <w:vAlign w:val="bottom"/>
            <w:hideMark/>
          </w:tcPr>
          <w:p w14:paraId="07F27C80"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7C9EF949"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(103.653.446)</w:t>
            </w:r>
          </w:p>
        </w:tc>
      </w:tr>
      <w:tr w:rsidR="00CD57B0" w:rsidRPr="00CD57B0" w14:paraId="3DFC42C8" w14:textId="77777777" w:rsidTr="00CD57B0">
        <w:trPr>
          <w:trHeight w:val="255"/>
        </w:trPr>
        <w:tc>
          <w:tcPr>
            <w:tcW w:w="6120" w:type="dxa"/>
            <w:tcBorders>
              <w:top w:val="nil"/>
              <w:left w:val="nil"/>
              <w:bottom w:val="nil"/>
              <w:right w:val="nil"/>
            </w:tcBorders>
            <w:shd w:val="clear" w:color="auto" w:fill="auto"/>
            <w:noWrap/>
            <w:vAlign w:val="bottom"/>
            <w:hideMark/>
          </w:tcPr>
          <w:p w14:paraId="7F5D6DB9"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r w:rsidRPr="00CD57B0">
              <w:rPr>
                <w:rFonts w:ascii="Arial" w:eastAsia="Times New Roman" w:hAnsi="Arial" w:cs="Arial"/>
                <w:color w:val="000000"/>
                <w:kern w:val="0"/>
                <w:sz w:val="20"/>
                <w:szCs w:val="20"/>
                <w:lang w:eastAsia="pt-BR"/>
                <w14:ligatures w14:val="none"/>
              </w:rPr>
              <w:t xml:space="preserve">     Ganho / (Perda) na realização de ativos</w:t>
            </w:r>
          </w:p>
        </w:tc>
        <w:tc>
          <w:tcPr>
            <w:tcW w:w="756" w:type="dxa"/>
            <w:tcBorders>
              <w:top w:val="nil"/>
              <w:left w:val="nil"/>
              <w:bottom w:val="nil"/>
              <w:right w:val="nil"/>
            </w:tcBorders>
            <w:shd w:val="clear" w:color="auto" w:fill="auto"/>
            <w:noWrap/>
            <w:vAlign w:val="bottom"/>
            <w:hideMark/>
          </w:tcPr>
          <w:p w14:paraId="3E47600C" w14:textId="77777777" w:rsidR="00CD57B0" w:rsidRPr="00CD57B0" w:rsidRDefault="00CD57B0" w:rsidP="00CD57B0">
            <w:pPr>
              <w:spacing w:after="0" w:line="240" w:lineRule="auto"/>
              <w:rPr>
                <w:rFonts w:ascii="Arial" w:eastAsia="Times New Roman" w:hAnsi="Arial" w:cs="Arial"/>
                <w:color w:val="000000"/>
                <w:kern w:val="0"/>
                <w:sz w:val="20"/>
                <w:szCs w:val="20"/>
                <w:lang w:eastAsia="pt-BR"/>
                <w14:ligatures w14:val="none"/>
              </w:rPr>
            </w:pPr>
          </w:p>
        </w:tc>
        <w:tc>
          <w:tcPr>
            <w:tcW w:w="1496" w:type="dxa"/>
            <w:tcBorders>
              <w:top w:val="nil"/>
              <w:left w:val="nil"/>
              <w:bottom w:val="single" w:sz="4" w:space="0" w:color="auto"/>
              <w:right w:val="nil"/>
            </w:tcBorders>
            <w:shd w:val="clear" w:color="auto" w:fill="auto"/>
            <w:noWrap/>
            <w:vAlign w:val="bottom"/>
            <w:hideMark/>
          </w:tcPr>
          <w:p w14:paraId="533C805A"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21.619 </w:t>
            </w:r>
          </w:p>
        </w:tc>
        <w:tc>
          <w:tcPr>
            <w:tcW w:w="316" w:type="dxa"/>
            <w:tcBorders>
              <w:top w:val="nil"/>
              <w:left w:val="nil"/>
              <w:bottom w:val="nil"/>
              <w:right w:val="nil"/>
            </w:tcBorders>
            <w:shd w:val="clear" w:color="auto" w:fill="auto"/>
            <w:noWrap/>
            <w:vAlign w:val="bottom"/>
            <w:hideMark/>
          </w:tcPr>
          <w:p w14:paraId="5314EE49"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single" w:sz="4" w:space="0" w:color="auto"/>
              <w:right w:val="nil"/>
            </w:tcBorders>
            <w:shd w:val="clear" w:color="auto" w:fill="auto"/>
            <w:noWrap/>
            <w:vAlign w:val="bottom"/>
            <w:hideMark/>
          </w:tcPr>
          <w:p w14:paraId="65064E71"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34.610 </w:t>
            </w:r>
          </w:p>
        </w:tc>
      </w:tr>
      <w:tr w:rsidR="00CD57B0" w:rsidRPr="00CD57B0" w14:paraId="09194064" w14:textId="77777777" w:rsidTr="00CD57B0">
        <w:trPr>
          <w:trHeight w:val="255"/>
        </w:trPr>
        <w:tc>
          <w:tcPr>
            <w:tcW w:w="6120" w:type="dxa"/>
            <w:tcBorders>
              <w:top w:val="nil"/>
              <w:left w:val="nil"/>
              <w:bottom w:val="nil"/>
              <w:right w:val="nil"/>
            </w:tcBorders>
            <w:shd w:val="clear" w:color="auto" w:fill="auto"/>
            <w:noWrap/>
            <w:vAlign w:val="bottom"/>
            <w:hideMark/>
          </w:tcPr>
          <w:p w14:paraId="119AC48E"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79734384"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55F2072D"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(134.879.123)</w:t>
            </w:r>
          </w:p>
        </w:tc>
        <w:tc>
          <w:tcPr>
            <w:tcW w:w="316" w:type="dxa"/>
            <w:tcBorders>
              <w:top w:val="nil"/>
              <w:left w:val="nil"/>
              <w:bottom w:val="nil"/>
              <w:right w:val="nil"/>
            </w:tcBorders>
            <w:shd w:val="clear" w:color="auto" w:fill="auto"/>
            <w:noWrap/>
            <w:vAlign w:val="bottom"/>
            <w:hideMark/>
          </w:tcPr>
          <w:p w14:paraId="410A3CAA"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40C60E24"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(111.442.120)</w:t>
            </w:r>
          </w:p>
        </w:tc>
      </w:tr>
      <w:tr w:rsidR="00CD57B0" w:rsidRPr="00CD57B0" w14:paraId="4A2C98E0" w14:textId="77777777" w:rsidTr="00CD57B0">
        <w:trPr>
          <w:trHeight w:val="255"/>
        </w:trPr>
        <w:tc>
          <w:tcPr>
            <w:tcW w:w="6120" w:type="dxa"/>
            <w:tcBorders>
              <w:top w:val="nil"/>
              <w:left w:val="nil"/>
              <w:bottom w:val="nil"/>
              <w:right w:val="nil"/>
            </w:tcBorders>
            <w:shd w:val="clear" w:color="auto" w:fill="auto"/>
            <w:noWrap/>
            <w:vAlign w:val="bottom"/>
            <w:hideMark/>
          </w:tcPr>
          <w:p w14:paraId="28C7F07B"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19616259"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4806A4A2"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41E6AC73"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49728A33"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5138E1D9" w14:textId="77777777" w:rsidTr="00CD57B0">
        <w:trPr>
          <w:trHeight w:val="255"/>
        </w:trPr>
        <w:tc>
          <w:tcPr>
            <w:tcW w:w="6120" w:type="dxa"/>
            <w:tcBorders>
              <w:top w:val="nil"/>
              <w:left w:val="nil"/>
              <w:bottom w:val="nil"/>
              <w:right w:val="nil"/>
            </w:tcBorders>
            <w:shd w:val="clear" w:color="auto" w:fill="auto"/>
            <w:noWrap/>
            <w:vAlign w:val="bottom"/>
            <w:hideMark/>
          </w:tcPr>
          <w:p w14:paraId="2BF194C1"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VALOR ADICIONADO BRUTO</w:t>
            </w:r>
          </w:p>
        </w:tc>
        <w:tc>
          <w:tcPr>
            <w:tcW w:w="756" w:type="dxa"/>
            <w:tcBorders>
              <w:top w:val="nil"/>
              <w:left w:val="nil"/>
              <w:bottom w:val="nil"/>
              <w:right w:val="nil"/>
            </w:tcBorders>
            <w:shd w:val="clear" w:color="auto" w:fill="auto"/>
            <w:noWrap/>
            <w:vAlign w:val="bottom"/>
            <w:hideMark/>
          </w:tcPr>
          <w:p w14:paraId="6DE47F9C"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72007928"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(108.095.063)</w:t>
            </w:r>
          </w:p>
        </w:tc>
        <w:tc>
          <w:tcPr>
            <w:tcW w:w="316" w:type="dxa"/>
            <w:tcBorders>
              <w:top w:val="nil"/>
              <w:left w:val="nil"/>
              <w:bottom w:val="nil"/>
              <w:right w:val="nil"/>
            </w:tcBorders>
            <w:shd w:val="clear" w:color="auto" w:fill="auto"/>
            <w:noWrap/>
            <w:vAlign w:val="bottom"/>
            <w:hideMark/>
          </w:tcPr>
          <w:p w14:paraId="1734EC8B"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64635175"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(9.369.107)</w:t>
            </w:r>
          </w:p>
        </w:tc>
      </w:tr>
      <w:tr w:rsidR="00CD57B0" w:rsidRPr="00CD57B0" w14:paraId="5C9444FB" w14:textId="77777777" w:rsidTr="00CD57B0">
        <w:trPr>
          <w:trHeight w:val="255"/>
        </w:trPr>
        <w:tc>
          <w:tcPr>
            <w:tcW w:w="6120" w:type="dxa"/>
            <w:tcBorders>
              <w:top w:val="nil"/>
              <w:left w:val="nil"/>
              <w:bottom w:val="nil"/>
              <w:right w:val="nil"/>
            </w:tcBorders>
            <w:shd w:val="clear" w:color="auto" w:fill="auto"/>
            <w:noWrap/>
            <w:vAlign w:val="bottom"/>
            <w:hideMark/>
          </w:tcPr>
          <w:p w14:paraId="0E3D34B3"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Depreciação e amortização</w:t>
            </w:r>
          </w:p>
        </w:tc>
        <w:tc>
          <w:tcPr>
            <w:tcW w:w="756" w:type="dxa"/>
            <w:tcBorders>
              <w:top w:val="nil"/>
              <w:left w:val="nil"/>
              <w:bottom w:val="nil"/>
              <w:right w:val="nil"/>
            </w:tcBorders>
            <w:shd w:val="clear" w:color="auto" w:fill="auto"/>
            <w:noWrap/>
            <w:vAlign w:val="bottom"/>
            <w:hideMark/>
          </w:tcPr>
          <w:p w14:paraId="5D1B7BF6"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single" w:sz="4" w:space="0" w:color="auto"/>
              <w:right w:val="nil"/>
            </w:tcBorders>
            <w:shd w:val="clear" w:color="auto" w:fill="auto"/>
            <w:noWrap/>
            <w:vAlign w:val="bottom"/>
            <w:hideMark/>
          </w:tcPr>
          <w:p w14:paraId="026F6A68"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(48.630.390)</w:t>
            </w:r>
          </w:p>
        </w:tc>
        <w:tc>
          <w:tcPr>
            <w:tcW w:w="316" w:type="dxa"/>
            <w:tcBorders>
              <w:top w:val="nil"/>
              <w:left w:val="nil"/>
              <w:bottom w:val="nil"/>
              <w:right w:val="nil"/>
            </w:tcBorders>
            <w:shd w:val="clear" w:color="auto" w:fill="auto"/>
            <w:noWrap/>
            <w:vAlign w:val="bottom"/>
            <w:hideMark/>
          </w:tcPr>
          <w:p w14:paraId="0751C9B0"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single" w:sz="4" w:space="0" w:color="auto"/>
              <w:right w:val="nil"/>
            </w:tcBorders>
            <w:shd w:val="clear" w:color="auto" w:fill="auto"/>
            <w:noWrap/>
            <w:vAlign w:val="bottom"/>
            <w:hideMark/>
          </w:tcPr>
          <w:p w14:paraId="67B3175D"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(50.594.328)</w:t>
            </w:r>
          </w:p>
        </w:tc>
      </w:tr>
      <w:tr w:rsidR="00CD57B0" w:rsidRPr="00CD57B0" w14:paraId="03A7ED7E" w14:textId="77777777" w:rsidTr="00CD57B0">
        <w:trPr>
          <w:trHeight w:val="255"/>
        </w:trPr>
        <w:tc>
          <w:tcPr>
            <w:tcW w:w="6120" w:type="dxa"/>
            <w:tcBorders>
              <w:top w:val="nil"/>
              <w:left w:val="nil"/>
              <w:bottom w:val="nil"/>
              <w:right w:val="nil"/>
            </w:tcBorders>
            <w:shd w:val="clear" w:color="auto" w:fill="auto"/>
            <w:noWrap/>
            <w:vAlign w:val="bottom"/>
            <w:hideMark/>
          </w:tcPr>
          <w:p w14:paraId="3F274BEB"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61983E13"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28925896"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115D4BBC"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432F2B96"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23C54F80" w14:textId="77777777" w:rsidTr="00CD57B0">
        <w:trPr>
          <w:trHeight w:val="255"/>
        </w:trPr>
        <w:tc>
          <w:tcPr>
            <w:tcW w:w="6120" w:type="dxa"/>
            <w:tcBorders>
              <w:top w:val="nil"/>
              <w:left w:val="nil"/>
              <w:bottom w:val="nil"/>
              <w:right w:val="nil"/>
            </w:tcBorders>
            <w:shd w:val="clear" w:color="auto" w:fill="auto"/>
            <w:noWrap/>
            <w:vAlign w:val="bottom"/>
            <w:hideMark/>
          </w:tcPr>
          <w:p w14:paraId="5C4E9FA3"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VALOR ADICIONADO LÍQUIDO PRODUZIDO PELA ENTIDADE</w:t>
            </w:r>
          </w:p>
        </w:tc>
        <w:tc>
          <w:tcPr>
            <w:tcW w:w="756" w:type="dxa"/>
            <w:tcBorders>
              <w:top w:val="nil"/>
              <w:left w:val="nil"/>
              <w:bottom w:val="nil"/>
              <w:right w:val="nil"/>
            </w:tcBorders>
            <w:shd w:val="clear" w:color="auto" w:fill="auto"/>
            <w:noWrap/>
            <w:vAlign w:val="bottom"/>
            <w:hideMark/>
          </w:tcPr>
          <w:p w14:paraId="4F4F1824"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285DF472"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(156.725.452)</w:t>
            </w:r>
          </w:p>
        </w:tc>
        <w:tc>
          <w:tcPr>
            <w:tcW w:w="316" w:type="dxa"/>
            <w:tcBorders>
              <w:top w:val="nil"/>
              <w:left w:val="nil"/>
              <w:bottom w:val="nil"/>
              <w:right w:val="nil"/>
            </w:tcBorders>
            <w:shd w:val="clear" w:color="auto" w:fill="auto"/>
            <w:noWrap/>
            <w:vAlign w:val="bottom"/>
            <w:hideMark/>
          </w:tcPr>
          <w:p w14:paraId="37778B50"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002843FF"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(59.963.436)</w:t>
            </w:r>
          </w:p>
        </w:tc>
      </w:tr>
      <w:tr w:rsidR="00CD57B0" w:rsidRPr="00CD57B0" w14:paraId="27409895" w14:textId="77777777" w:rsidTr="00CD57B0">
        <w:trPr>
          <w:trHeight w:val="255"/>
        </w:trPr>
        <w:tc>
          <w:tcPr>
            <w:tcW w:w="6120" w:type="dxa"/>
            <w:tcBorders>
              <w:top w:val="nil"/>
              <w:left w:val="nil"/>
              <w:bottom w:val="nil"/>
              <w:right w:val="nil"/>
            </w:tcBorders>
            <w:shd w:val="clear" w:color="auto" w:fill="auto"/>
            <w:noWrap/>
            <w:vAlign w:val="bottom"/>
            <w:hideMark/>
          </w:tcPr>
          <w:p w14:paraId="6387AE60"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67398F09"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26313745"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4922143A"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3B6EDDD2"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0DDCC96C" w14:textId="77777777" w:rsidTr="00CD57B0">
        <w:trPr>
          <w:trHeight w:val="255"/>
        </w:trPr>
        <w:tc>
          <w:tcPr>
            <w:tcW w:w="6120" w:type="dxa"/>
            <w:tcBorders>
              <w:top w:val="nil"/>
              <w:left w:val="nil"/>
              <w:bottom w:val="nil"/>
              <w:right w:val="nil"/>
            </w:tcBorders>
            <w:shd w:val="clear" w:color="auto" w:fill="auto"/>
            <w:noWrap/>
            <w:vAlign w:val="bottom"/>
            <w:hideMark/>
          </w:tcPr>
          <w:p w14:paraId="742A570E"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VALOR ADICIONADO RECEBIDO EM TRANSFERÊNCIA</w:t>
            </w:r>
          </w:p>
        </w:tc>
        <w:tc>
          <w:tcPr>
            <w:tcW w:w="756" w:type="dxa"/>
            <w:tcBorders>
              <w:top w:val="nil"/>
              <w:left w:val="nil"/>
              <w:bottom w:val="nil"/>
              <w:right w:val="nil"/>
            </w:tcBorders>
            <w:shd w:val="clear" w:color="auto" w:fill="auto"/>
            <w:noWrap/>
            <w:vAlign w:val="bottom"/>
            <w:hideMark/>
          </w:tcPr>
          <w:p w14:paraId="175AA681"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0BB2646E"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55C380F7"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483755A0"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72DD4E88" w14:textId="77777777" w:rsidTr="00CD57B0">
        <w:trPr>
          <w:trHeight w:val="255"/>
        </w:trPr>
        <w:tc>
          <w:tcPr>
            <w:tcW w:w="6120" w:type="dxa"/>
            <w:tcBorders>
              <w:top w:val="nil"/>
              <w:left w:val="nil"/>
              <w:bottom w:val="nil"/>
              <w:right w:val="nil"/>
            </w:tcBorders>
            <w:shd w:val="clear" w:color="auto" w:fill="auto"/>
            <w:noWrap/>
            <w:vAlign w:val="bottom"/>
            <w:hideMark/>
          </w:tcPr>
          <w:p w14:paraId="6A27F618"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Receitas de Subvenções </w:t>
            </w:r>
          </w:p>
        </w:tc>
        <w:tc>
          <w:tcPr>
            <w:tcW w:w="756" w:type="dxa"/>
            <w:tcBorders>
              <w:top w:val="nil"/>
              <w:left w:val="nil"/>
              <w:bottom w:val="nil"/>
              <w:right w:val="nil"/>
            </w:tcBorders>
            <w:shd w:val="clear" w:color="auto" w:fill="auto"/>
            <w:noWrap/>
            <w:vAlign w:val="bottom"/>
            <w:hideMark/>
          </w:tcPr>
          <w:p w14:paraId="1A18E9F6"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48D443C8"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290.184.426 </w:t>
            </w:r>
          </w:p>
        </w:tc>
        <w:tc>
          <w:tcPr>
            <w:tcW w:w="316" w:type="dxa"/>
            <w:tcBorders>
              <w:top w:val="nil"/>
              <w:left w:val="nil"/>
              <w:bottom w:val="nil"/>
              <w:right w:val="nil"/>
            </w:tcBorders>
            <w:shd w:val="clear" w:color="auto" w:fill="auto"/>
            <w:noWrap/>
            <w:vAlign w:val="bottom"/>
            <w:hideMark/>
          </w:tcPr>
          <w:p w14:paraId="12391917"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33843B22"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199.887.278 </w:t>
            </w:r>
          </w:p>
        </w:tc>
      </w:tr>
      <w:tr w:rsidR="00CD57B0" w:rsidRPr="00CD57B0" w14:paraId="1C5046F1" w14:textId="77777777" w:rsidTr="00CD57B0">
        <w:trPr>
          <w:trHeight w:val="255"/>
        </w:trPr>
        <w:tc>
          <w:tcPr>
            <w:tcW w:w="6120" w:type="dxa"/>
            <w:tcBorders>
              <w:top w:val="nil"/>
              <w:left w:val="nil"/>
              <w:bottom w:val="nil"/>
              <w:right w:val="nil"/>
            </w:tcBorders>
            <w:shd w:val="clear" w:color="auto" w:fill="auto"/>
            <w:noWrap/>
            <w:vAlign w:val="bottom"/>
            <w:hideMark/>
          </w:tcPr>
          <w:p w14:paraId="2F1AA6AD"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Receitas financeiras</w:t>
            </w:r>
          </w:p>
        </w:tc>
        <w:tc>
          <w:tcPr>
            <w:tcW w:w="756" w:type="dxa"/>
            <w:tcBorders>
              <w:top w:val="nil"/>
              <w:left w:val="nil"/>
              <w:bottom w:val="nil"/>
              <w:right w:val="nil"/>
            </w:tcBorders>
            <w:shd w:val="clear" w:color="auto" w:fill="auto"/>
            <w:noWrap/>
            <w:vAlign w:val="bottom"/>
            <w:hideMark/>
          </w:tcPr>
          <w:p w14:paraId="2C790AA6"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single" w:sz="4" w:space="0" w:color="000000"/>
              <w:right w:val="nil"/>
            </w:tcBorders>
            <w:shd w:val="clear" w:color="auto" w:fill="auto"/>
            <w:noWrap/>
            <w:vAlign w:val="bottom"/>
            <w:hideMark/>
          </w:tcPr>
          <w:p w14:paraId="3A9A46F1"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17.465.413 </w:t>
            </w:r>
          </w:p>
        </w:tc>
        <w:tc>
          <w:tcPr>
            <w:tcW w:w="316" w:type="dxa"/>
            <w:tcBorders>
              <w:top w:val="nil"/>
              <w:left w:val="nil"/>
              <w:bottom w:val="nil"/>
              <w:right w:val="nil"/>
            </w:tcBorders>
            <w:shd w:val="clear" w:color="auto" w:fill="auto"/>
            <w:noWrap/>
            <w:vAlign w:val="bottom"/>
            <w:hideMark/>
          </w:tcPr>
          <w:p w14:paraId="4BA04DB6"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single" w:sz="4" w:space="0" w:color="000000"/>
              <w:right w:val="nil"/>
            </w:tcBorders>
            <w:shd w:val="clear" w:color="auto" w:fill="auto"/>
            <w:noWrap/>
            <w:vAlign w:val="bottom"/>
            <w:hideMark/>
          </w:tcPr>
          <w:p w14:paraId="5FD227DE"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18.084.604 </w:t>
            </w:r>
          </w:p>
        </w:tc>
      </w:tr>
      <w:tr w:rsidR="00CD57B0" w:rsidRPr="00CD57B0" w14:paraId="791C13FB" w14:textId="77777777" w:rsidTr="00CD57B0">
        <w:trPr>
          <w:trHeight w:val="255"/>
        </w:trPr>
        <w:tc>
          <w:tcPr>
            <w:tcW w:w="6120" w:type="dxa"/>
            <w:tcBorders>
              <w:top w:val="nil"/>
              <w:left w:val="nil"/>
              <w:bottom w:val="nil"/>
              <w:right w:val="nil"/>
            </w:tcBorders>
            <w:shd w:val="clear" w:color="auto" w:fill="auto"/>
            <w:noWrap/>
            <w:vAlign w:val="bottom"/>
            <w:hideMark/>
          </w:tcPr>
          <w:p w14:paraId="4EBE567A"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770878BC"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1B0CAC26"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307.649.838 </w:t>
            </w:r>
          </w:p>
        </w:tc>
        <w:tc>
          <w:tcPr>
            <w:tcW w:w="316" w:type="dxa"/>
            <w:tcBorders>
              <w:top w:val="nil"/>
              <w:left w:val="nil"/>
              <w:bottom w:val="nil"/>
              <w:right w:val="nil"/>
            </w:tcBorders>
            <w:shd w:val="clear" w:color="auto" w:fill="auto"/>
            <w:noWrap/>
            <w:vAlign w:val="bottom"/>
            <w:hideMark/>
          </w:tcPr>
          <w:p w14:paraId="5034FE5A"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1C0EA6A7"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217.971.882 </w:t>
            </w:r>
          </w:p>
        </w:tc>
      </w:tr>
      <w:tr w:rsidR="00CD57B0" w:rsidRPr="00CD57B0" w14:paraId="50C25032" w14:textId="77777777" w:rsidTr="00CD57B0">
        <w:trPr>
          <w:trHeight w:val="255"/>
        </w:trPr>
        <w:tc>
          <w:tcPr>
            <w:tcW w:w="6120" w:type="dxa"/>
            <w:tcBorders>
              <w:top w:val="nil"/>
              <w:left w:val="nil"/>
              <w:bottom w:val="nil"/>
              <w:right w:val="nil"/>
            </w:tcBorders>
            <w:shd w:val="clear" w:color="auto" w:fill="auto"/>
            <w:noWrap/>
            <w:vAlign w:val="bottom"/>
            <w:hideMark/>
          </w:tcPr>
          <w:p w14:paraId="453770AE"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7AEA9DA5"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15AECC5D"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6DE2C45B"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2F93B638"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6899986B" w14:textId="77777777" w:rsidTr="00CD57B0">
        <w:trPr>
          <w:trHeight w:val="270"/>
        </w:trPr>
        <w:tc>
          <w:tcPr>
            <w:tcW w:w="6120" w:type="dxa"/>
            <w:tcBorders>
              <w:top w:val="nil"/>
              <w:left w:val="nil"/>
              <w:bottom w:val="nil"/>
              <w:right w:val="nil"/>
            </w:tcBorders>
            <w:shd w:val="clear" w:color="auto" w:fill="auto"/>
            <w:noWrap/>
            <w:vAlign w:val="bottom"/>
            <w:hideMark/>
          </w:tcPr>
          <w:p w14:paraId="498B5D70"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VALOR ADICIONADO TOTAL A DISTRIBUIR</w:t>
            </w:r>
          </w:p>
        </w:tc>
        <w:tc>
          <w:tcPr>
            <w:tcW w:w="756" w:type="dxa"/>
            <w:tcBorders>
              <w:top w:val="nil"/>
              <w:left w:val="nil"/>
              <w:bottom w:val="nil"/>
              <w:right w:val="nil"/>
            </w:tcBorders>
            <w:shd w:val="clear" w:color="auto" w:fill="auto"/>
            <w:noWrap/>
            <w:vAlign w:val="bottom"/>
            <w:hideMark/>
          </w:tcPr>
          <w:p w14:paraId="028C7246"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double" w:sz="6" w:space="0" w:color="000000"/>
              <w:right w:val="nil"/>
            </w:tcBorders>
            <w:shd w:val="clear" w:color="auto" w:fill="auto"/>
            <w:noWrap/>
            <w:vAlign w:val="bottom"/>
            <w:hideMark/>
          </w:tcPr>
          <w:p w14:paraId="6108A013"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150.924.386 </w:t>
            </w:r>
          </w:p>
        </w:tc>
        <w:tc>
          <w:tcPr>
            <w:tcW w:w="316" w:type="dxa"/>
            <w:tcBorders>
              <w:top w:val="nil"/>
              <w:left w:val="nil"/>
              <w:bottom w:val="nil"/>
              <w:right w:val="nil"/>
            </w:tcBorders>
            <w:shd w:val="clear" w:color="auto" w:fill="auto"/>
            <w:noWrap/>
            <w:vAlign w:val="bottom"/>
            <w:hideMark/>
          </w:tcPr>
          <w:p w14:paraId="22F1DF09"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double" w:sz="6" w:space="0" w:color="000000"/>
              <w:right w:val="nil"/>
            </w:tcBorders>
            <w:shd w:val="clear" w:color="auto" w:fill="auto"/>
            <w:noWrap/>
            <w:vAlign w:val="bottom"/>
            <w:hideMark/>
          </w:tcPr>
          <w:p w14:paraId="3406167D"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158.008.446 </w:t>
            </w:r>
          </w:p>
        </w:tc>
      </w:tr>
      <w:tr w:rsidR="00CD57B0" w:rsidRPr="00CD57B0" w14:paraId="73C8E9AF" w14:textId="77777777" w:rsidTr="00CD57B0">
        <w:trPr>
          <w:trHeight w:val="240"/>
        </w:trPr>
        <w:tc>
          <w:tcPr>
            <w:tcW w:w="6120" w:type="dxa"/>
            <w:tcBorders>
              <w:top w:val="nil"/>
              <w:left w:val="nil"/>
              <w:bottom w:val="nil"/>
              <w:right w:val="nil"/>
            </w:tcBorders>
            <w:shd w:val="clear" w:color="auto" w:fill="auto"/>
            <w:noWrap/>
            <w:vAlign w:val="bottom"/>
            <w:hideMark/>
          </w:tcPr>
          <w:p w14:paraId="6E339D59"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4D284FB9"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1E8757BB"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493D6D83"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549F067E"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37DA100C" w14:textId="77777777" w:rsidTr="00CD57B0">
        <w:trPr>
          <w:trHeight w:val="240"/>
        </w:trPr>
        <w:tc>
          <w:tcPr>
            <w:tcW w:w="6120" w:type="dxa"/>
            <w:tcBorders>
              <w:top w:val="nil"/>
              <w:left w:val="nil"/>
              <w:bottom w:val="nil"/>
              <w:right w:val="nil"/>
            </w:tcBorders>
            <w:shd w:val="clear" w:color="auto" w:fill="auto"/>
            <w:noWrap/>
            <w:vAlign w:val="bottom"/>
            <w:hideMark/>
          </w:tcPr>
          <w:p w14:paraId="7DB9DD93"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DISTRIBUIÇÃO DO VALOR ADICIONADO</w:t>
            </w:r>
          </w:p>
        </w:tc>
        <w:tc>
          <w:tcPr>
            <w:tcW w:w="756" w:type="dxa"/>
            <w:tcBorders>
              <w:top w:val="nil"/>
              <w:left w:val="nil"/>
              <w:bottom w:val="nil"/>
              <w:right w:val="nil"/>
            </w:tcBorders>
            <w:shd w:val="clear" w:color="auto" w:fill="auto"/>
            <w:noWrap/>
            <w:vAlign w:val="bottom"/>
            <w:hideMark/>
          </w:tcPr>
          <w:p w14:paraId="5E764C1C"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double" w:sz="6" w:space="0" w:color="000000"/>
              <w:right w:val="nil"/>
            </w:tcBorders>
            <w:shd w:val="clear" w:color="auto" w:fill="auto"/>
            <w:noWrap/>
            <w:vAlign w:val="bottom"/>
            <w:hideMark/>
          </w:tcPr>
          <w:p w14:paraId="7B52A3D0"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150.924.386 </w:t>
            </w:r>
          </w:p>
        </w:tc>
        <w:tc>
          <w:tcPr>
            <w:tcW w:w="316" w:type="dxa"/>
            <w:tcBorders>
              <w:top w:val="nil"/>
              <w:left w:val="nil"/>
              <w:bottom w:val="nil"/>
              <w:right w:val="nil"/>
            </w:tcBorders>
            <w:shd w:val="clear" w:color="auto" w:fill="auto"/>
            <w:noWrap/>
            <w:vAlign w:val="bottom"/>
            <w:hideMark/>
          </w:tcPr>
          <w:p w14:paraId="2C635401"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double" w:sz="6" w:space="0" w:color="000000"/>
              <w:right w:val="nil"/>
            </w:tcBorders>
            <w:shd w:val="clear" w:color="auto" w:fill="auto"/>
            <w:noWrap/>
            <w:vAlign w:val="bottom"/>
            <w:hideMark/>
          </w:tcPr>
          <w:p w14:paraId="799A8480"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158.008.446 </w:t>
            </w:r>
          </w:p>
        </w:tc>
      </w:tr>
      <w:tr w:rsidR="00CD57B0" w:rsidRPr="00CD57B0" w14:paraId="2D744B2E" w14:textId="77777777" w:rsidTr="00CD57B0">
        <w:trPr>
          <w:trHeight w:val="240"/>
        </w:trPr>
        <w:tc>
          <w:tcPr>
            <w:tcW w:w="6120" w:type="dxa"/>
            <w:tcBorders>
              <w:top w:val="nil"/>
              <w:left w:val="nil"/>
              <w:bottom w:val="nil"/>
              <w:right w:val="nil"/>
            </w:tcBorders>
            <w:shd w:val="clear" w:color="auto" w:fill="auto"/>
            <w:noWrap/>
            <w:vAlign w:val="bottom"/>
            <w:hideMark/>
          </w:tcPr>
          <w:p w14:paraId="43A6656A"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618D712B"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0A3B5A69"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2208352E"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2FECE0AE"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79835AA7" w14:textId="77777777" w:rsidTr="00CD57B0">
        <w:trPr>
          <w:trHeight w:val="255"/>
        </w:trPr>
        <w:tc>
          <w:tcPr>
            <w:tcW w:w="6120" w:type="dxa"/>
            <w:tcBorders>
              <w:top w:val="nil"/>
              <w:left w:val="nil"/>
              <w:bottom w:val="nil"/>
              <w:right w:val="nil"/>
            </w:tcBorders>
            <w:shd w:val="clear" w:color="auto" w:fill="auto"/>
            <w:noWrap/>
            <w:vAlign w:val="bottom"/>
            <w:hideMark/>
          </w:tcPr>
          <w:p w14:paraId="6174E0A0"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Pessoal e encargos</w:t>
            </w:r>
          </w:p>
        </w:tc>
        <w:tc>
          <w:tcPr>
            <w:tcW w:w="756" w:type="dxa"/>
            <w:tcBorders>
              <w:top w:val="nil"/>
              <w:left w:val="nil"/>
              <w:bottom w:val="nil"/>
              <w:right w:val="nil"/>
            </w:tcBorders>
            <w:shd w:val="clear" w:color="auto" w:fill="auto"/>
            <w:noWrap/>
            <w:vAlign w:val="bottom"/>
            <w:hideMark/>
          </w:tcPr>
          <w:p w14:paraId="5BDA4DD0"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60E80FC8"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41B26916"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74764D60"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6EF4BA80" w14:textId="77777777" w:rsidTr="00CD57B0">
        <w:trPr>
          <w:trHeight w:val="255"/>
        </w:trPr>
        <w:tc>
          <w:tcPr>
            <w:tcW w:w="6120" w:type="dxa"/>
            <w:tcBorders>
              <w:top w:val="nil"/>
              <w:left w:val="nil"/>
              <w:bottom w:val="nil"/>
              <w:right w:val="nil"/>
            </w:tcBorders>
            <w:shd w:val="clear" w:color="auto" w:fill="auto"/>
            <w:noWrap/>
            <w:vAlign w:val="bottom"/>
            <w:hideMark/>
          </w:tcPr>
          <w:p w14:paraId="3F399F65"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Remuneração direta</w:t>
            </w:r>
          </w:p>
        </w:tc>
        <w:tc>
          <w:tcPr>
            <w:tcW w:w="756" w:type="dxa"/>
            <w:tcBorders>
              <w:top w:val="nil"/>
              <w:left w:val="nil"/>
              <w:bottom w:val="nil"/>
              <w:right w:val="nil"/>
            </w:tcBorders>
            <w:shd w:val="clear" w:color="auto" w:fill="auto"/>
            <w:noWrap/>
            <w:vAlign w:val="bottom"/>
            <w:hideMark/>
          </w:tcPr>
          <w:p w14:paraId="20A4C0BB"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6B829402"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145.494.390 </w:t>
            </w:r>
          </w:p>
        </w:tc>
        <w:tc>
          <w:tcPr>
            <w:tcW w:w="316" w:type="dxa"/>
            <w:tcBorders>
              <w:top w:val="nil"/>
              <w:left w:val="nil"/>
              <w:bottom w:val="nil"/>
              <w:right w:val="nil"/>
            </w:tcBorders>
            <w:shd w:val="clear" w:color="auto" w:fill="auto"/>
            <w:noWrap/>
            <w:vAlign w:val="bottom"/>
            <w:hideMark/>
          </w:tcPr>
          <w:p w14:paraId="0B74F4E9"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20E43C94"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142.817.644 </w:t>
            </w:r>
          </w:p>
        </w:tc>
      </w:tr>
      <w:tr w:rsidR="00CD57B0" w:rsidRPr="00CD57B0" w14:paraId="57AA0602" w14:textId="77777777" w:rsidTr="00CD57B0">
        <w:trPr>
          <w:trHeight w:val="255"/>
        </w:trPr>
        <w:tc>
          <w:tcPr>
            <w:tcW w:w="6120" w:type="dxa"/>
            <w:tcBorders>
              <w:top w:val="nil"/>
              <w:left w:val="nil"/>
              <w:bottom w:val="nil"/>
              <w:right w:val="nil"/>
            </w:tcBorders>
            <w:shd w:val="clear" w:color="auto" w:fill="auto"/>
            <w:noWrap/>
            <w:vAlign w:val="bottom"/>
            <w:hideMark/>
          </w:tcPr>
          <w:p w14:paraId="3DA3BE4E"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Benefícios</w:t>
            </w:r>
          </w:p>
        </w:tc>
        <w:tc>
          <w:tcPr>
            <w:tcW w:w="756" w:type="dxa"/>
            <w:tcBorders>
              <w:top w:val="nil"/>
              <w:left w:val="nil"/>
              <w:bottom w:val="nil"/>
              <w:right w:val="nil"/>
            </w:tcBorders>
            <w:shd w:val="clear" w:color="auto" w:fill="auto"/>
            <w:noWrap/>
            <w:vAlign w:val="bottom"/>
            <w:hideMark/>
          </w:tcPr>
          <w:p w14:paraId="4DC88F46"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222D6193"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30.477.100 </w:t>
            </w:r>
          </w:p>
        </w:tc>
        <w:tc>
          <w:tcPr>
            <w:tcW w:w="316" w:type="dxa"/>
            <w:tcBorders>
              <w:top w:val="nil"/>
              <w:left w:val="nil"/>
              <w:bottom w:val="nil"/>
              <w:right w:val="nil"/>
            </w:tcBorders>
            <w:shd w:val="clear" w:color="auto" w:fill="auto"/>
            <w:noWrap/>
            <w:vAlign w:val="bottom"/>
            <w:hideMark/>
          </w:tcPr>
          <w:p w14:paraId="42050285"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553E720B"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28.637.025 </w:t>
            </w:r>
          </w:p>
        </w:tc>
      </w:tr>
      <w:tr w:rsidR="00CD57B0" w:rsidRPr="00CD57B0" w14:paraId="1410F839" w14:textId="77777777" w:rsidTr="00CD57B0">
        <w:trPr>
          <w:trHeight w:val="255"/>
        </w:trPr>
        <w:tc>
          <w:tcPr>
            <w:tcW w:w="6120" w:type="dxa"/>
            <w:tcBorders>
              <w:top w:val="nil"/>
              <w:left w:val="nil"/>
              <w:bottom w:val="nil"/>
              <w:right w:val="nil"/>
            </w:tcBorders>
            <w:shd w:val="clear" w:color="auto" w:fill="auto"/>
            <w:noWrap/>
            <w:vAlign w:val="bottom"/>
            <w:hideMark/>
          </w:tcPr>
          <w:p w14:paraId="30B557CA"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FGTS</w:t>
            </w:r>
          </w:p>
        </w:tc>
        <w:tc>
          <w:tcPr>
            <w:tcW w:w="756" w:type="dxa"/>
            <w:tcBorders>
              <w:top w:val="nil"/>
              <w:left w:val="nil"/>
              <w:bottom w:val="nil"/>
              <w:right w:val="nil"/>
            </w:tcBorders>
            <w:shd w:val="clear" w:color="auto" w:fill="auto"/>
            <w:noWrap/>
            <w:vAlign w:val="bottom"/>
            <w:hideMark/>
          </w:tcPr>
          <w:p w14:paraId="37F5AACA"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single" w:sz="4" w:space="0" w:color="000000"/>
              <w:right w:val="nil"/>
            </w:tcBorders>
            <w:shd w:val="clear" w:color="auto" w:fill="auto"/>
            <w:noWrap/>
            <w:vAlign w:val="bottom"/>
            <w:hideMark/>
          </w:tcPr>
          <w:p w14:paraId="66A5C905"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10.938.924 </w:t>
            </w:r>
          </w:p>
        </w:tc>
        <w:tc>
          <w:tcPr>
            <w:tcW w:w="316" w:type="dxa"/>
            <w:tcBorders>
              <w:top w:val="nil"/>
              <w:left w:val="nil"/>
              <w:bottom w:val="nil"/>
              <w:right w:val="nil"/>
            </w:tcBorders>
            <w:shd w:val="clear" w:color="auto" w:fill="auto"/>
            <w:noWrap/>
            <w:vAlign w:val="bottom"/>
            <w:hideMark/>
          </w:tcPr>
          <w:p w14:paraId="011DA328"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single" w:sz="4" w:space="0" w:color="000000"/>
              <w:right w:val="nil"/>
            </w:tcBorders>
            <w:shd w:val="clear" w:color="000000" w:fill="FFFFFF"/>
            <w:noWrap/>
            <w:vAlign w:val="bottom"/>
            <w:hideMark/>
          </w:tcPr>
          <w:p w14:paraId="6908DCF1"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10.742.069 </w:t>
            </w:r>
          </w:p>
        </w:tc>
      </w:tr>
      <w:tr w:rsidR="00CD57B0" w:rsidRPr="00CD57B0" w14:paraId="091B8EAE" w14:textId="77777777" w:rsidTr="00CD57B0">
        <w:trPr>
          <w:trHeight w:val="255"/>
        </w:trPr>
        <w:tc>
          <w:tcPr>
            <w:tcW w:w="6120" w:type="dxa"/>
            <w:tcBorders>
              <w:top w:val="nil"/>
              <w:left w:val="nil"/>
              <w:bottom w:val="nil"/>
              <w:right w:val="nil"/>
            </w:tcBorders>
            <w:shd w:val="clear" w:color="auto" w:fill="auto"/>
            <w:noWrap/>
            <w:vAlign w:val="bottom"/>
            <w:hideMark/>
          </w:tcPr>
          <w:p w14:paraId="6A0F6C82"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6CC2B434"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04882E33"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186.910.414 </w:t>
            </w:r>
          </w:p>
        </w:tc>
        <w:tc>
          <w:tcPr>
            <w:tcW w:w="316" w:type="dxa"/>
            <w:tcBorders>
              <w:top w:val="nil"/>
              <w:left w:val="nil"/>
              <w:bottom w:val="nil"/>
              <w:right w:val="nil"/>
            </w:tcBorders>
            <w:shd w:val="clear" w:color="auto" w:fill="auto"/>
            <w:noWrap/>
            <w:vAlign w:val="bottom"/>
            <w:hideMark/>
          </w:tcPr>
          <w:p w14:paraId="7760FF04"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5F2427E6"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182.196.738 </w:t>
            </w:r>
          </w:p>
        </w:tc>
      </w:tr>
      <w:tr w:rsidR="00CD57B0" w:rsidRPr="00CD57B0" w14:paraId="700E51F2" w14:textId="77777777" w:rsidTr="00CD57B0">
        <w:trPr>
          <w:trHeight w:val="255"/>
        </w:trPr>
        <w:tc>
          <w:tcPr>
            <w:tcW w:w="6120" w:type="dxa"/>
            <w:tcBorders>
              <w:top w:val="nil"/>
              <w:left w:val="nil"/>
              <w:bottom w:val="nil"/>
              <w:right w:val="nil"/>
            </w:tcBorders>
            <w:shd w:val="clear" w:color="auto" w:fill="auto"/>
            <w:noWrap/>
            <w:vAlign w:val="bottom"/>
            <w:hideMark/>
          </w:tcPr>
          <w:p w14:paraId="013D60D0"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Impostos, taxas e contribuições</w:t>
            </w:r>
          </w:p>
        </w:tc>
        <w:tc>
          <w:tcPr>
            <w:tcW w:w="756" w:type="dxa"/>
            <w:tcBorders>
              <w:top w:val="nil"/>
              <w:left w:val="nil"/>
              <w:bottom w:val="nil"/>
              <w:right w:val="nil"/>
            </w:tcBorders>
            <w:shd w:val="clear" w:color="auto" w:fill="auto"/>
            <w:noWrap/>
            <w:vAlign w:val="bottom"/>
            <w:hideMark/>
          </w:tcPr>
          <w:p w14:paraId="2AB7B67F"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64E1030C"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273ED1B1"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2FFF4BDE"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6FF171DE" w14:textId="77777777" w:rsidTr="00CD57B0">
        <w:trPr>
          <w:trHeight w:val="255"/>
        </w:trPr>
        <w:tc>
          <w:tcPr>
            <w:tcW w:w="6120" w:type="dxa"/>
            <w:tcBorders>
              <w:top w:val="nil"/>
              <w:left w:val="nil"/>
              <w:bottom w:val="nil"/>
              <w:right w:val="nil"/>
            </w:tcBorders>
            <w:shd w:val="clear" w:color="auto" w:fill="auto"/>
            <w:noWrap/>
            <w:vAlign w:val="bottom"/>
            <w:hideMark/>
          </w:tcPr>
          <w:p w14:paraId="706AA9FF"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Federais</w:t>
            </w:r>
          </w:p>
        </w:tc>
        <w:tc>
          <w:tcPr>
            <w:tcW w:w="756" w:type="dxa"/>
            <w:tcBorders>
              <w:top w:val="nil"/>
              <w:left w:val="nil"/>
              <w:bottom w:val="nil"/>
              <w:right w:val="nil"/>
            </w:tcBorders>
            <w:shd w:val="clear" w:color="auto" w:fill="auto"/>
            <w:noWrap/>
            <w:vAlign w:val="bottom"/>
            <w:hideMark/>
          </w:tcPr>
          <w:p w14:paraId="470889DB"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2D9D77E4"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15.182.623 </w:t>
            </w:r>
          </w:p>
        </w:tc>
        <w:tc>
          <w:tcPr>
            <w:tcW w:w="316" w:type="dxa"/>
            <w:tcBorders>
              <w:top w:val="nil"/>
              <w:left w:val="nil"/>
              <w:bottom w:val="nil"/>
              <w:right w:val="nil"/>
            </w:tcBorders>
            <w:shd w:val="clear" w:color="auto" w:fill="auto"/>
            <w:noWrap/>
            <w:vAlign w:val="bottom"/>
            <w:hideMark/>
          </w:tcPr>
          <w:p w14:paraId="0D0D3DCC"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000000" w:fill="FFFFFF"/>
            <w:noWrap/>
            <w:vAlign w:val="bottom"/>
            <w:hideMark/>
          </w:tcPr>
          <w:p w14:paraId="50087807"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18.352.899 </w:t>
            </w:r>
          </w:p>
        </w:tc>
      </w:tr>
      <w:tr w:rsidR="00CD57B0" w:rsidRPr="00CD57B0" w14:paraId="4E197D64" w14:textId="77777777" w:rsidTr="00CD57B0">
        <w:trPr>
          <w:trHeight w:val="255"/>
        </w:trPr>
        <w:tc>
          <w:tcPr>
            <w:tcW w:w="6120" w:type="dxa"/>
            <w:tcBorders>
              <w:top w:val="nil"/>
              <w:left w:val="nil"/>
              <w:bottom w:val="nil"/>
              <w:right w:val="nil"/>
            </w:tcBorders>
            <w:shd w:val="clear" w:color="auto" w:fill="auto"/>
            <w:noWrap/>
            <w:vAlign w:val="bottom"/>
            <w:hideMark/>
          </w:tcPr>
          <w:p w14:paraId="1CAA3CE0"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Estaduais</w:t>
            </w:r>
          </w:p>
        </w:tc>
        <w:tc>
          <w:tcPr>
            <w:tcW w:w="756" w:type="dxa"/>
            <w:tcBorders>
              <w:top w:val="nil"/>
              <w:left w:val="nil"/>
              <w:bottom w:val="nil"/>
              <w:right w:val="nil"/>
            </w:tcBorders>
            <w:shd w:val="clear" w:color="auto" w:fill="auto"/>
            <w:noWrap/>
            <w:vAlign w:val="bottom"/>
            <w:hideMark/>
          </w:tcPr>
          <w:p w14:paraId="49EE0E27"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4CA1D186"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69.730 </w:t>
            </w:r>
          </w:p>
        </w:tc>
        <w:tc>
          <w:tcPr>
            <w:tcW w:w="316" w:type="dxa"/>
            <w:tcBorders>
              <w:top w:val="nil"/>
              <w:left w:val="nil"/>
              <w:bottom w:val="nil"/>
              <w:right w:val="nil"/>
            </w:tcBorders>
            <w:shd w:val="clear" w:color="auto" w:fill="auto"/>
            <w:noWrap/>
            <w:vAlign w:val="bottom"/>
            <w:hideMark/>
          </w:tcPr>
          <w:p w14:paraId="76EFD5F9"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000000" w:fill="FFFFFF"/>
            <w:noWrap/>
            <w:vAlign w:val="bottom"/>
            <w:hideMark/>
          </w:tcPr>
          <w:p w14:paraId="69F0988E"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27.987 </w:t>
            </w:r>
          </w:p>
        </w:tc>
      </w:tr>
      <w:tr w:rsidR="00CD57B0" w:rsidRPr="00CD57B0" w14:paraId="7D7E9E07" w14:textId="77777777" w:rsidTr="00CD57B0">
        <w:trPr>
          <w:trHeight w:val="255"/>
        </w:trPr>
        <w:tc>
          <w:tcPr>
            <w:tcW w:w="6120" w:type="dxa"/>
            <w:tcBorders>
              <w:top w:val="nil"/>
              <w:left w:val="nil"/>
              <w:bottom w:val="nil"/>
              <w:right w:val="nil"/>
            </w:tcBorders>
            <w:shd w:val="clear" w:color="auto" w:fill="auto"/>
            <w:noWrap/>
            <w:vAlign w:val="bottom"/>
            <w:hideMark/>
          </w:tcPr>
          <w:p w14:paraId="42EC3E31"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Municipais</w:t>
            </w:r>
          </w:p>
        </w:tc>
        <w:tc>
          <w:tcPr>
            <w:tcW w:w="756" w:type="dxa"/>
            <w:tcBorders>
              <w:top w:val="nil"/>
              <w:left w:val="nil"/>
              <w:bottom w:val="nil"/>
              <w:right w:val="nil"/>
            </w:tcBorders>
            <w:shd w:val="clear" w:color="auto" w:fill="auto"/>
            <w:noWrap/>
            <w:vAlign w:val="bottom"/>
            <w:hideMark/>
          </w:tcPr>
          <w:p w14:paraId="7C1AC7F9"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single" w:sz="4" w:space="0" w:color="000000"/>
              <w:right w:val="nil"/>
            </w:tcBorders>
            <w:shd w:val="clear" w:color="auto" w:fill="auto"/>
            <w:noWrap/>
            <w:vAlign w:val="bottom"/>
            <w:hideMark/>
          </w:tcPr>
          <w:p w14:paraId="2A76840F"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251.122 </w:t>
            </w:r>
          </w:p>
        </w:tc>
        <w:tc>
          <w:tcPr>
            <w:tcW w:w="316" w:type="dxa"/>
            <w:tcBorders>
              <w:top w:val="nil"/>
              <w:left w:val="nil"/>
              <w:bottom w:val="nil"/>
              <w:right w:val="nil"/>
            </w:tcBorders>
            <w:shd w:val="clear" w:color="auto" w:fill="auto"/>
            <w:noWrap/>
            <w:vAlign w:val="bottom"/>
            <w:hideMark/>
          </w:tcPr>
          <w:p w14:paraId="1FB4FCCE"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single" w:sz="4" w:space="0" w:color="000000"/>
              <w:right w:val="nil"/>
            </w:tcBorders>
            <w:shd w:val="clear" w:color="000000" w:fill="FFFFFF"/>
            <w:noWrap/>
            <w:vAlign w:val="bottom"/>
            <w:hideMark/>
          </w:tcPr>
          <w:p w14:paraId="7D533E01"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139.576 </w:t>
            </w:r>
          </w:p>
        </w:tc>
      </w:tr>
      <w:tr w:rsidR="00CD57B0" w:rsidRPr="00CD57B0" w14:paraId="19567EEC" w14:textId="77777777" w:rsidTr="00CD57B0">
        <w:trPr>
          <w:trHeight w:val="255"/>
        </w:trPr>
        <w:tc>
          <w:tcPr>
            <w:tcW w:w="6120" w:type="dxa"/>
            <w:tcBorders>
              <w:top w:val="nil"/>
              <w:left w:val="nil"/>
              <w:bottom w:val="nil"/>
              <w:right w:val="nil"/>
            </w:tcBorders>
            <w:shd w:val="clear" w:color="auto" w:fill="auto"/>
            <w:noWrap/>
            <w:vAlign w:val="bottom"/>
            <w:hideMark/>
          </w:tcPr>
          <w:p w14:paraId="7D816182"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6786B8E0"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366F64EF"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15.503.476 </w:t>
            </w:r>
          </w:p>
        </w:tc>
        <w:tc>
          <w:tcPr>
            <w:tcW w:w="316" w:type="dxa"/>
            <w:tcBorders>
              <w:top w:val="nil"/>
              <w:left w:val="nil"/>
              <w:bottom w:val="nil"/>
              <w:right w:val="nil"/>
            </w:tcBorders>
            <w:shd w:val="clear" w:color="auto" w:fill="auto"/>
            <w:noWrap/>
            <w:vAlign w:val="bottom"/>
            <w:hideMark/>
          </w:tcPr>
          <w:p w14:paraId="6A7FEC74"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489F10DB"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18.520.462 </w:t>
            </w:r>
          </w:p>
        </w:tc>
      </w:tr>
      <w:tr w:rsidR="00CD57B0" w:rsidRPr="00CD57B0" w14:paraId="665AFC35" w14:textId="77777777" w:rsidTr="00CD57B0">
        <w:trPr>
          <w:trHeight w:val="255"/>
        </w:trPr>
        <w:tc>
          <w:tcPr>
            <w:tcW w:w="6120" w:type="dxa"/>
            <w:tcBorders>
              <w:top w:val="nil"/>
              <w:left w:val="nil"/>
              <w:bottom w:val="nil"/>
              <w:right w:val="nil"/>
            </w:tcBorders>
            <w:shd w:val="clear" w:color="auto" w:fill="auto"/>
            <w:noWrap/>
            <w:vAlign w:val="bottom"/>
            <w:hideMark/>
          </w:tcPr>
          <w:p w14:paraId="264FE3A6"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Remuneração de capitais de terceiros</w:t>
            </w:r>
          </w:p>
        </w:tc>
        <w:tc>
          <w:tcPr>
            <w:tcW w:w="756" w:type="dxa"/>
            <w:tcBorders>
              <w:top w:val="nil"/>
              <w:left w:val="nil"/>
              <w:bottom w:val="nil"/>
              <w:right w:val="nil"/>
            </w:tcBorders>
            <w:shd w:val="clear" w:color="auto" w:fill="auto"/>
            <w:noWrap/>
            <w:vAlign w:val="bottom"/>
            <w:hideMark/>
          </w:tcPr>
          <w:p w14:paraId="61DD2ED2"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7D5A0E1E"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02DCA151"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6525632F" w14:textId="77777777" w:rsidR="00CD57B0" w:rsidRPr="00CD57B0" w:rsidRDefault="00CD57B0" w:rsidP="00CD57B0">
            <w:pPr>
              <w:spacing w:after="0" w:line="240" w:lineRule="auto"/>
              <w:jc w:val="right"/>
              <w:rPr>
                <w:rFonts w:ascii="Times New Roman" w:eastAsia="Times New Roman" w:hAnsi="Times New Roman" w:cs="Times New Roman"/>
                <w:kern w:val="0"/>
                <w:sz w:val="20"/>
                <w:szCs w:val="20"/>
                <w:lang w:eastAsia="pt-BR"/>
                <w14:ligatures w14:val="none"/>
              </w:rPr>
            </w:pPr>
          </w:p>
        </w:tc>
      </w:tr>
      <w:tr w:rsidR="00CD57B0" w:rsidRPr="00CD57B0" w14:paraId="408460F2" w14:textId="77777777" w:rsidTr="00CD57B0">
        <w:trPr>
          <w:trHeight w:val="255"/>
        </w:trPr>
        <w:tc>
          <w:tcPr>
            <w:tcW w:w="6120" w:type="dxa"/>
            <w:tcBorders>
              <w:top w:val="nil"/>
              <w:left w:val="nil"/>
              <w:bottom w:val="nil"/>
              <w:right w:val="nil"/>
            </w:tcBorders>
            <w:shd w:val="clear" w:color="auto" w:fill="auto"/>
            <w:noWrap/>
            <w:vAlign w:val="bottom"/>
            <w:hideMark/>
          </w:tcPr>
          <w:p w14:paraId="4B8A70F1"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Juros</w:t>
            </w:r>
          </w:p>
        </w:tc>
        <w:tc>
          <w:tcPr>
            <w:tcW w:w="756" w:type="dxa"/>
            <w:tcBorders>
              <w:top w:val="nil"/>
              <w:left w:val="nil"/>
              <w:bottom w:val="nil"/>
              <w:right w:val="nil"/>
            </w:tcBorders>
            <w:shd w:val="clear" w:color="auto" w:fill="auto"/>
            <w:noWrap/>
            <w:vAlign w:val="bottom"/>
            <w:hideMark/>
          </w:tcPr>
          <w:p w14:paraId="191BB8C7"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578C5AFF"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443.154 </w:t>
            </w:r>
          </w:p>
        </w:tc>
        <w:tc>
          <w:tcPr>
            <w:tcW w:w="316" w:type="dxa"/>
            <w:tcBorders>
              <w:top w:val="nil"/>
              <w:left w:val="nil"/>
              <w:bottom w:val="nil"/>
              <w:right w:val="nil"/>
            </w:tcBorders>
            <w:shd w:val="clear" w:color="auto" w:fill="auto"/>
            <w:noWrap/>
            <w:vAlign w:val="bottom"/>
            <w:hideMark/>
          </w:tcPr>
          <w:p w14:paraId="3E8BC506"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nil"/>
              <w:right w:val="nil"/>
            </w:tcBorders>
            <w:shd w:val="clear" w:color="000000" w:fill="FFFFFF"/>
            <w:noWrap/>
            <w:vAlign w:val="bottom"/>
            <w:hideMark/>
          </w:tcPr>
          <w:p w14:paraId="13124F99"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75.703 </w:t>
            </w:r>
          </w:p>
        </w:tc>
      </w:tr>
      <w:tr w:rsidR="00CD57B0" w:rsidRPr="00CD57B0" w14:paraId="4EC7886D" w14:textId="77777777" w:rsidTr="00CD57B0">
        <w:trPr>
          <w:trHeight w:val="255"/>
        </w:trPr>
        <w:tc>
          <w:tcPr>
            <w:tcW w:w="6120" w:type="dxa"/>
            <w:tcBorders>
              <w:top w:val="nil"/>
              <w:left w:val="nil"/>
              <w:bottom w:val="nil"/>
              <w:right w:val="nil"/>
            </w:tcBorders>
            <w:shd w:val="clear" w:color="auto" w:fill="auto"/>
            <w:noWrap/>
            <w:vAlign w:val="bottom"/>
            <w:hideMark/>
          </w:tcPr>
          <w:p w14:paraId="3187FEE1"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Aluguéis</w:t>
            </w:r>
          </w:p>
        </w:tc>
        <w:tc>
          <w:tcPr>
            <w:tcW w:w="756" w:type="dxa"/>
            <w:tcBorders>
              <w:top w:val="nil"/>
              <w:left w:val="nil"/>
              <w:bottom w:val="nil"/>
              <w:right w:val="nil"/>
            </w:tcBorders>
            <w:shd w:val="clear" w:color="auto" w:fill="auto"/>
            <w:noWrap/>
            <w:vAlign w:val="bottom"/>
            <w:hideMark/>
          </w:tcPr>
          <w:p w14:paraId="4949C4D8" w14:textId="77777777" w:rsidR="00CD57B0" w:rsidRPr="00CD57B0" w:rsidRDefault="00CD57B0" w:rsidP="00CD57B0">
            <w:pPr>
              <w:spacing w:after="0" w:line="240" w:lineRule="auto"/>
              <w:rPr>
                <w:rFonts w:ascii="Arial" w:eastAsia="Times New Roman" w:hAnsi="Arial" w:cs="Arial"/>
                <w:kern w:val="0"/>
                <w:sz w:val="20"/>
                <w:szCs w:val="20"/>
                <w:lang w:eastAsia="pt-BR"/>
                <w14:ligatures w14:val="none"/>
              </w:rPr>
            </w:pPr>
          </w:p>
        </w:tc>
        <w:tc>
          <w:tcPr>
            <w:tcW w:w="1496" w:type="dxa"/>
            <w:tcBorders>
              <w:top w:val="nil"/>
              <w:left w:val="nil"/>
              <w:bottom w:val="single" w:sz="4" w:space="0" w:color="000000"/>
              <w:right w:val="nil"/>
            </w:tcBorders>
            <w:shd w:val="clear" w:color="auto" w:fill="auto"/>
            <w:noWrap/>
            <w:vAlign w:val="bottom"/>
            <w:hideMark/>
          </w:tcPr>
          <w:p w14:paraId="2E117AC5"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1.435.233 </w:t>
            </w:r>
          </w:p>
        </w:tc>
        <w:tc>
          <w:tcPr>
            <w:tcW w:w="316" w:type="dxa"/>
            <w:tcBorders>
              <w:top w:val="nil"/>
              <w:left w:val="nil"/>
              <w:bottom w:val="nil"/>
              <w:right w:val="nil"/>
            </w:tcBorders>
            <w:shd w:val="clear" w:color="auto" w:fill="auto"/>
            <w:noWrap/>
            <w:vAlign w:val="bottom"/>
            <w:hideMark/>
          </w:tcPr>
          <w:p w14:paraId="6F9FAB69"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1856" w:type="dxa"/>
            <w:tcBorders>
              <w:top w:val="nil"/>
              <w:left w:val="nil"/>
              <w:bottom w:val="single" w:sz="4" w:space="0" w:color="000000"/>
              <w:right w:val="nil"/>
            </w:tcBorders>
            <w:shd w:val="clear" w:color="auto" w:fill="auto"/>
            <w:noWrap/>
            <w:vAlign w:val="bottom"/>
            <w:hideMark/>
          </w:tcPr>
          <w:p w14:paraId="5B7FBECC"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r w:rsidRPr="00CD57B0">
              <w:rPr>
                <w:rFonts w:ascii="Arial" w:eastAsia="Times New Roman" w:hAnsi="Arial" w:cs="Arial"/>
                <w:kern w:val="0"/>
                <w:sz w:val="20"/>
                <w:szCs w:val="20"/>
                <w:lang w:eastAsia="pt-BR"/>
                <w14:ligatures w14:val="none"/>
              </w:rPr>
              <w:t xml:space="preserve">              2.057.057 </w:t>
            </w:r>
          </w:p>
        </w:tc>
      </w:tr>
      <w:tr w:rsidR="00CD57B0" w:rsidRPr="00CD57B0" w14:paraId="7D72C776" w14:textId="77777777" w:rsidTr="00CD57B0">
        <w:trPr>
          <w:trHeight w:val="255"/>
        </w:trPr>
        <w:tc>
          <w:tcPr>
            <w:tcW w:w="6120" w:type="dxa"/>
            <w:tcBorders>
              <w:top w:val="nil"/>
              <w:left w:val="nil"/>
              <w:bottom w:val="nil"/>
              <w:right w:val="nil"/>
            </w:tcBorders>
            <w:shd w:val="clear" w:color="auto" w:fill="auto"/>
            <w:noWrap/>
            <w:vAlign w:val="bottom"/>
            <w:hideMark/>
          </w:tcPr>
          <w:p w14:paraId="57C9A226" w14:textId="77777777" w:rsidR="00CD57B0" w:rsidRPr="00CD57B0" w:rsidRDefault="00CD57B0" w:rsidP="00CD57B0">
            <w:pPr>
              <w:spacing w:after="0" w:line="240" w:lineRule="auto"/>
              <w:jc w:val="right"/>
              <w:rPr>
                <w:rFonts w:ascii="Arial" w:eastAsia="Times New Roman" w:hAnsi="Arial" w:cs="Arial"/>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6D5E82DD"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5DCF4A2D"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1.878.388 </w:t>
            </w:r>
          </w:p>
        </w:tc>
        <w:tc>
          <w:tcPr>
            <w:tcW w:w="316" w:type="dxa"/>
            <w:tcBorders>
              <w:top w:val="nil"/>
              <w:left w:val="nil"/>
              <w:bottom w:val="nil"/>
              <w:right w:val="nil"/>
            </w:tcBorders>
            <w:shd w:val="clear" w:color="auto" w:fill="auto"/>
            <w:noWrap/>
            <w:vAlign w:val="bottom"/>
            <w:hideMark/>
          </w:tcPr>
          <w:p w14:paraId="745D7DC8"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41AF4EE7"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2.132.760 </w:t>
            </w:r>
          </w:p>
        </w:tc>
      </w:tr>
      <w:tr w:rsidR="00CD57B0" w:rsidRPr="00CD57B0" w14:paraId="5B7361F4" w14:textId="77777777" w:rsidTr="00CD57B0">
        <w:trPr>
          <w:trHeight w:val="420"/>
        </w:trPr>
        <w:tc>
          <w:tcPr>
            <w:tcW w:w="6120" w:type="dxa"/>
            <w:tcBorders>
              <w:top w:val="nil"/>
              <w:left w:val="nil"/>
              <w:bottom w:val="nil"/>
              <w:right w:val="nil"/>
            </w:tcBorders>
            <w:shd w:val="clear" w:color="auto" w:fill="auto"/>
            <w:noWrap/>
            <w:vAlign w:val="bottom"/>
            <w:hideMark/>
          </w:tcPr>
          <w:p w14:paraId="375AE803"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Juros sobre adiantamento para futuro aumento de capital</w:t>
            </w:r>
          </w:p>
        </w:tc>
        <w:tc>
          <w:tcPr>
            <w:tcW w:w="756" w:type="dxa"/>
            <w:tcBorders>
              <w:top w:val="nil"/>
              <w:left w:val="nil"/>
              <w:bottom w:val="nil"/>
              <w:right w:val="nil"/>
            </w:tcBorders>
            <w:shd w:val="clear" w:color="auto" w:fill="auto"/>
            <w:noWrap/>
            <w:vAlign w:val="bottom"/>
            <w:hideMark/>
          </w:tcPr>
          <w:p w14:paraId="35839587"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single" w:sz="4" w:space="0" w:color="000000"/>
              <w:right w:val="nil"/>
            </w:tcBorders>
            <w:shd w:val="clear" w:color="auto" w:fill="auto"/>
            <w:noWrap/>
            <w:vAlign w:val="bottom"/>
            <w:hideMark/>
          </w:tcPr>
          <w:p w14:paraId="140C3F1A"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   </w:t>
            </w:r>
          </w:p>
        </w:tc>
        <w:tc>
          <w:tcPr>
            <w:tcW w:w="316" w:type="dxa"/>
            <w:tcBorders>
              <w:top w:val="nil"/>
              <w:left w:val="nil"/>
              <w:bottom w:val="nil"/>
              <w:right w:val="nil"/>
            </w:tcBorders>
            <w:shd w:val="clear" w:color="auto" w:fill="auto"/>
            <w:noWrap/>
            <w:vAlign w:val="bottom"/>
            <w:hideMark/>
          </w:tcPr>
          <w:p w14:paraId="34DD80DE"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single" w:sz="4" w:space="0" w:color="000000"/>
              <w:right w:val="nil"/>
            </w:tcBorders>
            <w:shd w:val="clear" w:color="auto" w:fill="auto"/>
            <w:noWrap/>
            <w:vAlign w:val="bottom"/>
            <w:hideMark/>
          </w:tcPr>
          <w:p w14:paraId="30A595DF" w14:textId="77777777" w:rsidR="00CD57B0" w:rsidRPr="00CD57B0" w:rsidRDefault="00CD57B0" w:rsidP="00CD57B0">
            <w:pPr>
              <w:spacing w:after="0" w:line="240" w:lineRule="auto"/>
              <w:jc w:val="right"/>
              <w:rPr>
                <w:rFonts w:ascii="Arial" w:eastAsia="Times New Roman" w:hAnsi="Arial" w:cs="Arial"/>
                <w:b/>
                <w:bCs/>
                <w:color w:val="FF3300"/>
                <w:kern w:val="0"/>
                <w:sz w:val="20"/>
                <w:szCs w:val="20"/>
                <w:lang w:eastAsia="pt-BR"/>
                <w14:ligatures w14:val="none"/>
              </w:rPr>
            </w:pPr>
            <w:r w:rsidRPr="00CD57B0">
              <w:rPr>
                <w:rFonts w:ascii="Arial" w:eastAsia="Times New Roman" w:hAnsi="Arial" w:cs="Arial"/>
                <w:b/>
                <w:bCs/>
                <w:color w:val="FF3300"/>
                <w:kern w:val="0"/>
                <w:sz w:val="20"/>
                <w:szCs w:val="20"/>
                <w:lang w:eastAsia="pt-BR"/>
                <w14:ligatures w14:val="none"/>
              </w:rPr>
              <w:t xml:space="preserve">                         -   </w:t>
            </w:r>
          </w:p>
        </w:tc>
      </w:tr>
      <w:tr w:rsidR="00CD57B0" w:rsidRPr="00CD57B0" w14:paraId="023062C9" w14:textId="77777777" w:rsidTr="00CD57B0">
        <w:trPr>
          <w:trHeight w:val="303"/>
        </w:trPr>
        <w:tc>
          <w:tcPr>
            <w:tcW w:w="6120" w:type="dxa"/>
            <w:tcBorders>
              <w:top w:val="nil"/>
              <w:left w:val="nil"/>
              <w:bottom w:val="nil"/>
              <w:right w:val="nil"/>
            </w:tcBorders>
            <w:shd w:val="clear" w:color="auto" w:fill="auto"/>
            <w:noWrap/>
            <w:vAlign w:val="bottom"/>
            <w:hideMark/>
          </w:tcPr>
          <w:p w14:paraId="7481B497"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Resultado retido</w:t>
            </w:r>
          </w:p>
        </w:tc>
        <w:tc>
          <w:tcPr>
            <w:tcW w:w="756" w:type="dxa"/>
            <w:tcBorders>
              <w:top w:val="nil"/>
              <w:left w:val="nil"/>
              <w:bottom w:val="nil"/>
              <w:right w:val="nil"/>
            </w:tcBorders>
            <w:shd w:val="clear" w:color="auto" w:fill="auto"/>
            <w:noWrap/>
            <w:vAlign w:val="bottom"/>
            <w:hideMark/>
          </w:tcPr>
          <w:p w14:paraId="2EF9F4BA" w14:textId="77777777" w:rsidR="00CD57B0" w:rsidRPr="00CD57B0" w:rsidRDefault="00CD57B0" w:rsidP="00CD57B0">
            <w:pPr>
              <w:spacing w:after="0" w:line="240" w:lineRule="auto"/>
              <w:rPr>
                <w:rFonts w:ascii="Arial" w:eastAsia="Times New Roman" w:hAnsi="Arial" w:cs="Arial"/>
                <w:b/>
                <w:bCs/>
                <w:kern w:val="0"/>
                <w:sz w:val="20"/>
                <w:szCs w:val="20"/>
                <w:lang w:eastAsia="pt-BR"/>
                <w14:ligatures w14:val="none"/>
              </w:rPr>
            </w:pPr>
          </w:p>
        </w:tc>
        <w:tc>
          <w:tcPr>
            <w:tcW w:w="1496" w:type="dxa"/>
            <w:tcBorders>
              <w:top w:val="nil"/>
              <w:left w:val="nil"/>
              <w:bottom w:val="single" w:sz="4" w:space="0" w:color="auto"/>
              <w:right w:val="nil"/>
            </w:tcBorders>
            <w:shd w:val="clear" w:color="auto" w:fill="auto"/>
            <w:noWrap/>
            <w:vAlign w:val="bottom"/>
            <w:hideMark/>
          </w:tcPr>
          <w:p w14:paraId="462E3E64" w14:textId="02A246A0"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(53.367.891)</w:t>
            </w:r>
          </w:p>
        </w:tc>
        <w:tc>
          <w:tcPr>
            <w:tcW w:w="316" w:type="dxa"/>
            <w:tcBorders>
              <w:top w:val="nil"/>
              <w:left w:val="nil"/>
              <w:bottom w:val="nil"/>
              <w:right w:val="nil"/>
            </w:tcBorders>
            <w:shd w:val="clear" w:color="auto" w:fill="auto"/>
            <w:noWrap/>
            <w:vAlign w:val="bottom"/>
            <w:hideMark/>
          </w:tcPr>
          <w:p w14:paraId="771C4C5B"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1856" w:type="dxa"/>
            <w:tcBorders>
              <w:top w:val="nil"/>
              <w:left w:val="nil"/>
              <w:bottom w:val="single" w:sz="4" w:space="0" w:color="000000"/>
              <w:right w:val="nil"/>
            </w:tcBorders>
            <w:shd w:val="clear" w:color="auto" w:fill="auto"/>
            <w:noWrap/>
            <w:vAlign w:val="bottom"/>
            <w:hideMark/>
          </w:tcPr>
          <w:p w14:paraId="13AA2A95" w14:textId="70F5380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 xml:space="preserve">      (44.841.514)</w:t>
            </w:r>
          </w:p>
        </w:tc>
      </w:tr>
      <w:tr w:rsidR="00CD57B0" w:rsidRPr="00CD57B0" w14:paraId="5F9F8A87" w14:textId="77777777" w:rsidTr="00CD57B0">
        <w:trPr>
          <w:trHeight w:val="255"/>
        </w:trPr>
        <w:tc>
          <w:tcPr>
            <w:tcW w:w="6120" w:type="dxa"/>
            <w:tcBorders>
              <w:top w:val="nil"/>
              <w:left w:val="nil"/>
              <w:bottom w:val="nil"/>
              <w:right w:val="nil"/>
            </w:tcBorders>
            <w:shd w:val="clear" w:color="auto" w:fill="auto"/>
            <w:noWrap/>
            <w:vAlign w:val="bottom"/>
            <w:hideMark/>
          </w:tcPr>
          <w:p w14:paraId="154A6588" w14:textId="77777777" w:rsidR="00CD57B0" w:rsidRPr="00CD57B0" w:rsidRDefault="00CD57B0" w:rsidP="00CD57B0">
            <w:pPr>
              <w:spacing w:after="0" w:line="240" w:lineRule="auto"/>
              <w:jc w:val="right"/>
              <w:rPr>
                <w:rFonts w:ascii="Arial" w:eastAsia="Times New Roman" w:hAnsi="Arial" w:cs="Arial"/>
                <w:b/>
                <w:bCs/>
                <w:kern w:val="0"/>
                <w:sz w:val="20"/>
                <w:szCs w:val="20"/>
                <w:lang w:eastAsia="pt-BR"/>
                <w14:ligatures w14:val="none"/>
              </w:rPr>
            </w:pPr>
          </w:p>
        </w:tc>
        <w:tc>
          <w:tcPr>
            <w:tcW w:w="756" w:type="dxa"/>
            <w:tcBorders>
              <w:top w:val="nil"/>
              <w:left w:val="nil"/>
              <w:bottom w:val="nil"/>
              <w:right w:val="nil"/>
            </w:tcBorders>
            <w:shd w:val="clear" w:color="auto" w:fill="auto"/>
            <w:noWrap/>
            <w:vAlign w:val="bottom"/>
            <w:hideMark/>
          </w:tcPr>
          <w:p w14:paraId="6225C1D6"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496" w:type="dxa"/>
            <w:tcBorders>
              <w:top w:val="nil"/>
              <w:left w:val="nil"/>
              <w:bottom w:val="nil"/>
              <w:right w:val="nil"/>
            </w:tcBorders>
            <w:shd w:val="clear" w:color="auto" w:fill="auto"/>
            <w:noWrap/>
            <w:vAlign w:val="bottom"/>
            <w:hideMark/>
          </w:tcPr>
          <w:p w14:paraId="5D8A1EC2"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16CAE786"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0120BA81" w14:textId="77777777" w:rsidR="00CD57B0" w:rsidRPr="00CD57B0" w:rsidRDefault="00CD57B0" w:rsidP="00CD57B0">
            <w:pPr>
              <w:spacing w:after="0" w:line="240" w:lineRule="auto"/>
              <w:rPr>
                <w:rFonts w:ascii="Times New Roman" w:eastAsia="Times New Roman" w:hAnsi="Times New Roman" w:cs="Times New Roman"/>
                <w:kern w:val="0"/>
                <w:sz w:val="20"/>
                <w:szCs w:val="20"/>
                <w:lang w:eastAsia="pt-BR"/>
                <w14:ligatures w14:val="none"/>
              </w:rPr>
            </w:pPr>
          </w:p>
        </w:tc>
      </w:tr>
      <w:tr w:rsidR="00CD57B0" w:rsidRPr="00CD57B0" w14:paraId="34F6BAB8" w14:textId="77777777" w:rsidTr="00CD57B0">
        <w:trPr>
          <w:trHeight w:val="255"/>
        </w:trPr>
        <w:tc>
          <w:tcPr>
            <w:tcW w:w="10544" w:type="dxa"/>
            <w:gridSpan w:val="5"/>
            <w:tcBorders>
              <w:top w:val="nil"/>
              <w:left w:val="nil"/>
              <w:bottom w:val="nil"/>
              <w:right w:val="nil"/>
            </w:tcBorders>
            <w:shd w:val="clear" w:color="auto" w:fill="auto"/>
            <w:noWrap/>
            <w:vAlign w:val="bottom"/>
            <w:hideMark/>
          </w:tcPr>
          <w:p w14:paraId="06924892" w14:textId="77777777" w:rsidR="00CD57B0" w:rsidRPr="00CD57B0" w:rsidRDefault="00CD57B0" w:rsidP="00CD57B0">
            <w:pPr>
              <w:spacing w:after="0" w:line="240" w:lineRule="auto"/>
              <w:jc w:val="center"/>
              <w:rPr>
                <w:rFonts w:ascii="Arial" w:eastAsia="Times New Roman" w:hAnsi="Arial" w:cs="Arial"/>
                <w:b/>
                <w:bCs/>
                <w:kern w:val="0"/>
                <w:sz w:val="20"/>
                <w:szCs w:val="20"/>
                <w:lang w:eastAsia="pt-BR"/>
                <w14:ligatures w14:val="none"/>
              </w:rPr>
            </w:pPr>
            <w:r w:rsidRPr="00CD57B0">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6C93C25C" w14:textId="77777777" w:rsidR="00FD3DE0" w:rsidRDefault="00FD3DE0" w:rsidP="00830B9A">
      <w:pPr>
        <w:ind w:right="1841"/>
        <w:rPr>
          <w:rFonts w:ascii="Arial" w:hAnsi="Arial"/>
          <w:sz w:val="20"/>
          <w:szCs w:val="20"/>
        </w:rPr>
      </w:pPr>
    </w:p>
    <w:p w14:paraId="6D91688F" w14:textId="77777777" w:rsidR="00830B9A" w:rsidRPr="00830B9A" w:rsidRDefault="00830B9A" w:rsidP="00830B9A">
      <w:pPr>
        <w:keepNext/>
        <w:suppressAutoHyphens/>
        <w:spacing w:after="0" w:line="360" w:lineRule="auto"/>
        <w:jc w:val="both"/>
        <w:rPr>
          <w:rFonts w:ascii="Arial" w:eastAsia="Lucida Sans Unicode" w:hAnsi="Arial" w:cs="Lucida Sans Unicode"/>
          <w:b/>
          <w:kern w:val="0"/>
          <w14:ligatures w14:val="none"/>
        </w:rPr>
      </w:pPr>
      <w:r w:rsidRPr="00830B9A">
        <w:rPr>
          <w:rFonts w:ascii="Arial" w:eastAsia="Lucida Sans Unicode" w:hAnsi="Arial" w:cs="Lucida Sans Unicode"/>
          <w:b/>
          <w:kern w:val="0"/>
          <w14:ligatures w14:val="none"/>
        </w:rPr>
        <w:t xml:space="preserve">EMPRESA DE TRENS URBANOS DE PORTO ALEGRE - TRENSURB </w:t>
      </w:r>
    </w:p>
    <w:p w14:paraId="7E651794" w14:textId="77777777" w:rsidR="00830B9A" w:rsidRPr="00830B9A" w:rsidRDefault="00830B9A" w:rsidP="00830B9A">
      <w:pPr>
        <w:keepNext/>
        <w:suppressAutoHyphens/>
        <w:spacing w:after="0" w:line="360" w:lineRule="auto"/>
        <w:jc w:val="both"/>
        <w:rPr>
          <w:rFonts w:ascii="Arial" w:eastAsia="Lucida Sans Unicode" w:hAnsi="Arial" w:cs="Lucida Sans Unicode"/>
          <w:b/>
          <w:kern w:val="0"/>
          <w14:ligatures w14:val="none"/>
        </w:rPr>
      </w:pPr>
    </w:p>
    <w:p w14:paraId="07467CAF" w14:textId="77777777" w:rsidR="00830B9A" w:rsidRPr="00830B9A" w:rsidRDefault="00830B9A" w:rsidP="00830B9A">
      <w:pPr>
        <w:keepNext/>
        <w:suppressAutoHyphens/>
        <w:spacing w:after="0" w:line="360" w:lineRule="auto"/>
        <w:jc w:val="both"/>
        <w:rPr>
          <w:rFonts w:ascii="Arial" w:eastAsia="Lucida Sans Unicode" w:hAnsi="Arial" w:cs="Lucida Sans Unicode"/>
          <w:b/>
          <w:kern w:val="0"/>
          <w14:ligatures w14:val="none"/>
        </w:rPr>
      </w:pPr>
      <w:r w:rsidRPr="00830B9A">
        <w:rPr>
          <w:rFonts w:ascii="Arial" w:eastAsia="Lucida Sans Unicode" w:hAnsi="Arial" w:cs="Lucida Sans Unicode"/>
          <w:b/>
          <w:kern w:val="0"/>
          <w14:ligatures w14:val="none"/>
        </w:rPr>
        <w:t>NOTAS EXPLICATIVAS DA ADMINISTRAÇÃO ÀS DEMONSTRAÇÕES FINANCEIRAS</w:t>
      </w:r>
    </w:p>
    <w:p w14:paraId="3629F90D" w14:textId="77777777" w:rsidR="00830B9A" w:rsidRPr="00830B9A" w:rsidRDefault="00830B9A" w:rsidP="00830B9A">
      <w:pPr>
        <w:tabs>
          <w:tab w:val="left" w:pos="1134"/>
        </w:tabs>
        <w:suppressAutoHyphens/>
        <w:spacing w:after="0" w:line="240" w:lineRule="auto"/>
        <w:ind w:right="-142"/>
        <w:jc w:val="both"/>
        <w:rPr>
          <w:rFonts w:ascii="Arial" w:eastAsia="Times New Roman" w:hAnsi="Arial" w:cs="Times New Roman"/>
          <w:kern w:val="0"/>
          <w:szCs w:val="20"/>
          <w14:ligatures w14:val="none"/>
        </w:rPr>
      </w:pPr>
    </w:p>
    <w:p w14:paraId="03443966" w14:textId="77777777" w:rsidR="00830B9A" w:rsidRPr="00830B9A" w:rsidRDefault="00830B9A" w:rsidP="00830B9A">
      <w:pPr>
        <w:keepNext/>
        <w:suppressAutoHyphens/>
        <w:spacing w:after="0" w:line="360" w:lineRule="auto"/>
        <w:rPr>
          <w:rFonts w:ascii="Arial" w:eastAsia="Lucida Sans Unicode" w:hAnsi="Arial" w:cs="Lucida Sans Unicode"/>
          <w:b/>
          <w:kern w:val="0"/>
          <w14:ligatures w14:val="none"/>
        </w:rPr>
      </w:pPr>
      <w:r w:rsidRPr="00830B9A">
        <w:rPr>
          <w:rFonts w:ascii="Arial" w:eastAsia="Lucida Sans Unicode" w:hAnsi="Arial" w:cs="Lucida Sans Unicode"/>
          <w:b/>
          <w:kern w:val="0"/>
          <w14:ligatures w14:val="none"/>
        </w:rPr>
        <w:t xml:space="preserve">PARA OS EXERCÍCIOS FINDOS EM 31 DE DEZEMBRO DE 2024 E 2023 </w:t>
      </w:r>
    </w:p>
    <w:p w14:paraId="6B5AB114" w14:textId="77777777" w:rsidR="00830B9A" w:rsidRPr="00830B9A" w:rsidRDefault="00830B9A" w:rsidP="00830B9A">
      <w:pPr>
        <w:keepNext/>
        <w:suppressAutoHyphens/>
        <w:spacing w:after="0" w:line="360" w:lineRule="auto"/>
        <w:rPr>
          <w:rFonts w:ascii="Arial" w:eastAsia="Lucida Sans Unicode" w:hAnsi="Arial" w:cs="Lucida Sans Unicode"/>
          <w:kern w:val="0"/>
          <w:sz w:val="20"/>
          <w:szCs w:val="20"/>
          <w14:ligatures w14:val="none"/>
        </w:rPr>
      </w:pPr>
      <w:r w:rsidRPr="00830B9A">
        <w:rPr>
          <w:rFonts w:ascii="Arial" w:eastAsia="Lucida Sans Unicode" w:hAnsi="Arial" w:cs="Lucida Sans Unicode"/>
          <w:kern w:val="0"/>
          <w:sz w:val="20"/>
          <w:szCs w:val="20"/>
          <w14:ligatures w14:val="none"/>
        </w:rPr>
        <w:t>(Valores expressos em reais, exceto quando especificado de outra forma.)</w:t>
      </w:r>
    </w:p>
    <w:p w14:paraId="114840DC"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p>
    <w:p w14:paraId="1BECF464" w14:textId="77777777" w:rsidR="00830B9A" w:rsidRPr="00830B9A" w:rsidRDefault="00830B9A" w:rsidP="00830B9A">
      <w:pPr>
        <w:numPr>
          <w:ilvl w:val="0"/>
          <w:numId w:val="3"/>
        </w:numPr>
        <w:suppressAutoHyphens/>
        <w:spacing w:after="0" w:line="24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CONTEXTO OPERACIONAL</w:t>
      </w:r>
    </w:p>
    <w:p w14:paraId="6C686A34" w14:textId="77777777" w:rsidR="00830B9A" w:rsidRPr="00830B9A" w:rsidRDefault="00830B9A" w:rsidP="00830B9A">
      <w:pPr>
        <w:suppressAutoHyphens/>
        <w:spacing w:after="0" w:line="240" w:lineRule="auto"/>
        <w:jc w:val="both"/>
        <w:rPr>
          <w:rFonts w:ascii="Arial" w:eastAsia="Times New Roman" w:hAnsi="Arial" w:cs="Times New Roman"/>
          <w:b/>
          <w:color w:val="FF0000"/>
          <w:kern w:val="0"/>
          <w14:ligatures w14:val="none"/>
        </w:rPr>
      </w:pPr>
    </w:p>
    <w:p w14:paraId="7CBF50D6"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Empresa de Trens Urbanos de Porto Alegre S.A. - TRENSURB (“Companhia”) é uma empresa pública, de capital fechado, com sede em Porto Alegre, no Estado do Rio Grande do Sul, tendo como acionista controlador a União Federal, estando vinculada ao Ministério das Cidades, tendo por objeto:</w:t>
      </w:r>
    </w:p>
    <w:p w14:paraId="528D1D00" w14:textId="77777777" w:rsidR="00830B9A" w:rsidRPr="00830B9A" w:rsidRDefault="00830B9A" w:rsidP="00830B9A">
      <w:pPr>
        <w:suppressAutoHyphens/>
        <w:spacing w:after="0" w:line="240" w:lineRule="auto"/>
        <w:ind w:left="1134"/>
        <w:jc w:val="both"/>
        <w:rPr>
          <w:rFonts w:ascii="Arial" w:eastAsia="Times New Roman" w:hAnsi="Arial" w:cs="Times New Roman"/>
          <w:kern w:val="0"/>
          <w14:ligatures w14:val="none"/>
        </w:rPr>
      </w:pPr>
    </w:p>
    <w:p w14:paraId="0A9E5B33" w14:textId="77777777" w:rsidR="00830B9A" w:rsidRPr="00830B9A" w:rsidRDefault="00830B9A" w:rsidP="00830B9A">
      <w:pPr>
        <w:suppressAutoHyphens/>
        <w:spacing w:after="0" w:line="240" w:lineRule="auto"/>
        <w:ind w:left="284" w:hanging="284"/>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w:t>
      </w:r>
      <w:r w:rsidRPr="00830B9A">
        <w:rPr>
          <w:rFonts w:ascii="Trebuchet MS" w:eastAsia="Times New Roman" w:hAnsi="Trebuchet MS" w:cs="Trebuchet MS"/>
          <w:kern w:val="0"/>
          <w:sz w:val="18"/>
          <w:szCs w:val="18"/>
          <w:lang w:eastAsia="pt-BR"/>
          <w14:ligatures w14:val="none"/>
        </w:rPr>
        <w:t xml:space="preserve"> </w:t>
      </w:r>
      <w:r w:rsidRPr="00830B9A">
        <w:rPr>
          <w:rFonts w:ascii="Arial" w:eastAsia="Times New Roman" w:hAnsi="Arial" w:cs="Times New Roman"/>
          <w:kern w:val="0"/>
          <w14:ligatures w14:val="none"/>
        </w:rPr>
        <w:t>planejamento, implantação e prestação de serviço de trens urbanos na região metropolitana de Porto Alegre;</w:t>
      </w:r>
    </w:p>
    <w:p w14:paraId="781D70F7" w14:textId="77777777" w:rsidR="00830B9A" w:rsidRPr="00830B9A" w:rsidRDefault="00830B9A" w:rsidP="00830B9A">
      <w:pPr>
        <w:suppressAutoHyphens/>
        <w:spacing w:after="0" w:line="240" w:lineRule="auto"/>
        <w:ind w:left="284" w:hanging="284"/>
        <w:jc w:val="both"/>
        <w:rPr>
          <w:rFonts w:ascii="Arial" w:eastAsia="Times New Roman" w:hAnsi="Arial" w:cs="Times New Roman"/>
          <w:kern w:val="0"/>
          <w14:ligatures w14:val="none"/>
        </w:rPr>
      </w:pPr>
    </w:p>
    <w:p w14:paraId="1C83B1D6" w14:textId="54C2A006" w:rsidR="00830B9A" w:rsidRPr="00830B9A" w:rsidRDefault="00830B9A" w:rsidP="00830B9A">
      <w:pPr>
        <w:suppressAutoHyphens/>
        <w:spacing w:after="0" w:line="240" w:lineRule="auto"/>
        <w:ind w:left="284" w:hanging="284"/>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b) planejamento,</w:t>
      </w:r>
      <w:r>
        <w:rPr>
          <w:rFonts w:ascii="Arial" w:eastAsia="Times New Roman" w:hAnsi="Arial" w:cs="Times New Roman"/>
          <w:kern w:val="0"/>
          <w14:ligatures w14:val="none"/>
        </w:rPr>
        <w:t xml:space="preserve"> </w:t>
      </w:r>
      <w:r w:rsidRPr="00830B9A">
        <w:rPr>
          <w:rFonts w:ascii="Arial" w:eastAsia="Times New Roman" w:hAnsi="Arial" w:cs="Times New Roman"/>
          <w:kern w:val="0"/>
          <w14:ligatures w14:val="none"/>
        </w:rPr>
        <w:t>desenvolvimento, operação e implementação de atividades conexas ou complementares às descritas na alínea anterior.</w:t>
      </w:r>
    </w:p>
    <w:p w14:paraId="034A2D32" w14:textId="77777777" w:rsidR="00830B9A" w:rsidRPr="00830B9A" w:rsidRDefault="00830B9A" w:rsidP="00830B9A">
      <w:pPr>
        <w:suppressAutoHyphens/>
        <w:spacing w:after="0" w:line="240" w:lineRule="auto"/>
        <w:ind w:left="284" w:hanging="284"/>
        <w:jc w:val="both"/>
        <w:rPr>
          <w:rFonts w:ascii="Arial" w:eastAsia="Times New Roman" w:hAnsi="Arial" w:cs="Times New Roman"/>
          <w:color w:val="FF0000"/>
          <w:kern w:val="0"/>
          <w14:ligatures w14:val="none"/>
        </w:rPr>
      </w:pPr>
    </w:p>
    <w:p w14:paraId="4FB49175" w14:textId="77777777" w:rsidR="00830B9A" w:rsidRPr="00830B9A" w:rsidRDefault="00830B9A" w:rsidP="00830B9A">
      <w:pPr>
        <w:suppressAutoHyphens/>
        <w:spacing w:after="0" w:line="240" w:lineRule="auto"/>
        <w:jc w:val="both"/>
        <w:rPr>
          <w:rFonts w:ascii="Arial" w:eastAsia="Times New Roman" w:hAnsi="Arial" w:cs="Times New Roman"/>
          <w:kern w:val="0"/>
          <w:szCs w:val="20"/>
          <w14:ligatures w14:val="none"/>
        </w:rPr>
      </w:pPr>
      <w:r w:rsidRPr="00830B9A">
        <w:rPr>
          <w:rFonts w:ascii="Arial" w:eastAsia="Times New Roman" w:hAnsi="Arial" w:cs="Times New Roman"/>
          <w:kern w:val="0"/>
          <w:szCs w:val="20"/>
          <w14:ligatures w14:val="none"/>
        </w:rPr>
        <w:t xml:space="preserve">Em consonância com os princípios estabelecidos pela Constituição Brasileira e seu estatuto social, a TRENSURB tem como objetivo primordial a mobilidade urbana na região metropolitana em que atua. Diferentemente das sociedades privadas que operam no mesmo mercado e que detém flexibilidade para exercício de outras atividades, a TRENSURB não desempenha obrigações ou responsabilidades diversas daquelas constantes de sua lei de criação e Estatuto Social. </w:t>
      </w:r>
    </w:p>
    <w:p w14:paraId="5D3D1B7B" w14:textId="77777777" w:rsidR="00830B9A" w:rsidRPr="00830B9A" w:rsidRDefault="00830B9A" w:rsidP="00830B9A">
      <w:pPr>
        <w:suppressAutoHyphens/>
        <w:spacing w:after="0" w:line="240" w:lineRule="auto"/>
        <w:jc w:val="both"/>
        <w:rPr>
          <w:rFonts w:ascii="Arial" w:eastAsia="Times New Roman" w:hAnsi="Arial" w:cs="Times New Roman"/>
          <w:kern w:val="0"/>
          <w:szCs w:val="20"/>
          <w14:ligatures w14:val="none"/>
        </w:rPr>
      </w:pPr>
      <w:r w:rsidRPr="00830B9A">
        <w:rPr>
          <w:rFonts w:ascii="Arial" w:eastAsia="Times New Roman" w:hAnsi="Arial" w:cs="Times New Roman"/>
          <w:kern w:val="0"/>
          <w:szCs w:val="20"/>
          <w14:ligatures w14:val="none"/>
        </w:rPr>
        <w:t xml:space="preserve">Neste contexto, a modicidade tarifária, aliada a estratégias de subsídios e políticas tarifárias diferenciadas, desempenha um papel crucial. Essas medidas garantem o acesso da população aos serviços públicos essenciais, ao mesmo tempo em que viabilizam a operação sustentável das empresas públicas. </w:t>
      </w:r>
    </w:p>
    <w:p w14:paraId="0C5436B2" w14:textId="77777777" w:rsidR="00830B9A" w:rsidRPr="00830B9A" w:rsidRDefault="00830B9A" w:rsidP="00830B9A">
      <w:pPr>
        <w:suppressAutoHyphens/>
        <w:spacing w:after="0" w:line="240" w:lineRule="auto"/>
        <w:jc w:val="both"/>
        <w:rPr>
          <w:rFonts w:ascii="Arial" w:eastAsia="Times New Roman" w:hAnsi="Arial" w:cs="Times New Roman"/>
          <w:kern w:val="0"/>
          <w:szCs w:val="20"/>
          <w14:ligatures w14:val="none"/>
        </w:rPr>
      </w:pPr>
      <w:r w:rsidRPr="00830B9A">
        <w:rPr>
          <w:rFonts w:ascii="Arial" w:eastAsia="Times New Roman" w:hAnsi="Arial" w:cs="Times New Roman"/>
          <w:kern w:val="0"/>
          <w:szCs w:val="20"/>
          <w14:ligatures w14:val="none"/>
        </w:rPr>
        <w:t xml:space="preserve">É relevante observar que o menor custo por passageiro transportado pela TRENSURB ocorreu em 2019, alcançando R$ 5,81, quando o subsídio do governo federal garantia a modicidade tarifária. No entanto, fatores como a drástica redução no número de passageiros causada pela pandemia de COVID-19 e o impacto das enchentes de maio de 2024 elevaram o custo médio por passageiro para R$ 16,58. Esse cenário reforça a importância do apoio federal para garantir a 6 acessibilidade e a sustentabilidade econômica, social e ambiental promovida por esse meio de mobilidade urbana. </w:t>
      </w:r>
    </w:p>
    <w:p w14:paraId="15C30B8E" w14:textId="77777777" w:rsidR="00830B9A" w:rsidRPr="00830B9A" w:rsidRDefault="00830B9A" w:rsidP="00830B9A">
      <w:pPr>
        <w:suppressAutoHyphens/>
        <w:spacing w:after="0" w:line="240" w:lineRule="auto"/>
        <w:jc w:val="both"/>
        <w:rPr>
          <w:rFonts w:ascii="Arial" w:eastAsia="Times New Roman" w:hAnsi="Arial" w:cs="Times New Roman"/>
          <w:kern w:val="0"/>
          <w:szCs w:val="20"/>
          <w14:ligatures w14:val="none"/>
        </w:rPr>
      </w:pPr>
      <w:r w:rsidRPr="00830B9A">
        <w:rPr>
          <w:rFonts w:ascii="Arial" w:eastAsia="Times New Roman" w:hAnsi="Arial" w:cs="Times New Roman"/>
          <w:kern w:val="0"/>
          <w:szCs w:val="20"/>
          <w14:ligatures w14:val="none"/>
        </w:rPr>
        <w:t>Os impactos da enchente de maio de 2024, resultaram em mudanças significativas na operação da TRENSURB, com uma redução notável na capacidade de transporte e aumento nos intervalos entre trens. Antes do evento, o sistema suportava uma capacidade máxima de 108 mil passageiros por dia em cada sentido, com intervalos de 8 minutos nos horários de pico. Após a enchente, a capacidade caiu para 72 mil passageiros por dia, com intervalos ampliados para 12 minutos, comprometendo o atendimento à população.</w:t>
      </w:r>
    </w:p>
    <w:p w14:paraId="769F0599" w14:textId="77777777" w:rsidR="00830B9A" w:rsidRPr="00830B9A" w:rsidRDefault="00830B9A" w:rsidP="00830B9A">
      <w:pPr>
        <w:suppressAutoHyphens/>
        <w:spacing w:after="0" w:line="240" w:lineRule="auto"/>
        <w:jc w:val="both"/>
        <w:rPr>
          <w:rFonts w:ascii="Arial" w:eastAsia="Times New Roman" w:hAnsi="Arial" w:cs="Times New Roman"/>
          <w:kern w:val="0"/>
          <w:szCs w:val="20"/>
          <w14:ligatures w14:val="none"/>
        </w:rPr>
      </w:pPr>
      <w:r w:rsidRPr="00830B9A">
        <w:rPr>
          <w:rFonts w:ascii="Arial" w:eastAsia="Times New Roman" w:hAnsi="Arial" w:cs="Times New Roman"/>
          <w:kern w:val="0"/>
          <w:szCs w:val="20"/>
          <w14:ligatures w14:val="none"/>
        </w:rPr>
        <w:t xml:space="preserve">Essa redução na capacidade operacional agravou os desafios sociais e econômicos enfrentados pelos usuários do transporte público, além disso, a queda na receita de transporte gerou impactos financeiros significativos, ampliando a necessidade de aportes para assegurar a continuidade das operações. </w:t>
      </w:r>
    </w:p>
    <w:p w14:paraId="4DA6B591" w14:textId="77777777" w:rsidR="00830B9A" w:rsidRPr="00830B9A" w:rsidRDefault="00830B9A" w:rsidP="00830B9A">
      <w:pPr>
        <w:suppressAutoHyphens/>
        <w:spacing w:after="0" w:line="240" w:lineRule="auto"/>
        <w:jc w:val="both"/>
        <w:rPr>
          <w:rFonts w:ascii="Arial" w:eastAsia="Times New Roman" w:hAnsi="Arial" w:cs="Times New Roman"/>
          <w:kern w:val="0"/>
          <w:szCs w:val="20"/>
          <w14:ligatures w14:val="none"/>
        </w:rPr>
      </w:pPr>
      <w:r w:rsidRPr="00830B9A">
        <w:rPr>
          <w:rFonts w:ascii="Arial" w:eastAsia="Times New Roman" w:hAnsi="Arial" w:cs="Times New Roman"/>
          <w:kern w:val="0"/>
          <w:szCs w:val="20"/>
          <w14:ligatures w14:val="none"/>
        </w:rPr>
        <w:t xml:space="preserve">Ao mesmo tempo, é necessário reconhecer que a TRENSURB, como empresa pública, enfrenta condições distintas das sociedades privadas. A necessidade de subsídios para viabilizar economicamente os serviços, implementar políticas tarifárias diferenciadas e promover a equidade no acesso ao transporte público também se faz presente em sistemas operados por empresas privadas. Nos últimos anos, o subsídio público em sistemas concedidos à iniciativa privada tornou-se uma prática comum, tanto no transporte sobre trilhos quanto no operado por ônibus. Comprometida com a sustentabilidade, a TRENSURB busca investir continuamente na modernização de sua infraestrutura e em iniciativas que priorizam a segurança, o conforto e a eficiência de seus serviços. Essa dedicação por parte da gestão foi colocada à prova em 2024, quando uma enchente de grandes proporções atingiu o sul do Brasil, representando um dos momentos mais desafiadores de sua história. A situação exigiu </w:t>
      </w:r>
      <w:r w:rsidRPr="00830B9A">
        <w:rPr>
          <w:rFonts w:ascii="Arial" w:eastAsia="Times New Roman" w:hAnsi="Arial" w:cs="Times New Roman"/>
          <w:kern w:val="0"/>
          <w:szCs w:val="20"/>
          <w14:ligatures w14:val="none"/>
        </w:rPr>
        <w:lastRenderedPageBreak/>
        <w:t>respostas rápidas e eficazes para garantir a segurança de todos e mitigar os impactos à continuidade dos serviços.</w:t>
      </w:r>
    </w:p>
    <w:p w14:paraId="0F90669A" w14:textId="320068D6" w:rsidR="00830B9A" w:rsidRPr="00830B9A" w:rsidRDefault="00830B9A" w:rsidP="00830B9A">
      <w:pPr>
        <w:suppressAutoHyphens/>
        <w:spacing w:after="0" w:line="240" w:lineRule="auto"/>
        <w:jc w:val="both"/>
        <w:rPr>
          <w:rFonts w:ascii="Arial" w:eastAsia="Times New Roman" w:hAnsi="Arial" w:cs="Times New Roman"/>
          <w:kern w:val="0"/>
          <w:szCs w:val="20"/>
          <w14:ligatures w14:val="none"/>
        </w:rPr>
      </w:pPr>
      <w:r w:rsidRPr="00830B9A">
        <w:rPr>
          <w:rFonts w:ascii="Arial" w:eastAsia="Times New Roman" w:hAnsi="Arial" w:cs="Times New Roman"/>
          <w:kern w:val="0"/>
          <w:szCs w:val="20"/>
          <w14:ligatures w14:val="none"/>
        </w:rPr>
        <w:t>Diante da necessidade urgente de atender às demandas de mobilidade da Região Metropolitana de Porto Alegre, mesmo com severas limitações estruturais, a TRENSURB definiu um cronograma estratégico de reconstrução para priorização de ações críticas para a retomada parcial das operações, enquanto projetava medidas adicionais para alcançar a recuperação total. Para consecução do cronograma de reconstrução recebeu recursos orçamentários extraordinários do Governos Federal a fim de viabilizar a execução dos projetos de investimento e de custeio conforme é referido na nota explicativa 32.</w:t>
      </w:r>
    </w:p>
    <w:p w14:paraId="31BCDD24" w14:textId="77777777" w:rsidR="00830B9A" w:rsidRPr="00830B9A" w:rsidRDefault="00830B9A" w:rsidP="00830B9A">
      <w:pPr>
        <w:suppressAutoHyphens/>
        <w:spacing w:after="0" w:line="240" w:lineRule="auto"/>
        <w:ind w:left="360"/>
        <w:jc w:val="both"/>
        <w:rPr>
          <w:rFonts w:ascii="Arial" w:eastAsia="Times New Roman" w:hAnsi="Arial" w:cs="Times New Roman"/>
          <w:b/>
          <w:kern w:val="0"/>
          <w14:ligatures w14:val="none"/>
        </w:rPr>
      </w:pPr>
    </w:p>
    <w:p w14:paraId="357C7496" w14:textId="77777777" w:rsidR="00830B9A" w:rsidRPr="00830B9A" w:rsidRDefault="00830B9A" w:rsidP="00830B9A">
      <w:pPr>
        <w:numPr>
          <w:ilvl w:val="0"/>
          <w:numId w:val="3"/>
        </w:numPr>
        <w:suppressAutoHyphens/>
        <w:spacing w:after="0" w:line="240" w:lineRule="auto"/>
        <w:jc w:val="both"/>
        <w:rPr>
          <w:rFonts w:ascii="Arial" w:eastAsia="Times New Roman" w:hAnsi="Arial" w:cs="Times New Roman"/>
          <w:b/>
          <w:kern w:val="0"/>
          <w14:ligatures w14:val="none"/>
        </w:rPr>
      </w:pPr>
      <w:r w:rsidRPr="00830B9A">
        <w:rPr>
          <w:rFonts w:ascii="Arial" w:eastAsia="Times New Roman" w:hAnsi="Arial" w:cs="Times New Roman"/>
          <w:b/>
          <w:bCs/>
          <w:kern w:val="0"/>
          <w:szCs w:val="20"/>
          <w14:ligatures w14:val="none"/>
        </w:rPr>
        <w:t>BASE</w:t>
      </w:r>
      <w:r w:rsidRPr="00830B9A">
        <w:rPr>
          <w:rFonts w:ascii="Arial" w:eastAsia="Times New Roman" w:hAnsi="Arial" w:cs="Times New Roman"/>
          <w:kern w:val="0"/>
          <w:szCs w:val="20"/>
          <w14:ligatures w14:val="none"/>
        </w:rPr>
        <w:t xml:space="preserve"> </w:t>
      </w:r>
      <w:r w:rsidRPr="00830B9A">
        <w:rPr>
          <w:rFonts w:ascii="Arial" w:eastAsia="Times New Roman" w:hAnsi="Arial" w:cs="Times New Roman"/>
          <w:b/>
          <w:kern w:val="0"/>
          <w14:ligatures w14:val="none"/>
        </w:rPr>
        <w:t xml:space="preserve">DE ELABORAÇÃO E APRESENTAÇÃO DAS DEMONSTRAÇÕES FINANCEIRAS </w:t>
      </w:r>
    </w:p>
    <w:p w14:paraId="0291756A"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p>
    <w:p w14:paraId="21520B99" w14:textId="77777777" w:rsidR="00830B9A" w:rsidRPr="00830B9A" w:rsidRDefault="00830B9A" w:rsidP="00830B9A">
      <w:pPr>
        <w:numPr>
          <w:ilvl w:val="1"/>
          <w:numId w:val="9"/>
        </w:numPr>
        <w:suppressAutoHyphens/>
        <w:spacing w:after="0" w:line="24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 xml:space="preserve">Declaração de conformidade </w:t>
      </w:r>
    </w:p>
    <w:p w14:paraId="6393A6E0"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p>
    <w:p w14:paraId="3275DC5B"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Estas demonstrações financeiras foram elaboradas e estão apresentadas de acordo com as práticas contábeis adotadas no Brasil, com base nas disposições contidas na Lei das Sociedades por Ações (Leis nos 11.638/07 e 6.404/76), pronunciamentos, que são transformados em Normas Brasileiras de Contabilidade – NBC, através das resoluções emitidas pelo Conselho Federal de Contabilidade- </w:t>
      </w:r>
      <w:proofErr w:type="gramStart"/>
      <w:r w:rsidRPr="00830B9A">
        <w:rPr>
          <w:rFonts w:ascii="Arial" w:eastAsia="Times New Roman" w:hAnsi="Arial" w:cs="Times New Roman"/>
          <w:kern w:val="0"/>
          <w14:ligatures w14:val="none"/>
        </w:rPr>
        <w:t>CFC,  orientações</w:t>
      </w:r>
      <w:proofErr w:type="gramEnd"/>
      <w:r w:rsidRPr="00830B9A">
        <w:rPr>
          <w:rFonts w:ascii="Arial" w:eastAsia="Times New Roman" w:hAnsi="Arial" w:cs="Times New Roman"/>
          <w:kern w:val="0"/>
          <w14:ligatures w14:val="none"/>
        </w:rPr>
        <w:t xml:space="preserve"> e interpretações emitidas pelo Comitê de Pronunciamentos Contábeis – CPC. </w:t>
      </w:r>
    </w:p>
    <w:p w14:paraId="6E9367FF" w14:textId="77777777" w:rsidR="00830B9A" w:rsidRPr="00830B9A" w:rsidRDefault="00830B9A" w:rsidP="00830B9A">
      <w:pPr>
        <w:suppressAutoHyphens/>
        <w:spacing w:after="0" w:line="240" w:lineRule="auto"/>
        <w:jc w:val="both"/>
        <w:rPr>
          <w:rFonts w:ascii="Arial" w:eastAsia="Times New Roman" w:hAnsi="Arial" w:cs="Times New Roman"/>
          <w:color w:val="FF0000"/>
          <w:kern w:val="0"/>
          <w14:ligatures w14:val="none"/>
        </w:rPr>
      </w:pPr>
    </w:p>
    <w:p w14:paraId="280992C8" w14:textId="77777777" w:rsidR="00830B9A" w:rsidRPr="00830B9A" w:rsidRDefault="00830B9A" w:rsidP="00830B9A">
      <w:pPr>
        <w:numPr>
          <w:ilvl w:val="1"/>
          <w:numId w:val="9"/>
        </w:numPr>
        <w:suppressAutoHyphens/>
        <w:spacing w:after="0" w:line="24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 xml:space="preserve">Base de preparação </w:t>
      </w:r>
    </w:p>
    <w:p w14:paraId="1250C0ED" w14:textId="77777777" w:rsidR="00830B9A" w:rsidRPr="00830B9A" w:rsidRDefault="00830B9A" w:rsidP="00830B9A">
      <w:pPr>
        <w:suppressAutoHyphens/>
        <w:spacing w:after="0" w:line="240" w:lineRule="auto"/>
        <w:jc w:val="both"/>
        <w:rPr>
          <w:rFonts w:ascii="Arial" w:eastAsia="Times New Roman" w:hAnsi="Arial" w:cs="Times New Roman"/>
          <w:color w:val="FF0000"/>
          <w:kern w:val="0"/>
          <w14:ligatures w14:val="none"/>
        </w:rPr>
      </w:pPr>
    </w:p>
    <w:p w14:paraId="3F05F567"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Estas demonstrações financeiras foram preparadas utilizando o custo histórico como base de valor, exceto quando indicado de outra forma, tais como instrumentos financeiros mensurados a valor justo. </w:t>
      </w:r>
    </w:p>
    <w:p w14:paraId="62A437D3"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p>
    <w:p w14:paraId="50FE7776"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 preparação das demonstrações financeiras de acordo com os Pronunciamentos Técnicos – CPC, requer o uso de certas estimativas contábeis por parte da Administração. As áreas que envolvem julgamento ou o uso de estimativas, relevantes para as demonstrações financeiras, estão demonstradas na Nota nº 3.b. </w:t>
      </w:r>
    </w:p>
    <w:p w14:paraId="4D39D397"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p>
    <w:p w14:paraId="3E772D02" w14:textId="117895A6"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 Conselho de Administração da Companhia aprovou as demonstrações financeiras em 24 de</w:t>
      </w:r>
      <w:r>
        <w:rPr>
          <w:rFonts w:ascii="Arial" w:eastAsia="Times New Roman" w:hAnsi="Arial" w:cs="Times New Roman"/>
          <w:kern w:val="0"/>
          <w14:ligatures w14:val="none"/>
        </w:rPr>
        <w:t xml:space="preserve"> </w:t>
      </w:r>
      <w:proofErr w:type="gramStart"/>
      <w:r w:rsidRPr="00830B9A">
        <w:rPr>
          <w:rFonts w:ascii="Arial" w:eastAsia="Times New Roman" w:hAnsi="Arial" w:cs="Times New Roman"/>
          <w:kern w:val="0"/>
          <w14:ligatures w14:val="none"/>
        </w:rPr>
        <w:t>Janeiro</w:t>
      </w:r>
      <w:proofErr w:type="gramEnd"/>
      <w:r w:rsidRPr="00830B9A">
        <w:rPr>
          <w:rFonts w:ascii="Arial" w:eastAsia="Times New Roman" w:hAnsi="Arial" w:cs="Times New Roman"/>
          <w:kern w:val="0"/>
          <w14:ligatures w14:val="none"/>
        </w:rPr>
        <w:t xml:space="preserve"> de 2025, as quais consideram os eventos subsequentes ocorridos até esta data, que possam ter efeito sobre estas demonstrações financeiras.</w:t>
      </w:r>
    </w:p>
    <w:p w14:paraId="7D0687CE" w14:textId="77777777" w:rsidR="00830B9A" w:rsidRPr="00830B9A" w:rsidRDefault="00830B9A" w:rsidP="00830B9A">
      <w:pPr>
        <w:suppressAutoHyphens/>
        <w:spacing w:after="0" w:line="240" w:lineRule="auto"/>
        <w:jc w:val="both"/>
        <w:rPr>
          <w:rFonts w:ascii="Arial" w:eastAsia="Times New Roman" w:hAnsi="Arial" w:cs="Times New Roman"/>
          <w:color w:val="FF0000"/>
          <w:kern w:val="0"/>
          <w14:ligatures w14:val="none"/>
        </w:rPr>
      </w:pPr>
    </w:p>
    <w:p w14:paraId="7E94E11E" w14:textId="77777777" w:rsidR="00830B9A" w:rsidRPr="00830B9A" w:rsidRDefault="00830B9A" w:rsidP="00830B9A">
      <w:pPr>
        <w:numPr>
          <w:ilvl w:val="0"/>
          <w:numId w:val="3"/>
        </w:numPr>
        <w:suppressAutoHyphens/>
        <w:spacing w:after="0" w:line="24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PRINCIPAIS PRÁTICAS CONTÁBEIS</w:t>
      </w:r>
    </w:p>
    <w:p w14:paraId="308D42B2"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364477D0" w14:textId="02CA1762"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As principais políticas contábeis adotadas na elaboração das referidas demonstrações financeiras estão descritas a seguir e identificadas nas notas explicativas específicas dos grupos de contas, quando individualizados.</w:t>
      </w:r>
    </w:p>
    <w:p w14:paraId="7BB53589"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71D3B3D7"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61A72EAC" w14:textId="77777777" w:rsidR="00830B9A" w:rsidRPr="00830B9A" w:rsidRDefault="00830B9A" w:rsidP="00830B9A">
      <w:pPr>
        <w:numPr>
          <w:ilvl w:val="0"/>
          <w:numId w:val="2"/>
        </w:numPr>
        <w:suppressAutoHyphens/>
        <w:spacing w:after="0" w:line="24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Moeda funcional e transações em moeda estrangeira</w:t>
      </w:r>
    </w:p>
    <w:p w14:paraId="65B66828"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21C6A10C"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As demonstrações financeiras da Companhia estão apresentadas em Real (R$), que é a moeda local e funcional da Companhia. </w:t>
      </w:r>
    </w:p>
    <w:p w14:paraId="5C1D0D0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6189537A"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As transações em moeda estrangeira são inicialmente registradas à taxa de câmbio em vigor na data da transação. Os ativos e passivos monetários denominados em moeda estrangeira são convertidos à taxa de câmbio em vigor na data do balanço. Todas as variações são registradas na demonstração do resultado.</w:t>
      </w:r>
    </w:p>
    <w:p w14:paraId="6C546747"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7D0B0793" w14:textId="77777777" w:rsidR="00830B9A" w:rsidRPr="00830B9A" w:rsidRDefault="00830B9A" w:rsidP="00830B9A">
      <w:pPr>
        <w:numPr>
          <w:ilvl w:val="0"/>
          <w:numId w:val="2"/>
        </w:numPr>
        <w:suppressAutoHyphens/>
        <w:spacing w:after="0" w:line="240" w:lineRule="auto"/>
        <w:ind w:right="-284"/>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Julgamentos, estimativas e premissas contábeis críticas</w:t>
      </w:r>
      <w:r w:rsidRPr="00830B9A" w:rsidDel="00840F9B">
        <w:rPr>
          <w:rFonts w:ascii="Arial" w:eastAsia="Times New Roman" w:hAnsi="Arial" w:cs="Times New Roman"/>
          <w:b/>
          <w:kern w:val="0"/>
          <w14:ligatures w14:val="none"/>
        </w:rPr>
        <w:t xml:space="preserve"> </w:t>
      </w:r>
    </w:p>
    <w:p w14:paraId="2B2E8B1D"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339BA2FD"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r w:rsidRPr="00830B9A">
        <w:rPr>
          <w:rFonts w:ascii="Arial" w:eastAsia="Times New Roman" w:hAnsi="Arial" w:cs="Times New Roman"/>
          <w:kern w:val="0"/>
          <w14:ligatures w14:val="none"/>
        </w:rPr>
        <w:t xml:space="preserve">A preparação das demonstrações financeiras requer o uso de certas estimativas contábeis e julgamentos da Administração da Companhia no processo de aplicação de suas políticas contábeis. A liquidação das transações envolvendo essas estimativas poderá resultar em valores significativamente divergentes dos registrados nas demonstrações financeiras devido a imprecisões do processo de sua </w:t>
      </w:r>
      <w:r w:rsidRPr="00830B9A">
        <w:rPr>
          <w:rFonts w:ascii="Arial" w:eastAsia="Times New Roman" w:hAnsi="Arial" w:cs="Times New Roman"/>
          <w:kern w:val="0"/>
          <w14:ligatures w14:val="none"/>
        </w:rPr>
        <w:lastRenderedPageBreak/>
        <w:t>determinação. A Companhia revisa suas estimativas e premissas periodicamente em um período não superior a um ano</w:t>
      </w:r>
      <w:r w:rsidRPr="00830B9A">
        <w:rPr>
          <w:rFonts w:ascii="Arial" w:eastAsia="Times New Roman" w:hAnsi="Arial" w:cs="Times New Roman"/>
          <w:color w:val="FF0000"/>
          <w:kern w:val="0"/>
          <w14:ligatures w14:val="none"/>
        </w:rPr>
        <w:t>.</w:t>
      </w:r>
    </w:p>
    <w:p w14:paraId="74C89A60"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4ED7463E"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As informações sobre julgamentos críticos referentes às políticas contábeis adotadas que apresentam efeitos sobre os valores reconhecidos nas demonstrações financeiras e as informações sobre incertezas, premissas e estimativas estão incluídas nas seguintes notas explicativas: Realização de créditos a receber (Nota 5), Realização de direitos a receber (Nota 8); Realização dos estoques (Nota 10), Vida útil e </w:t>
      </w:r>
      <w:r w:rsidRPr="00830B9A">
        <w:rPr>
          <w:rFonts w:ascii="Arial" w:eastAsia="Times New Roman" w:hAnsi="Arial" w:cs="Times New Roman"/>
          <w:i/>
          <w:iCs/>
          <w:kern w:val="0"/>
          <w14:ligatures w14:val="none"/>
        </w:rPr>
        <w:t>Impairment</w:t>
      </w:r>
      <w:r w:rsidRPr="00830B9A">
        <w:rPr>
          <w:rFonts w:ascii="Arial" w:eastAsia="Times New Roman" w:hAnsi="Arial" w:cs="Times New Roman"/>
          <w:kern w:val="0"/>
          <w14:ligatures w14:val="none"/>
        </w:rPr>
        <w:t xml:space="preserve"> do ativo imobilizado (Nota 14), Vida útil dos ativos intangíveis (Nota 15), Provisão para contingências (Nota 21), Imposto de renda e contribuição social (Nota 27), Déficit atuarial (Nota 28) e Classificação e mensuração dos instrumentos financeiros (Nota 3.d).</w:t>
      </w:r>
    </w:p>
    <w:p w14:paraId="33AE8B9F"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4A2F1719" w14:textId="77777777" w:rsidR="00830B9A" w:rsidRPr="00830B9A" w:rsidRDefault="00830B9A" w:rsidP="00830B9A">
      <w:pPr>
        <w:numPr>
          <w:ilvl w:val="0"/>
          <w:numId w:val="2"/>
        </w:numPr>
        <w:suppressAutoHyphens/>
        <w:spacing w:after="0" w:line="240" w:lineRule="auto"/>
        <w:ind w:right="-284"/>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Impairment de ativos não financeiros</w:t>
      </w:r>
    </w:p>
    <w:p w14:paraId="0B95E6BD"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10C18D2C"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 Administração da Companhia revisa periodicamente o valor contábil líquido dos ativos com o objetivo de avaliar eventos ou mudanças nas circunstâncias econômicas, operacionais ou tecnológicas que possam indicar deterioração ou perda de seu valor recuperável. </w:t>
      </w:r>
    </w:p>
    <w:p w14:paraId="6C518069"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0DB83B87"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Em 31 de dezembro de 2024 e 2023, não foram identificados fatores de riscos e, consequentemente, nenhuma provisão para perda ao valor recuperável de ativo se fez necessária. </w:t>
      </w:r>
    </w:p>
    <w:p w14:paraId="6FD0556D"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266A16F5" w14:textId="77777777" w:rsidR="00830B9A" w:rsidRPr="00830B9A" w:rsidRDefault="00830B9A" w:rsidP="00830B9A">
      <w:pPr>
        <w:numPr>
          <w:ilvl w:val="0"/>
          <w:numId w:val="2"/>
        </w:numPr>
        <w:suppressAutoHyphens/>
        <w:spacing w:after="0" w:line="240" w:lineRule="auto"/>
        <w:ind w:right="-284"/>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NBC TG 48 - Instrumentos Financeiros</w:t>
      </w:r>
    </w:p>
    <w:p w14:paraId="4EFF7F42"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3AC1E10A" w14:textId="77777777" w:rsidR="00830B9A" w:rsidRPr="00830B9A" w:rsidRDefault="00830B9A" w:rsidP="00830B9A">
      <w:pPr>
        <w:suppressAutoHyphens/>
        <w:spacing w:after="0" w:line="36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Classificação e mensuração dos Instrumentos financeiros</w:t>
      </w:r>
    </w:p>
    <w:p w14:paraId="3AE32336"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Os Instrumentos financeiros são mensurados ao custo amortizado ou ao valor justo e classificados numa das três categorias: </w:t>
      </w:r>
    </w:p>
    <w:p w14:paraId="36CA9BA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15C1D84B"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mensuradas ao custo amortizado;</w:t>
      </w:r>
    </w:p>
    <w:p w14:paraId="4893766F"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(b) valor justo registrado por meio de Outros Resultados Abrangentes; e </w:t>
      </w:r>
    </w:p>
    <w:p w14:paraId="5C335B36"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(c) valor justo registrado por meio do Resultado do Exercício. </w:t>
      </w:r>
    </w:p>
    <w:p w14:paraId="393F0D1F"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42E72452"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 Companhia determina a classificação dos seus ativos e passivos financeiros no momento do seu reconhecimento inicial de acordo com o modelo de negócio no qual o ativo é gerenciado e suas respectivas características de fluxos de caixa contratuais, conforme o NBC TG 48 - Instrumentos Financeiros. </w:t>
      </w:r>
    </w:p>
    <w:p w14:paraId="38693143" w14:textId="77777777" w:rsidR="00830B9A" w:rsidRPr="00830B9A" w:rsidRDefault="00830B9A" w:rsidP="00830B9A">
      <w:pPr>
        <w:suppressAutoHyphens/>
        <w:spacing w:after="0" w:line="240" w:lineRule="auto"/>
        <w:jc w:val="both"/>
        <w:rPr>
          <w:rFonts w:ascii="Arial" w:eastAsia="Times New Roman" w:hAnsi="Arial" w:cs="Times New Roman"/>
          <w:b/>
          <w:color w:val="FF0000"/>
          <w:kern w:val="0"/>
          <w14:ligatures w14:val="none"/>
        </w:rPr>
      </w:pPr>
    </w:p>
    <w:p w14:paraId="36939827" w14:textId="77777777" w:rsidR="00830B9A" w:rsidRPr="00830B9A" w:rsidRDefault="00830B9A" w:rsidP="00830B9A">
      <w:pPr>
        <w:suppressAutoHyphens/>
        <w:spacing w:after="0" w:line="36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 xml:space="preserve">Mensuração subsequente </w:t>
      </w:r>
    </w:p>
    <w:p w14:paraId="5740EE94"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mensuração subsequente ocorre a cada data de fechamento das demonstrações financeiras de acordo com as regras estabelecidas para cada tipo de classificação de ativos e passivos financeiros.</w:t>
      </w:r>
    </w:p>
    <w:p w14:paraId="710D7882"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2CD4FDC7"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Companhia classifica seus ativos e passivos financeiros na categoria de custo amortizado, de acordo com o propósito para os quais foram adquiridos ou emitidos:</w:t>
      </w:r>
    </w:p>
    <w:p w14:paraId="02187A29"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00133996" w14:textId="77777777" w:rsidR="00830B9A" w:rsidRPr="00830B9A" w:rsidRDefault="00830B9A" w:rsidP="00830B9A">
      <w:pPr>
        <w:suppressAutoHyphens/>
        <w:spacing w:after="0" w:line="36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Ativos financeiros não derivativos ao custo amortizado</w:t>
      </w:r>
    </w:p>
    <w:p w14:paraId="7C94D5EE"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Os ativos financeiros não derivativos ao custo amortizado são mensurados num modelo de negócio cujo objetivo é receber fluxos de caixa contratuais onde seus termos contratuais deem origem a fluxos e caixa que sejam, exclusivamente, pagamentos e juros do valor principal. </w:t>
      </w:r>
    </w:p>
    <w:p w14:paraId="74E00343"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50EA21B1" w14:textId="53050628" w:rsidR="00830B9A" w:rsidRPr="00830B9A" w:rsidRDefault="00830B9A" w:rsidP="00830B9A">
      <w:pPr>
        <w:suppressAutoHyphens/>
        <w:spacing w:after="0" w:line="240" w:lineRule="auto"/>
        <w:ind w:right="49"/>
        <w:jc w:val="both"/>
        <w:rPr>
          <w:rFonts w:ascii="Arial" w:eastAsia="Times New Roman" w:hAnsi="Arial" w:cs="Arial"/>
          <w:kern w:val="0"/>
          <w:sz w:val="20"/>
          <w:szCs w:val="20"/>
          <w14:ligatures w14:val="none"/>
        </w:rPr>
      </w:pPr>
      <w:r w:rsidRPr="00830B9A">
        <w:rPr>
          <w:rFonts w:ascii="Arial" w:eastAsia="Times New Roman" w:hAnsi="Arial" w:cs="Times New Roman"/>
          <w:kern w:val="0"/>
          <w14:ligatures w14:val="none"/>
        </w:rPr>
        <w:t>A Companhia possui classificados nessa categoria as Aplicações financeiras de liquidez imediata (Nota 4), Créditos a receber (Nota 5</w:t>
      </w:r>
      <w:proofErr w:type="gramStart"/>
      <w:r w:rsidRPr="00830B9A">
        <w:rPr>
          <w:rFonts w:ascii="Arial" w:eastAsia="Times New Roman" w:hAnsi="Arial" w:cs="Times New Roman"/>
          <w:kern w:val="0"/>
          <w14:ligatures w14:val="none"/>
        </w:rPr>
        <w:t xml:space="preserve">),   </w:t>
      </w:r>
      <w:proofErr w:type="gramEnd"/>
      <w:r w:rsidRPr="00830B9A">
        <w:rPr>
          <w:rFonts w:ascii="Arial" w:eastAsia="Times New Roman" w:hAnsi="Arial" w:cs="Times New Roman"/>
          <w:kern w:val="0"/>
          <w14:ligatures w14:val="none"/>
        </w:rPr>
        <w:t xml:space="preserve"> Subvenções - SIAFI conta com vinculação de pgto (Nota 6) e Direitos a receber  (Nota 8).</w:t>
      </w:r>
    </w:p>
    <w:p w14:paraId="411B62FC"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52B135A9" w14:textId="77777777" w:rsidR="00830B9A" w:rsidRPr="00830B9A" w:rsidRDefault="00830B9A" w:rsidP="00830B9A">
      <w:pPr>
        <w:suppressAutoHyphens/>
        <w:spacing w:after="0" w:line="36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Passivos financeiros não derivativos ao custo amortizado</w:t>
      </w:r>
    </w:p>
    <w:p w14:paraId="7364859C"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Quaisquer passivos financeiros que não possam ser classificados como ao valor justo por meio do resultado devem ser mensurados e reconhecidos como ao custo amortizado. </w:t>
      </w:r>
    </w:p>
    <w:p w14:paraId="72669D1E"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65A6740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lastRenderedPageBreak/>
        <w:t>A Companhia possui classificados nessa categoria o saldo a pagar para Fornecedores (Nota 16), Adiantamento de clientes (Nota 19), Credores por convênios (Nota 20) e Adiantamento para Futuro Aumento de Capital (Nota 23.a).</w:t>
      </w:r>
    </w:p>
    <w:p w14:paraId="3DBDC1DA" w14:textId="77777777" w:rsidR="00830B9A" w:rsidRPr="00830B9A" w:rsidRDefault="00830B9A" w:rsidP="00830B9A">
      <w:pPr>
        <w:suppressAutoHyphens/>
        <w:spacing w:after="0" w:line="36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Instrumentos financeiros derivativos e atividade de hedge</w:t>
      </w:r>
    </w:p>
    <w:p w14:paraId="33C2A076"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Companhia não opera com instrumentos financeiros derivativos nem com atividade de hedge.</w:t>
      </w:r>
    </w:p>
    <w:p w14:paraId="4C92A7A8" w14:textId="77777777" w:rsidR="00830B9A" w:rsidRPr="00830B9A" w:rsidRDefault="00830B9A" w:rsidP="00830B9A">
      <w:pPr>
        <w:suppressAutoHyphens/>
        <w:spacing w:after="0" w:line="240" w:lineRule="auto"/>
        <w:jc w:val="both"/>
        <w:rPr>
          <w:rFonts w:ascii="Arial" w:eastAsia="Times New Roman" w:hAnsi="Arial" w:cs="Times New Roman"/>
          <w:b/>
          <w:color w:val="FF0000"/>
          <w:kern w:val="0"/>
          <w14:ligatures w14:val="none"/>
        </w:rPr>
      </w:pPr>
    </w:p>
    <w:p w14:paraId="3136BB3D" w14:textId="77777777" w:rsidR="00830B9A" w:rsidRPr="00830B9A" w:rsidRDefault="00830B9A" w:rsidP="00830B9A">
      <w:pPr>
        <w:suppressAutoHyphens/>
        <w:spacing w:after="0" w:line="360" w:lineRule="auto"/>
        <w:jc w:val="both"/>
        <w:rPr>
          <w:rFonts w:ascii="Arial" w:eastAsia="Times New Roman" w:hAnsi="Arial" w:cs="Times New Roman"/>
          <w:b/>
          <w:kern w:val="0"/>
          <w14:ligatures w14:val="none"/>
        </w:rPr>
      </w:pPr>
      <w:r w:rsidRPr="00830B9A">
        <w:rPr>
          <w:rFonts w:ascii="Arial" w:eastAsia="Times New Roman" w:hAnsi="Arial" w:cs="Times New Roman"/>
          <w:b/>
          <w:i/>
          <w:iCs/>
          <w:kern w:val="0"/>
          <w14:ligatures w14:val="none"/>
        </w:rPr>
        <w:t>Impairment</w:t>
      </w:r>
      <w:r w:rsidRPr="00830B9A">
        <w:rPr>
          <w:rFonts w:ascii="Arial" w:eastAsia="Times New Roman" w:hAnsi="Arial" w:cs="Times New Roman"/>
          <w:b/>
          <w:kern w:val="0"/>
          <w14:ligatures w14:val="none"/>
        </w:rPr>
        <w:t xml:space="preserve"> de ativos financeiros</w:t>
      </w:r>
    </w:p>
    <w:p w14:paraId="1BB9D98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 NBC TG 48 adota modelo de perdas esperadas que faz a avaliação com base mínima de doze meses ou por toda a vida do ativo financeiro registrando os efeitos quando houver indicativos de perdas em crédito esperadas nos ativos financeiros. </w:t>
      </w:r>
    </w:p>
    <w:p w14:paraId="43DA8C4C"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3245164D"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 Companhia adota um modelo ampliado de perdas para seus ativos financeiros, no qual avalia toda a vida do ativo, ou seja, todo o saldo, e reconhece a perda integral dos saldos quando cabível conforme o risco de não recuperação. O prazo de vencimento dos ativos neste modelo é indicativo, </w:t>
      </w:r>
      <w:proofErr w:type="gramStart"/>
      <w:r w:rsidRPr="00830B9A">
        <w:rPr>
          <w:rFonts w:ascii="Arial" w:eastAsia="Times New Roman" w:hAnsi="Arial" w:cs="Times New Roman"/>
          <w:kern w:val="0"/>
          <w14:ligatures w14:val="none"/>
        </w:rPr>
        <w:t>contudo</w:t>
      </w:r>
      <w:proofErr w:type="gramEnd"/>
      <w:r w:rsidRPr="00830B9A">
        <w:rPr>
          <w:rFonts w:ascii="Arial" w:eastAsia="Times New Roman" w:hAnsi="Arial" w:cs="Times New Roman"/>
          <w:kern w:val="0"/>
          <w14:ligatures w14:val="none"/>
        </w:rPr>
        <w:t xml:space="preserve"> não é o único fator considerado para o provisionamento. A Companhia, na avaliação de perdas esperadas, considera também os riscos inerentes ao seu modelo de negócio.</w:t>
      </w:r>
    </w:p>
    <w:p w14:paraId="1F7567E2"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761F0FC2" w14:textId="77777777" w:rsidR="00830B9A" w:rsidRPr="00830B9A" w:rsidRDefault="00830B9A" w:rsidP="00830B9A">
      <w:pPr>
        <w:suppressAutoHyphens/>
        <w:spacing w:after="0" w:line="36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 xml:space="preserve">Compensação de instrumentos financeiros </w:t>
      </w:r>
    </w:p>
    <w:p w14:paraId="20AC6A5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Ativos e passivos financeiros são compensados e o valor líquido é reportado no balanço patrimonial quando há um direito legalmente aplicável de compensar os valores reconhecidos e há uma intenção de liquidá-los numa base líquida, ou realizar o ativo e liquidar o passivo simultaneamente. </w:t>
      </w:r>
    </w:p>
    <w:p w14:paraId="1178053D" w14:textId="77777777" w:rsidR="00830B9A" w:rsidRPr="00830B9A" w:rsidRDefault="00830B9A" w:rsidP="00830B9A">
      <w:pPr>
        <w:suppressAutoHyphens/>
        <w:spacing w:after="0" w:line="240" w:lineRule="auto"/>
        <w:ind w:right="49"/>
        <w:jc w:val="both"/>
        <w:rPr>
          <w:rFonts w:ascii="Arial" w:eastAsia="Times New Roman" w:hAnsi="Arial" w:cs="Times New Roman"/>
          <w:kern w:val="0"/>
          <w:highlight w:val="green"/>
          <w14:ligatures w14:val="none"/>
        </w:rPr>
      </w:pPr>
    </w:p>
    <w:p w14:paraId="446DBE24" w14:textId="77777777" w:rsidR="00830B9A" w:rsidRPr="00830B9A" w:rsidRDefault="00830B9A" w:rsidP="00830B9A">
      <w:pPr>
        <w:numPr>
          <w:ilvl w:val="0"/>
          <w:numId w:val="2"/>
        </w:numPr>
        <w:suppressAutoHyphens/>
        <w:spacing w:after="0" w:line="240" w:lineRule="auto"/>
        <w:ind w:right="49"/>
        <w:jc w:val="both"/>
        <w:rPr>
          <w:rFonts w:ascii="Arial" w:eastAsia="Times New Roman" w:hAnsi="Arial" w:cs="Times New Roman"/>
          <w:b/>
          <w:bCs/>
          <w:kern w:val="0"/>
          <w14:ligatures w14:val="none"/>
        </w:rPr>
      </w:pPr>
      <w:r w:rsidRPr="00830B9A">
        <w:rPr>
          <w:rFonts w:ascii="Arial" w:eastAsia="Times New Roman" w:hAnsi="Arial" w:cs="Times New Roman"/>
          <w:b/>
          <w:bCs/>
          <w:kern w:val="0"/>
          <w14:ligatures w14:val="none"/>
        </w:rPr>
        <w:t>Provisões para contingências</w:t>
      </w:r>
    </w:p>
    <w:p w14:paraId="412441C5" w14:textId="77777777" w:rsidR="00830B9A" w:rsidRPr="00830B9A" w:rsidRDefault="00830B9A" w:rsidP="00830B9A">
      <w:pPr>
        <w:suppressAutoHyphens/>
        <w:spacing w:after="0" w:line="240" w:lineRule="auto"/>
        <w:ind w:left="360" w:right="49"/>
        <w:jc w:val="both"/>
        <w:rPr>
          <w:rFonts w:ascii="Arial" w:eastAsia="Times New Roman" w:hAnsi="Arial" w:cs="Times New Roman"/>
          <w:color w:val="FF0000"/>
          <w:kern w:val="0"/>
          <w14:ligatures w14:val="none"/>
        </w:rPr>
      </w:pPr>
    </w:p>
    <w:p w14:paraId="26FC027A" w14:textId="77777777" w:rsidR="00830B9A" w:rsidRPr="00830B9A" w:rsidRDefault="00830B9A" w:rsidP="00830B9A">
      <w:pPr>
        <w:suppressAutoHyphens/>
        <w:spacing w:after="0" w:line="240" w:lineRule="auto"/>
        <w:ind w:left="360"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As provisões para riscos trabalhistas e cíveis são reconhecidas quando a Companhia tem uma obrigação presente, legal ou não formalizada, como resultado de eventos passados e é provável que uma saída de recursos seja necessária para liquidar a obrigação e uma estimativa confiável do valor possa ser feita. </w:t>
      </w:r>
    </w:p>
    <w:p w14:paraId="2CF7C8FB" w14:textId="77777777" w:rsidR="00830B9A" w:rsidRPr="00830B9A" w:rsidRDefault="00830B9A" w:rsidP="00830B9A">
      <w:pPr>
        <w:suppressAutoHyphens/>
        <w:spacing w:after="0" w:line="240" w:lineRule="auto"/>
        <w:ind w:left="360" w:right="49"/>
        <w:jc w:val="both"/>
        <w:rPr>
          <w:rFonts w:ascii="Arial" w:eastAsia="Times New Roman" w:hAnsi="Arial" w:cs="Times New Roman"/>
          <w:kern w:val="0"/>
          <w14:ligatures w14:val="none"/>
        </w:rPr>
      </w:pPr>
      <w:r w:rsidRPr="00830B9A">
        <w:rPr>
          <w:rFonts w:ascii="Arial" w:eastAsia="Times New Roman" w:hAnsi="Arial" w:cs="Arial"/>
          <w:kern w:val="0"/>
          <w14:ligatures w14:val="none"/>
        </w:rPr>
        <w:t xml:space="preserve">Tais provisões </w:t>
      </w:r>
      <w:proofErr w:type="gramStart"/>
      <w:r w:rsidRPr="00830B9A">
        <w:rPr>
          <w:rFonts w:ascii="Arial" w:eastAsia="Times New Roman" w:hAnsi="Arial" w:cs="Arial"/>
          <w:kern w:val="0"/>
          <w14:ligatures w14:val="none"/>
        </w:rPr>
        <w:t>são</w:t>
      </w:r>
      <w:proofErr w:type="gramEnd"/>
      <w:r w:rsidRPr="00830B9A">
        <w:rPr>
          <w:rFonts w:ascii="Arial" w:eastAsia="Times New Roman" w:hAnsi="Arial" w:cs="Arial"/>
          <w:kern w:val="0"/>
          <w14:ligatures w14:val="none"/>
        </w:rPr>
        <w:t xml:space="preserve"> </w:t>
      </w:r>
      <w:r w:rsidRPr="00830B9A">
        <w:rPr>
          <w:rFonts w:ascii="Arial" w:eastAsia="Times New Roman" w:hAnsi="Arial" w:cs="Times New Roman"/>
          <w:kern w:val="0"/>
          <w14:ligatures w14:val="none"/>
        </w:rPr>
        <w:t xml:space="preserve">são reconhecidas nas demonstrações financeiras tendo como base as melhores estimativas de risco envolvido e são constituídas em montantes considerados suficientes pela Administração da Companhia para cobrir perdas prováveis sendo atualizadas até as datas do Balanço, observada a natureza de cada contingência e apoiada nas informações dos assessores legais da Companhia. </w:t>
      </w:r>
    </w:p>
    <w:p w14:paraId="38E603AD"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6B27CA0E" w14:textId="77777777" w:rsidR="00830B9A" w:rsidRPr="00830B9A" w:rsidRDefault="00830B9A" w:rsidP="00830B9A">
      <w:pPr>
        <w:numPr>
          <w:ilvl w:val="0"/>
          <w:numId w:val="2"/>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 xml:space="preserve">Ativos e passivos circulantes e não circulantes  </w:t>
      </w:r>
    </w:p>
    <w:p w14:paraId="707F5C7D" w14:textId="77777777" w:rsidR="00830B9A" w:rsidRPr="00830B9A" w:rsidRDefault="00830B9A" w:rsidP="00830B9A">
      <w:pPr>
        <w:suppressAutoHyphens/>
        <w:spacing w:after="0" w:line="240" w:lineRule="auto"/>
        <w:jc w:val="both"/>
        <w:rPr>
          <w:rFonts w:ascii="Arial" w:eastAsia="Times New Roman" w:hAnsi="Arial" w:cs="Times New Roman"/>
          <w:b/>
          <w:kern w:val="0"/>
          <w14:ligatures w14:val="none"/>
        </w:rPr>
      </w:pPr>
    </w:p>
    <w:p w14:paraId="610C2CB5"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De modo geral, os ativos circulantes e não circulantes são reconhecidos quando for provável que seus benefícios econômicos futuros fluirão para a Companhia e seu custo ou valor puder ser mensurado com segurança. Os passivos circulantes e não circulantes são reconhecidos quando a Companhia possui uma obrigação legal ou constituída como resultado de um evento passado, sendo provável que um recurso econômico seja requerido para liquidá-lo no futuro. Estão demonstrados por seus valores conhecidos ou calculáveis, acrescidos, quando aplicável, dos correspondentes rendimentos, encargos e atualizações monetárias incorridas até a data do balanço e, no caso dos ativos, retificados por estimativas de perdas prováveis.</w:t>
      </w:r>
    </w:p>
    <w:p w14:paraId="2B1BFAFD" w14:textId="77777777" w:rsidR="00830B9A" w:rsidRPr="00830B9A" w:rsidRDefault="00830B9A" w:rsidP="00830B9A">
      <w:pPr>
        <w:suppressAutoHyphens/>
        <w:spacing w:after="0" w:line="240" w:lineRule="auto"/>
        <w:jc w:val="both"/>
        <w:rPr>
          <w:rFonts w:ascii="Arial" w:eastAsia="Times New Roman" w:hAnsi="Arial" w:cs="Times New Roman"/>
          <w:b/>
          <w:color w:val="FF0000"/>
          <w:kern w:val="0"/>
          <w14:ligatures w14:val="none"/>
        </w:rPr>
      </w:pPr>
    </w:p>
    <w:p w14:paraId="6B789094" w14:textId="77777777" w:rsidR="00830B9A" w:rsidRPr="00830B9A" w:rsidRDefault="00830B9A" w:rsidP="00830B9A">
      <w:pPr>
        <w:numPr>
          <w:ilvl w:val="0"/>
          <w:numId w:val="3"/>
        </w:numPr>
        <w:suppressAutoHyphens/>
        <w:spacing w:after="0" w:line="24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CAIXA E EQUIVALENTES DE CAIXA</w:t>
      </w:r>
    </w:p>
    <w:p w14:paraId="0B4F6159" w14:textId="77777777" w:rsidR="00830B9A" w:rsidRPr="00830B9A" w:rsidRDefault="00830B9A" w:rsidP="00830B9A">
      <w:pPr>
        <w:suppressAutoHyphens/>
        <w:spacing w:after="0" w:line="240" w:lineRule="auto"/>
        <w:ind w:right="-284"/>
        <w:jc w:val="both"/>
        <w:rPr>
          <w:rFonts w:ascii="Arial" w:eastAsia="Times New Roman" w:hAnsi="Arial" w:cs="Times New Roman"/>
          <w:b/>
          <w:kern w:val="0"/>
          <w14:ligatures w14:val="none"/>
        </w:rPr>
      </w:pPr>
    </w:p>
    <w:p w14:paraId="7F56563D"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Representam valores em caixa, valores em trânsito oriundos de arrecadação, depósitos a liberar e aplicações de liquidez imediata, prontamente conversível em caixa, com vencimento original inferior a 90 dias e baixo risco de variação no valor e acrescidas de rendimentos no período. </w:t>
      </w:r>
    </w:p>
    <w:p w14:paraId="2E376A3B" w14:textId="77777777" w:rsidR="00830B9A" w:rsidRPr="00830B9A" w:rsidRDefault="00830B9A" w:rsidP="00830B9A">
      <w:pPr>
        <w:suppressAutoHyphens/>
        <w:spacing w:after="0" w:line="240" w:lineRule="auto"/>
        <w:jc w:val="both"/>
        <w:rPr>
          <w:rFonts w:ascii="Arial" w:eastAsia="Times New Roman" w:hAnsi="Arial" w:cs="Times New Roman"/>
          <w:b/>
          <w:kern w:val="0"/>
          <w14:ligatures w14:val="none"/>
        </w:rPr>
      </w:pPr>
      <w:r w:rsidRPr="00830B9A">
        <w:rPr>
          <w:rFonts w:ascii="Times New Roman" w:eastAsia="Times New Roman" w:hAnsi="Times New Roman" w:cs="Times New Roman"/>
          <w:kern w:val="0"/>
          <w:sz w:val="20"/>
          <w:szCs w:val="20"/>
          <w14:ligatures w14:val="none"/>
        </w:rPr>
        <w:fldChar w:fldCharType="begin"/>
      </w:r>
      <w:r w:rsidRPr="00830B9A">
        <w:rPr>
          <w:rFonts w:ascii="Times New Roman" w:eastAsia="Times New Roman" w:hAnsi="Times New Roman" w:cs="Times New Roman"/>
          <w:kern w:val="0"/>
          <w:sz w:val="20"/>
          <w:szCs w:val="20"/>
          <w14:ligatures w14:val="none"/>
        </w:rPr>
        <w:instrText xml:space="preserve"> LINK Excel.Sheet.8 "\\\\trensurb.com.br\\dfs\\Setores\\SECOP\\CONTABILIDADE\\Balanço_Anual\\BALANÇO2017\\DEMONSTRAÇÕES-FINANCEIRAS-2017-FINAL.xls" "Notas Explicativas !L5C3:L9C7" \a \f 4 \h  \* MERGEFORMAT </w:instrText>
      </w:r>
      <w:r w:rsidRPr="00830B9A">
        <w:rPr>
          <w:rFonts w:ascii="Times New Roman" w:eastAsia="Times New Roman" w:hAnsi="Times New Roman" w:cs="Times New Roman"/>
          <w:kern w:val="0"/>
          <w:sz w:val="20"/>
          <w:szCs w:val="20"/>
          <w14:ligatures w14:val="none"/>
        </w:rPr>
        <w:fldChar w:fldCharType="separate"/>
      </w:r>
    </w:p>
    <w:p w14:paraId="1EF32DE1" w14:textId="77777777" w:rsidR="00830B9A" w:rsidRPr="00830B9A" w:rsidRDefault="00830B9A" w:rsidP="00830B9A">
      <w:pPr>
        <w:suppressAutoHyphens/>
        <w:spacing w:after="0" w:line="240" w:lineRule="auto"/>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fldChar w:fldCharType="end"/>
      </w:r>
    </w:p>
    <w:tbl>
      <w:tblPr>
        <w:tblW w:w="9406" w:type="dxa"/>
        <w:tblInd w:w="70" w:type="dxa"/>
        <w:tblCellMar>
          <w:left w:w="70" w:type="dxa"/>
          <w:right w:w="70" w:type="dxa"/>
        </w:tblCellMar>
        <w:tblLook w:val="04A0" w:firstRow="1" w:lastRow="0" w:firstColumn="1" w:lastColumn="0" w:noHBand="0" w:noVBand="1"/>
      </w:tblPr>
      <w:tblGrid>
        <w:gridCol w:w="3808"/>
        <w:gridCol w:w="2483"/>
        <w:gridCol w:w="1367"/>
        <w:gridCol w:w="273"/>
        <w:gridCol w:w="1475"/>
      </w:tblGrid>
      <w:tr w:rsidR="00830B9A" w:rsidRPr="00830B9A" w14:paraId="1C102F3E" w14:textId="77777777" w:rsidTr="0056710B">
        <w:trPr>
          <w:trHeight w:val="316"/>
        </w:trPr>
        <w:tc>
          <w:tcPr>
            <w:tcW w:w="3808" w:type="dxa"/>
            <w:tcBorders>
              <w:top w:val="nil"/>
              <w:left w:val="nil"/>
              <w:bottom w:val="nil"/>
              <w:right w:val="nil"/>
            </w:tcBorders>
            <w:shd w:val="clear" w:color="auto" w:fill="auto"/>
            <w:noWrap/>
            <w:vAlign w:val="center"/>
            <w:hideMark/>
          </w:tcPr>
          <w:p w14:paraId="7233DF69"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c>
          <w:tcPr>
            <w:tcW w:w="2483" w:type="dxa"/>
            <w:tcBorders>
              <w:top w:val="nil"/>
              <w:left w:val="nil"/>
              <w:bottom w:val="nil"/>
              <w:right w:val="nil"/>
            </w:tcBorders>
            <w:shd w:val="clear" w:color="auto" w:fill="auto"/>
            <w:noWrap/>
            <w:vAlign w:val="center"/>
            <w:hideMark/>
          </w:tcPr>
          <w:p w14:paraId="4B0EB4B5"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c>
          <w:tcPr>
            <w:tcW w:w="1367" w:type="dxa"/>
            <w:tcBorders>
              <w:top w:val="nil"/>
              <w:left w:val="nil"/>
              <w:bottom w:val="single" w:sz="8" w:space="0" w:color="auto"/>
              <w:right w:val="nil"/>
            </w:tcBorders>
            <w:shd w:val="clear" w:color="auto" w:fill="auto"/>
            <w:noWrap/>
            <w:vAlign w:val="center"/>
            <w:hideMark/>
          </w:tcPr>
          <w:p w14:paraId="0E375D72"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2024</w:t>
            </w:r>
          </w:p>
        </w:tc>
        <w:tc>
          <w:tcPr>
            <w:tcW w:w="273" w:type="dxa"/>
            <w:tcBorders>
              <w:top w:val="nil"/>
              <w:left w:val="nil"/>
              <w:bottom w:val="nil"/>
              <w:right w:val="nil"/>
            </w:tcBorders>
            <w:shd w:val="clear" w:color="auto" w:fill="auto"/>
            <w:noWrap/>
            <w:vAlign w:val="center"/>
            <w:hideMark/>
          </w:tcPr>
          <w:p w14:paraId="7D08A225"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1475" w:type="dxa"/>
            <w:tcBorders>
              <w:top w:val="nil"/>
              <w:left w:val="nil"/>
              <w:bottom w:val="single" w:sz="8" w:space="0" w:color="auto"/>
              <w:right w:val="nil"/>
            </w:tcBorders>
            <w:vAlign w:val="center"/>
          </w:tcPr>
          <w:p w14:paraId="4F416D70"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2023</w:t>
            </w:r>
          </w:p>
        </w:tc>
      </w:tr>
      <w:tr w:rsidR="00830B9A" w:rsidRPr="00830B9A" w14:paraId="419E6F19" w14:textId="77777777" w:rsidTr="0056710B">
        <w:trPr>
          <w:trHeight w:val="52"/>
        </w:trPr>
        <w:tc>
          <w:tcPr>
            <w:tcW w:w="3808" w:type="dxa"/>
            <w:tcBorders>
              <w:top w:val="nil"/>
              <w:left w:val="nil"/>
              <w:bottom w:val="nil"/>
              <w:right w:val="nil"/>
            </w:tcBorders>
            <w:shd w:val="clear" w:color="auto" w:fill="auto"/>
            <w:noWrap/>
            <w:vAlign w:val="center"/>
            <w:hideMark/>
          </w:tcPr>
          <w:p w14:paraId="33F110ED"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Caixa </w:t>
            </w:r>
          </w:p>
        </w:tc>
        <w:tc>
          <w:tcPr>
            <w:tcW w:w="2483" w:type="dxa"/>
            <w:tcBorders>
              <w:top w:val="nil"/>
              <w:left w:val="nil"/>
              <w:bottom w:val="nil"/>
              <w:right w:val="nil"/>
            </w:tcBorders>
            <w:shd w:val="clear" w:color="auto" w:fill="auto"/>
            <w:noWrap/>
            <w:vAlign w:val="center"/>
            <w:hideMark/>
          </w:tcPr>
          <w:p w14:paraId="42231ECD"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367" w:type="dxa"/>
            <w:tcBorders>
              <w:top w:val="nil"/>
              <w:left w:val="nil"/>
              <w:bottom w:val="nil"/>
              <w:right w:val="nil"/>
            </w:tcBorders>
            <w:shd w:val="clear" w:color="auto" w:fill="auto"/>
            <w:noWrap/>
            <w:hideMark/>
          </w:tcPr>
          <w:p w14:paraId="58617BFB"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23.350</w:t>
            </w:r>
          </w:p>
        </w:tc>
        <w:tc>
          <w:tcPr>
            <w:tcW w:w="273" w:type="dxa"/>
            <w:tcBorders>
              <w:top w:val="nil"/>
              <w:left w:val="nil"/>
              <w:bottom w:val="nil"/>
              <w:right w:val="nil"/>
            </w:tcBorders>
            <w:shd w:val="clear" w:color="auto" w:fill="auto"/>
            <w:noWrap/>
            <w:vAlign w:val="center"/>
            <w:hideMark/>
          </w:tcPr>
          <w:p w14:paraId="2EDE4066"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75" w:type="dxa"/>
            <w:tcBorders>
              <w:top w:val="nil"/>
              <w:left w:val="nil"/>
              <w:bottom w:val="nil"/>
              <w:right w:val="nil"/>
            </w:tcBorders>
            <w:vAlign w:val="center"/>
          </w:tcPr>
          <w:p w14:paraId="1F595855"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23.350</w:t>
            </w:r>
          </w:p>
        </w:tc>
      </w:tr>
      <w:tr w:rsidR="00830B9A" w:rsidRPr="00830B9A" w14:paraId="4CF4073C" w14:textId="77777777" w:rsidTr="0056710B">
        <w:trPr>
          <w:trHeight w:val="72"/>
        </w:trPr>
        <w:tc>
          <w:tcPr>
            <w:tcW w:w="3808" w:type="dxa"/>
            <w:tcBorders>
              <w:top w:val="nil"/>
              <w:left w:val="nil"/>
              <w:bottom w:val="nil"/>
              <w:right w:val="nil"/>
            </w:tcBorders>
            <w:shd w:val="clear" w:color="auto" w:fill="auto"/>
            <w:noWrap/>
            <w:vAlign w:val="center"/>
            <w:hideMark/>
          </w:tcPr>
          <w:p w14:paraId="7618F117"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Valores em trânsito</w:t>
            </w:r>
          </w:p>
        </w:tc>
        <w:tc>
          <w:tcPr>
            <w:tcW w:w="2483" w:type="dxa"/>
            <w:tcBorders>
              <w:top w:val="nil"/>
              <w:left w:val="nil"/>
              <w:bottom w:val="nil"/>
              <w:right w:val="nil"/>
            </w:tcBorders>
            <w:shd w:val="clear" w:color="auto" w:fill="auto"/>
            <w:noWrap/>
            <w:vAlign w:val="center"/>
            <w:hideMark/>
          </w:tcPr>
          <w:p w14:paraId="35E5E57C"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367" w:type="dxa"/>
            <w:tcBorders>
              <w:top w:val="nil"/>
              <w:left w:val="nil"/>
              <w:bottom w:val="nil"/>
              <w:right w:val="nil"/>
            </w:tcBorders>
            <w:shd w:val="clear" w:color="auto" w:fill="auto"/>
            <w:noWrap/>
            <w:hideMark/>
          </w:tcPr>
          <w:p w14:paraId="4FA18FB3"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277.668</w:t>
            </w:r>
          </w:p>
        </w:tc>
        <w:tc>
          <w:tcPr>
            <w:tcW w:w="273" w:type="dxa"/>
            <w:tcBorders>
              <w:top w:val="nil"/>
              <w:left w:val="nil"/>
              <w:bottom w:val="nil"/>
              <w:right w:val="nil"/>
            </w:tcBorders>
            <w:shd w:val="clear" w:color="auto" w:fill="auto"/>
            <w:noWrap/>
            <w:vAlign w:val="center"/>
            <w:hideMark/>
          </w:tcPr>
          <w:p w14:paraId="0412B513"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75" w:type="dxa"/>
            <w:tcBorders>
              <w:top w:val="nil"/>
              <w:left w:val="nil"/>
              <w:bottom w:val="nil"/>
              <w:right w:val="nil"/>
            </w:tcBorders>
            <w:vAlign w:val="center"/>
          </w:tcPr>
          <w:p w14:paraId="5CB954B8"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759.671</w:t>
            </w:r>
          </w:p>
        </w:tc>
      </w:tr>
      <w:tr w:rsidR="00830B9A" w:rsidRPr="00830B9A" w14:paraId="1BAC8F00" w14:textId="77777777" w:rsidTr="0056710B">
        <w:trPr>
          <w:trHeight w:val="72"/>
        </w:trPr>
        <w:tc>
          <w:tcPr>
            <w:tcW w:w="3808" w:type="dxa"/>
            <w:tcBorders>
              <w:top w:val="nil"/>
              <w:left w:val="nil"/>
              <w:bottom w:val="nil"/>
              <w:right w:val="nil"/>
            </w:tcBorders>
            <w:shd w:val="clear" w:color="auto" w:fill="auto"/>
            <w:noWrap/>
            <w:vAlign w:val="center"/>
            <w:hideMark/>
          </w:tcPr>
          <w:p w14:paraId="48C67452"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Aplicações de liquidez imediata</w:t>
            </w:r>
          </w:p>
        </w:tc>
        <w:tc>
          <w:tcPr>
            <w:tcW w:w="2483" w:type="dxa"/>
            <w:tcBorders>
              <w:top w:val="nil"/>
              <w:left w:val="nil"/>
              <w:bottom w:val="nil"/>
              <w:right w:val="nil"/>
            </w:tcBorders>
            <w:shd w:val="clear" w:color="auto" w:fill="auto"/>
            <w:noWrap/>
            <w:vAlign w:val="center"/>
            <w:hideMark/>
          </w:tcPr>
          <w:p w14:paraId="00693A5F"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367" w:type="dxa"/>
            <w:tcBorders>
              <w:top w:val="nil"/>
              <w:left w:val="nil"/>
              <w:bottom w:val="nil"/>
              <w:right w:val="nil"/>
            </w:tcBorders>
            <w:shd w:val="clear" w:color="auto" w:fill="auto"/>
            <w:noWrap/>
            <w:hideMark/>
          </w:tcPr>
          <w:p w14:paraId="5FF0F40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156.938.617</w:t>
            </w:r>
          </w:p>
        </w:tc>
        <w:tc>
          <w:tcPr>
            <w:tcW w:w="273" w:type="dxa"/>
            <w:tcBorders>
              <w:top w:val="nil"/>
              <w:left w:val="nil"/>
              <w:bottom w:val="nil"/>
              <w:right w:val="nil"/>
            </w:tcBorders>
            <w:shd w:val="clear" w:color="auto" w:fill="auto"/>
            <w:noWrap/>
            <w:vAlign w:val="center"/>
            <w:hideMark/>
          </w:tcPr>
          <w:p w14:paraId="39CF70A4"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75" w:type="dxa"/>
            <w:tcBorders>
              <w:top w:val="nil"/>
              <w:left w:val="nil"/>
              <w:bottom w:val="single" w:sz="8" w:space="0" w:color="auto"/>
              <w:right w:val="nil"/>
            </w:tcBorders>
            <w:vAlign w:val="center"/>
          </w:tcPr>
          <w:p w14:paraId="6621043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130.638.150</w:t>
            </w:r>
          </w:p>
        </w:tc>
      </w:tr>
      <w:tr w:rsidR="00830B9A" w:rsidRPr="00830B9A" w14:paraId="46A8A605" w14:textId="77777777" w:rsidTr="0056710B">
        <w:trPr>
          <w:trHeight w:val="52"/>
        </w:trPr>
        <w:tc>
          <w:tcPr>
            <w:tcW w:w="3808" w:type="dxa"/>
            <w:tcBorders>
              <w:top w:val="nil"/>
              <w:left w:val="nil"/>
              <w:bottom w:val="nil"/>
              <w:right w:val="nil"/>
            </w:tcBorders>
            <w:shd w:val="clear" w:color="auto" w:fill="auto"/>
            <w:noWrap/>
            <w:vAlign w:val="center"/>
            <w:hideMark/>
          </w:tcPr>
          <w:p w14:paraId="45F6A99F"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2483" w:type="dxa"/>
            <w:tcBorders>
              <w:top w:val="nil"/>
              <w:left w:val="nil"/>
              <w:bottom w:val="nil"/>
              <w:right w:val="nil"/>
            </w:tcBorders>
            <w:shd w:val="clear" w:color="auto" w:fill="auto"/>
            <w:noWrap/>
            <w:vAlign w:val="center"/>
            <w:hideMark/>
          </w:tcPr>
          <w:p w14:paraId="22D62290"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c>
          <w:tcPr>
            <w:tcW w:w="1367" w:type="dxa"/>
            <w:tcBorders>
              <w:top w:val="single" w:sz="8" w:space="0" w:color="auto"/>
              <w:left w:val="nil"/>
              <w:bottom w:val="single" w:sz="8" w:space="0" w:color="auto"/>
              <w:right w:val="nil"/>
            </w:tcBorders>
            <w:shd w:val="clear" w:color="auto" w:fill="auto"/>
            <w:noWrap/>
            <w:vAlign w:val="center"/>
            <w:hideMark/>
          </w:tcPr>
          <w:p w14:paraId="0BF8B413"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157.239.635</w:t>
            </w:r>
          </w:p>
        </w:tc>
        <w:tc>
          <w:tcPr>
            <w:tcW w:w="273" w:type="dxa"/>
            <w:tcBorders>
              <w:top w:val="nil"/>
              <w:left w:val="nil"/>
              <w:bottom w:val="nil"/>
              <w:right w:val="nil"/>
            </w:tcBorders>
            <w:shd w:val="clear" w:color="auto" w:fill="auto"/>
            <w:noWrap/>
            <w:vAlign w:val="center"/>
            <w:hideMark/>
          </w:tcPr>
          <w:p w14:paraId="5F20F47F"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1475" w:type="dxa"/>
            <w:tcBorders>
              <w:top w:val="nil"/>
              <w:left w:val="nil"/>
              <w:bottom w:val="single" w:sz="8" w:space="0" w:color="auto"/>
              <w:right w:val="nil"/>
            </w:tcBorders>
            <w:vAlign w:val="center"/>
          </w:tcPr>
          <w:p w14:paraId="0E50A3CD"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131.421.171</w:t>
            </w:r>
          </w:p>
        </w:tc>
      </w:tr>
    </w:tbl>
    <w:p w14:paraId="4EF5F0A5" w14:textId="77777777" w:rsidR="00830B9A" w:rsidRPr="00830B9A" w:rsidRDefault="00830B9A" w:rsidP="00830B9A">
      <w:pPr>
        <w:suppressAutoHyphens/>
        <w:spacing w:after="0" w:line="240" w:lineRule="auto"/>
        <w:ind w:right="-284"/>
        <w:rPr>
          <w:rFonts w:ascii="Arial" w:eastAsia="Times New Roman" w:hAnsi="Arial" w:cs="Times New Roman"/>
          <w:b/>
          <w:kern w:val="0"/>
          <w14:ligatures w14:val="none"/>
        </w:rPr>
      </w:pPr>
    </w:p>
    <w:p w14:paraId="4C1DDA2F"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Além dos numerários em espécie e valores em trânsito oriundos de arrecadações e depósitos a liberar, são considerados como equivalentes de caixa aplicações financeiras de liquidez imediata, prontamente conversível em caixa, com baixo risco de mudança de valor e que não possuem restrições para sua utilização, </w:t>
      </w:r>
      <w:r w:rsidRPr="00830B9A">
        <w:rPr>
          <w:rFonts w:ascii="Arial" w:eastAsia="Times New Roman" w:hAnsi="Arial" w:cs="Times New Roman"/>
          <w:kern w:val="0"/>
          <w14:ligatures w14:val="none"/>
        </w:rPr>
        <w:tab/>
        <w:t xml:space="preserve">avaliadas pelo custo acrescido de rendimentos no período. </w:t>
      </w:r>
    </w:p>
    <w:p w14:paraId="30481AA9" w14:textId="2C01902E"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receita financeira decorrente dessa aplicação foi de R$ 14.814.032 (R$ 15.697.914 em 2023).</w:t>
      </w:r>
    </w:p>
    <w:p w14:paraId="59339A36"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 aumento do saldo da conta de aplicação financeira deve-se ao fato de que em 2024 houve maior equilíbrio entre a utilização de recursos próprios e do Tesouro, diferente de 2023, onde ocorreu maior utilização de recursos próprios, acarretando uma queda nos saldos aplicados.</w:t>
      </w:r>
    </w:p>
    <w:p w14:paraId="2BAFFB23"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19422850"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1A113A30" w14:textId="77777777" w:rsidR="00830B9A" w:rsidRPr="00830B9A" w:rsidRDefault="00830B9A" w:rsidP="00830B9A">
      <w:pPr>
        <w:numPr>
          <w:ilvl w:val="0"/>
          <w:numId w:val="3"/>
        </w:numPr>
        <w:suppressAutoHyphens/>
        <w:spacing w:after="0" w:line="240" w:lineRule="auto"/>
        <w:jc w:val="both"/>
        <w:rPr>
          <w:rFonts w:ascii="Arial" w:eastAsia="Times New Roman" w:hAnsi="Arial" w:cs="Times New Roman"/>
          <w:b/>
          <w:kern w:val="0"/>
          <w14:ligatures w14:val="none"/>
        </w:rPr>
      </w:pPr>
      <w:bookmarkStart w:id="13" w:name="_Toc235531031"/>
      <w:r w:rsidRPr="00830B9A">
        <w:rPr>
          <w:rFonts w:ascii="Arial" w:eastAsia="Times New Roman" w:hAnsi="Arial" w:cs="Times New Roman"/>
          <w:b/>
          <w:kern w:val="0"/>
          <w14:ligatures w14:val="none"/>
        </w:rPr>
        <w:t>C</w:t>
      </w:r>
      <w:bookmarkEnd w:id="13"/>
      <w:r w:rsidRPr="00830B9A">
        <w:rPr>
          <w:rFonts w:ascii="Arial" w:eastAsia="Times New Roman" w:hAnsi="Arial" w:cs="Times New Roman"/>
          <w:b/>
          <w:kern w:val="0"/>
          <w14:ligatures w14:val="none"/>
        </w:rPr>
        <w:t>RÉDITOS A RECEBER</w:t>
      </w:r>
    </w:p>
    <w:p w14:paraId="21F214F6" w14:textId="77777777" w:rsidR="00830B9A" w:rsidRPr="00830B9A" w:rsidRDefault="00830B9A" w:rsidP="00830B9A">
      <w:pPr>
        <w:suppressAutoHyphens/>
        <w:spacing w:after="0" w:line="240" w:lineRule="auto"/>
        <w:ind w:left="360"/>
        <w:jc w:val="both"/>
        <w:rPr>
          <w:rFonts w:ascii="Arial" w:eastAsia="Times New Roman" w:hAnsi="Arial" w:cs="Times New Roman"/>
          <w:b/>
          <w:color w:val="FF0000"/>
          <w:kern w:val="0"/>
          <w14:ligatures w14:val="none"/>
        </w:rPr>
      </w:pPr>
    </w:p>
    <w:p w14:paraId="5F1AECD2" w14:textId="77777777" w:rsidR="00830B9A" w:rsidRPr="00830B9A" w:rsidRDefault="00830B9A" w:rsidP="00830B9A">
      <w:pPr>
        <w:suppressAutoHyphens/>
        <w:spacing w:after="0" w:line="240" w:lineRule="auto"/>
        <w:jc w:val="both"/>
        <w:rPr>
          <w:rFonts w:ascii="Arial" w:eastAsia="Times New Roman" w:hAnsi="Arial" w:cs="Times New Roman"/>
          <w:bCs/>
          <w:color w:val="FF0000"/>
          <w:kern w:val="0"/>
          <w14:ligatures w14:val="none"/>
        </w:rPr>
      </w:pPr>
    </w:p>
    <w:tbl>
      <w:tblPr>
        <w:tblW w:w="9309" w:type="dxa"/>
        <w:tblInd w:w="70" w:type="dxa"/>
        <w:tblCellMar>
          <w:left w:w="70" w:type="dxa"/>
          <w:right w:w="70" w:type="dxa"/>
        </w:tblCellMar>
        <w:tblLook w:val="04A0" w:firstRow="1" w:lastRow="0" w:firstColumn="1" w:lastColumn="0" w:noHBand="0" w:noVBand="1"/>
      </w:tblPr>
      <w:tblGrid>
        <w:gridCol w:w="3747"/>
        <w:gridCol w:w="2364"/>
        <w:gridCol w:w="1030"/>
        <w:gridCol w:w="204"/>
        <w:gridCol w:w="369"/>
        <w:gridCol w:w="1346"/>
        <w:gridCol w:w="249"/>
      </w:tblGrid>
      <w:tr w:rsidR="00830B9A" w:rsidRPr="00830B9A" w14:paraId="466A7285" w14:textId="77777777" w:rsidTr="0056710B">
        <w:trPr>
          <w:gridAfter w:val="1"/>
          <w:wAfter w:w="258" w:type="dxa"/>
          <w:trHeight w:val="135"/>
        </w:trPr>
        <w:tc>
          <w:tcPr>
            <w:tcW w:w="3747" w:type="dxa"/>
            <w:tcBorders>
              <w:top w:val="nil"/>
              <w:left w:val="nil"/>
              <w:bottom w:val="nil"/>
              <w:right w:val="nil"/>
            </w:tcBorders>
            <w:shd w:val="clear" w:color="auto" w:fill="auto"/>
            <w:noWrap/>
            <w:vAlign w:val="center"/>
            <w:hideMark/>
          </w:tcPr>
          <w:p w14:paraId="26FC0AC2" w14:textId="77777777" w:rsidR="00830B9A" w:rsidRPr="00830B9A" w:rsidRDefault="00830B9A" w:rsidP="00830B9A">
            <w:pPr>
              <w:spacing w:after="0" w:line="240" w:lineRule="auto"/>
              <w:rPr>
                <w:rFonts w:ascii="Times New Roman" w:eastAsia="Times New Roman" w:hAnsi="Times New Roman" w:cs="Times New Roman"/>
                <w:color w:val="FF0000"/>
                <w:kern w:val="0"/>
                <w:sz w:val="18"/>
                <w:szCs w:val="18"/>
                <w:lang w:eastAsia="pt-BR"/>
                <w14:ligatures w14:val="none"/>
              </w:rPr>
            </w:pPr>
          </w:p>
        </w:tc>
        <w:tc>
          <w:tcPr>
            <w:tcW w:w="2364" w:type="dxa"/>
            <w:tcBorders>
              <w:top w:val="nil"/>
              <w:left w:val="nil"/>
              <w:bottom w:val="nil"/>
              <w:right w:val="nil"/>
            </w:tcBorders>
            <w:shd w:val="clear" w:color="auto" w:fill="auto"/>
            <w:noWrap/>
            <w:vAlign w:val="center"/>
            <w:hideMark/>
          </w:tcPr>
          <w:p w14:paraId="2E357F7B" w14:textId="77777777" w:rsidR="00830B9A" w:rsidRPr="00830B9A" w:rsidRDefault="00830B9A" w:rsidP="00830B9A">
            <w:pPr>
              <w:spacing w:after="0" w:line="240" w:lineRule="auto"/>
              <w:rPr>
                <w:rFonts w:ascii="Times New Roman" w:eastAsia="Times New Roman" w:hAnsi="Times New Roman" w:cs="Times New Roman"/>
                <w:color w:val="FF0000"/>
                <w:kern w:val="0"/>
                <w:sz w:val="18"/>
                <w:szCs w:val="18"/>
                <w:lang w:eastAsia="pt-BR"/>
                <w14:ligatures w14:val="none"/>
              </w:rPr>
            </w:pPr>
          </w:p>
        </w:tc>
        <w:tc>
          <w:tcPr>
            <w:tcW w:w="1016" w:type="dxa"/>
            <w:tcBorders>
              <w:top w:val="nil"/>
              <w:left w:val="nil"/>
              <w:bottom w:val="single" w:sz="8" w:space="0" w:color="auto"/>
              <w:right w:val="nil"/>
            </w:tcBorders>
            <w:shd w:val="clear" w:color="auto" w:fill="auto"/>
            <w:noWrap/>
            <w:vAlign w:val="center"/>
            <w:hideMark/>
          </w:tcPr>
          <w:p w14:paraId="556864B4"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2024</w:t>
            </w:r>
          </w:p>
        </w:tc>
        <w:tc>
          <w:tcPr>
            <w:tcW w:w="209" w:type="dxa"/>
            <w:tcBorders>
              <w:top w:val="nil"/>
              <w:left w:val="nil"/>
              <w:bottom w:val="nil"/>
              <w:right w:val="nil"/>
            </w:tcBorders>
          </w:tcPr>
          <w:p w14:paraId="20EC311F"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369" w:type="dxa"/>
            <w:tcBorders>
              <w:top w:val="nil"/>
              <w:left w:val="nil"/>
              <w:bottom w:val="nil"/>
              <w:right w:val="nil"/>
            </w:tcBorders>
            <w:shd w:val="clear" w:color="auto" w:fill="auto"/>
            <w:noWrap/>
            <w:vAlign w:val="center"/>
            <w:hideMark/>
          </w:tcPr>
          <w:p w14:paraId="20254309"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1346" w:type="dxa"/>
            <w:tcBorders>
              <w:top w:val="nil"/>
              <w:left w:val="nil"/>
              <w:bottom w:val="single" w:sz="8" w:space="0" w:color="auto"/>
              <w:right w:val="nil"/>
            </w:tcBorders>
            <w:vAlign w:val="center"/>
          </w:tcPr>
          <w:p w14:paraId="508982C4"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3B6F93A5" w14:textId="77777777" w:rsidTr="0056710B">
        <w:trPr>
          <w:gridAfter w:val="1"/>
          <w:wAfter w:w="258" w:type="dxa"/>
          <w:trHeight w:val="94"/>
        </w:trPr>
        <w:tc>
          <w:tcPr>
            <w:tcW w:w="6111" w:type="dxa"/>
            <w:gridSpan w:val="2"/>
            <w:tcBorders>
              <w:top w:val="nil"/>
              <w:left w:val="nil"/>
              <w:bottom w:val="nil"/>
              <w:right w:val="nil"/>
            </w:tcBorders>
            <w:shd w:val="clear" w:color="auto" w:fill="auto"/>
            <w:noWrap/>
            <w:vAlign w:val="center"/>
            <w:hideMark/>
          </w:tcPr>
          <w:p w14:paraId="7CB81F92"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Créditos de Utilização Bilhetagem Eletrônica (a)</w:t>
            </w:r>
          </w:p>
        </w:tc>
        <w:tc>
          <w:tcPr>
            <w:tcW w:w="1016" w:type="dxa"/>
            <w:tcBorders>
              <w:top w:val="nil"/>
              <w:left w:val="nil"/>
              <w:bottom w:val="nil"/>
              <w:right w:val="nil"/>
            </w:tcBorders>
            <w:shd w:val="clear" w:color="auto" w:fill="auto"/>
            <w:noWrap/>
            <w:hideMark/>
          </w:tcPr>
          <w:p w14:paraId="3EA01A47"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587.477</w:t>
            </w:r>
          </w:p>
        </w:tc>
        <w:tc>
          <w:tcPr>
            <w:tcW w:w="209" w:type="dxa"/>
            <w:tcBorders>
              <w:top w:val="nil"/>
              <w:left w:val="nil"/>
              <w:bottom w:val="nil"/>
              <w:right w:val="nil"/>
            </w:tcBorders>
          </w:tcPr>
          <w:p w14:paraId="1F1CE18C"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369" w:type="dxa"/>
            <w:tcBorders>
              <w:top w:val="nil"/>
              <w:left w:val="nil"/>
              <w:bottom w:val="nil"/>
              <w:right w:val="nil"/>
            </w:tcBorders>
            <w:shd w:val="clear" w:color="auto" w:fill="auto"/>
            <w:noWrap/>
            <w:vAlign w:val="center"/>
            <w:hideMark/>
          </w:tcPr>
          <w:p w14:paraId="320583D6"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346" w:type="dxa"/>
            <w:tcBorders>
              <w:top w:val="nil"/>
              <w:left w:val="nil"/>
              <w:bottom w:val="nil"/>
              <w:right w:val="nil"/>
            </w:tcBorders>
            <w:shd w:val="clear" w:color="auto" w:fill="auto"/>
            <w:noWrap/>
            <w:vAlign w:val="center"/>
            <w:hideMark/>
          </w:tcPr>
          <w:p w14:paraId="189F89A1"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206.450</w:t>
            </w:r>
          </w:p>
        </w:tc>
      </w:tr>
      <w:tr w:rsidR="00830B9A" w:rsidRPr="00830B9A" w14:paraId="4F935D79" w14:textId="77777777" w:rsidTr="0056710B">
        <w:trPr>
          <w:gridAfter w:val="1"/>
          <w:wAfter w:w="258" w:type="dxa"/>
          <w:trHeight w:val="94"/>
        </w:trPr>
        <w:tc>
          <w:tcPr>
            <w:tcW w:w="6111" w:type="dxa"/>
            <w:gridSpan w:val="2"/>
            <w:tcBorders>
              <w:top w:val="nil"/>
              <w:left w:val="nil"/>
              <w:bottom w:val="nil"/>
              <w:right w:val="nil"/>
            </w:tcBorders>
            <w:shd w:val="clear" w:color="auto" w:fill="auto"/>
            <w:noWrap/>
            <w:vAlign w:val="center"/>
          </w:tcPr>
          <w:p w14:paraId="427FF696"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Consultoria Técnica</w:t>
            </w:r>
          </w:p>
        </w:tc>
        <w:tc>
          <w:tcPr>
            <w:tcW w:w="1016" w:type="dxa"/>
            <w:tcBorders>
              <w:top w:val="nil"/>
              <w:left w:val="nil"/>
              <w:bottom w:val="nil"/>
              <w:right w:val="nil"/>
            </w:tcBorders>
            <w:shd w:val="clear" w:color="auto" w:fill="auto"/>
            <w:noWrap/>
          </w:tcPr>
          <w:p w14:paraId="4223A392"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570.926</w:t>
            </w:r>
          </w:p>
        </w:tc>
        <w:tc>
          <w:tcPr>
            <w:tcW w:w="209" w:type="dxa"/>
            <w:tcBorders>
              <w:top w:val="nil"/>
              <w:left w:val="nil"/>
              <w:bottom w:val="nil"/>
              <w:right w:val="nil"/>
            </w:tcBorders>
          </w:tcPr>
          <w:p w14:paraId="6C46F207"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369" w:type="dxa"/>
            <w:tcBorders>
              <w:top w:val="nil"/>
              <w:left w:val="nil"/>
              <w:bottom w:val="nil"/>
              <w:right w:val="nil"/>
            </w:tcBorders>
            <w:shd w:val="clear" w:color="auto" w:fill="auto"/>
            <w:noWrap/>
            <w:vAlign w:val="center"/>
          </w:tcPr>
          <w:p w14:paraId="78BFD626"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346" w:type="dxa"/>
            <w:tcBorders>
              <w:top w:val="nil"/>
              <w:left w:val="nil"/>
              <w:bottom w:val="nil"/>
              <w:right w:val="nil"/>
            </w:tcBorders>
            <w:shd w:val="clear" w:color="auto" w:fill="auto"/>
            <w:noWrap/>
            <w:vAlign w:val="center"/>
          </w:tcPr>
          <w:p w14:paraId="7287675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570.926</w:t>
            </w:r>
          </w:p>
        </w:tc>
      </w:tr>
      <w:tr w:rsidR="00830B9A" w:rsidRPr="00830B9A" w14:paraId="26783237" w14:textId="77777777" w:rsidTr="0056710B">
        <w:trPr>
          <w:trHeight w:val="135"/>
        </w:trPr>
        <w:tc>
          <w:tcPr>
            <w:tcW w:w="6111" w:type="dxa"/>
            <w:gridSpan w:val="2"/>
            <w:tcBorders>
              <w:top w:val="nil"/>
              <w:left w:val="nil"/>
              <w:bottom w:val="nil"/>
              <w:right w:val="nil"/>
            </w:tcBorders>
            <w:shd w:val="clear" w:color="auto" w:fill="auto"/>
            <w:noWrap/>
            <w:vAlign w:val="center"/>
            <w:hideMark/>
          </w:tcPr>
          <w:p w14:paraId="6375DD12"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Aluguéis, Arrendamentos, Concessões (b)</w:t>
            </w:r>
          </w:p>
        </w:tc>
        <w:tc>
          <w:tcPr>
            <w:tcW w:w="1016" w:type="dxa"/>
            <w:tcBorders>
              <w:top w:val="nil"/>
              <w:left w:val="nil"/>
              <w:bottom w:val="nil"/>
              <w:right w:val="nil"/>
            </w:tcBorders>
            <w:shd w:val="clear" w:color="auto" w:fill="auto"/>
            <w:noWrap/>
            <w:hideMark/>
          </w:tcPr>
          <w:p w14:paraId="3BAEEDE1"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20"/>
                <w:szCs w:val="20"/>
                <w14:ligatures w14:val="none"/>
              </w:rPr>
              <w:t>1.951.846</w:t>
            </w:r>
          </w:p>
        </w:tc>
        <w:tc>
          <w:tcPr>
            <w:tcW w:w="209" w:type="dxa"/>
            <w:tcBorders>
              <w:top w:val="nil"/>
              <w:left w:val="nil"/>
              <w:bottom w:val="nil"/>
              <w:right w:val="nil"/>
            </w:tcBorders>
          </w:tcPr>
          <w:p w14:paraId="40E8B19F"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369" w:type="dxa"/>
            <w:tcBorders>
              <w:top w:val="nil"/>
              <w:left w:val="nil"/>
              <w:bottom w:val="nil"/>
              <w:right w:val="nil"/>
            </w:tcBorders>
            <w:shd w:val="clear" w:color="auto" w:fill="auto"/>
            <w:noWrap/>
            <w:vAlign w:val="center"/>
            <w:hideMark/>
          </w:tcPr>
          <w:p w14:paraId="39F2F548"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346" w:type="dxa"/>
            <w:tcBorders>
              <w:top w:val="nil"/>
              <w:left w:val="nil"/>
              <w:bottom w:val="nil"/>
              <w:right w:val="nil"/>
            </w:tcBorders>
            <w:shd w:val="clear" w:color="auto" w:fill="auto"/>
            <w:noWrap/>
            <w:vAlign w:val="center"/>
            <w:hideMark/>
          </w:tcPr>
          <w:p w14:paraId="38B8A0C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2.155.252</w:t>
            </w:r>
          </w:p>
        </w:tc>
        <w:tc>
          <w:tcPr>
            <w:tcW w:w="258" w:type="dxa"/>
            <w:vAlign w:val="center"/>
          </w:tcPr>
          <w:p w14:paraId="1DFDA38E"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r>
      <w:tr w:rsidR="00830B9A" w:rsidRPr="00830B9A" w14:paraId="4DFF69EF" w14:textId="77777777" w:rsidTr="0056710B">
        <w:trPr>
          <w:gridAfter w:val="1"/>
          <w:wAfter w:w="258" w:type="dxa"/>
          <w:trHeight w:val="135"/>
        </w:trPr>
        <w:tc>
          <w:tcPr>
            <w:tcW w:w="3747" w:type="dxa"/>
            <w:tcBorders>
              <w:top w:val="nil"/>
              <w:left w:val="nil"/>
              <w:bottom w:val="nil"/>
              <w:right w:val="nil"/>
            </w:tcBorders>
            <w:shd w:val="clear" w:color="auto" w:fill="auto"/>
            <w:noWrap/>
            <w:vAlign w:val="bottom"/>
            <w:hideMark/>
          </w:tcPr>
          <w:p w14:paraId="6C2B2139" w14:textId="2A20163B"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w:t>
            </w:r>
            <w:proofErr w:type="gramStart"/>
            <w:r w:rsidRPr="00830B9A">
              <w:rPr>
                <w:rFonts w:ascii="Arial" w:eastAsia="Times New Roman" w:hAnsi="Arial" w:cs="Arial"/>
                <w:kern w:val="0"/>
                <w:sz w:val="18"/>
                <w:szCs w:val="18"/>
                <w:lang w:eastAsia="pt-BR"/>
                <w14:ligatures w14:val="none"/>
              </w:rPr>
              <w:t>-)Perdas</w:t>
            </w:r>
            <w:proofErr w:type="gramEnd"/>
            <w:r w:rsidRPr="00830B9A">
              <w:rPr>
                <w:rFonts w:ascii="Arial" w:eastAsia="Times New Roman" w:hAnsi="Arial" w:cs="Arial"/>
                <w:kern w:val="0"/>
                <w:sz w:val="18"/>
                <w:szCs w:val="18"/>
                <w:lang w:eastAsia="pt-BR"/>
                <w14:ligatures w14:val="none"/>
              </w:rPr>
              <w:t xml:space="preserve"> est. com créd. de liq. duvidosa</w:t>
            </w:r>
          </w:p>
        </w:tc>
        <w:tc>
          <w:tcPr>
            <w:tcW w:w="2364" w:type="dxa"/>
            <w:tcBorders>
              <w:top w:val="nil"/>
              <w:left w:val="nil"/>
              <w:bottom w:val="nil"/>
              <w:right w:val="nil"/>
            </w:tcBorders>
            <w:shd w:val="clear" w:color="auto" w:fill="auto"/>
            <w:noWrap/>
            <w:hideMark/>
          </w:tcPr>
          <w:p w14:paraId="4DA67F38" w14:textId="77777777" w:rsidR="00830B9A" w:rsidRPr="00830B9A" w:rsidRDefault="00830B9A" w:rsidP="00830B9A">
            <w:pPr>
              <w:spacing w:after="0" w:line="240" w:lineRule="auto"/>
              <w:rPr>
                <w:rFonts w:ascii="Arial" w:eastAsia="Times New Roman" w:hAnsi="Arial" w:cs="Arial"/>
                <w:color w:val="FF0000"/>
                <w:kern w:val="0"/>
                <w:sz w:val="18"/>
                <w:szCs w:val="18"/>
                <w:lang w:eastAsia="pt-BR"/>
                <w14:ligatures w14:val="none"/>
              </w:rPr>
            </w:pPr>
          </w:p>
        </w:tc>
        <w:tc>
          <w:tcPr>
            <w:tcW w:w="1016" w:type="dxa"/>
            <w:tcBorders>
              <w:top w:val="nil"/>
              <w:left w:val="nil"/>
              <w:bottom w:val="nil"/>
              <w:right w:val="nil"/>
            </w:tcBorders>
            <w:shd w:val="clear" w:color="auto" w:fill="auto"/>
            <w:noWrap/>
            <w:vAlign w:val="center"/>
            <w:hideMark/>
          </w:tcPr>
          <w:p w14:paraId="076B5666"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(263.802)</w:t>
            </w:r>
          </w:p>
        </w:tc>
        <w:tc>
          <w:tcPr>
            <w:tcW w:w="209" w:type="dxa"/>
            <w:tcBorders>
              <w:top w:val="nil"/>
              <w:left w:val="nil"/>
              <w:bottom w:val="nil"/>
              <w:right w:val="nil"/>
            </w:tcBorders>
          </w:tcPr>
          <w:p w14:paraId="3BDE2C5F"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369" w:type="dxa"/>
            <w:tcBorders>
              <w:top w:val="nil"/>
              <w:left w:val="nil"/>
              <w:bottom w:val="nil"/>
              <w:right w:val="nil"/>
            </w:tcBorders>
            <w:shd w:val="clear" w:color="auto" w:fill="auto"/>
            <w:noWrap/>
            <w:vAlign w:val="center"/>
            <w:hideMark/>
          </w:tcPr>
          <w:p w14:paraId="5558FD85"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346" w:type="dxa"/>
            <w:tcBorders>
              <w:top w:val="nil"/>
              <w:left w:val="nil"/>
              <w:bottom w:val="single" w:sz="8" w:space="0" w:color="auto"/>
              <w:right w:val="nil"/>
            </w:tcBorders>
            <w:vAlign w:val="center"/>
          </w:tcPr>
          <w:p w14:paraId="5202BC5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(235.089)</w:t>
            </w:r>
          </w:p>
        </w:tc>
      </w:tr>
      <w:tr w:rsidR="00830B9A" w:rsidRPr="00830B9A" w14:paraId="5278F84B" w14:textId="77777777" w:rsidTr="0056710B">
        <w:trPr>
          <w:gridAfter w:val="1"/>
          <w:wAfter w:w="258" w:type="dxa"/>
          <w:trHeight w:val="94"/>
        </w:trPr>
        <w:tc>
          <w:tcPr>
            <w:tcW w:w="3747" w:type="dxa"/>
            <w:tcBorders>
              <w:top w:val="nil"/>
              <w:left w:val="nil"/>
              <w:bottom w:val="nil"/>
              <w:right w:val="nil"/>
            </w:tcBorders>
            <w:shd w:val="clear" w:color="auto" w:fill="auto"/>
            <w:noWrap/>
            <w:vAlign w:val="center"/>
            <w:hideMark/>
          </w:tcPr>
          <w:p w14:paraId="5A8FCEF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2364" w:type="dxa"/>
            <w:tcBorders>
              <w:top w:val="nil"/>
              <w:left w:val="nil"/>
              <w:bottom w:val="nil"/>
              <w:right w:val="nil"/>
            </w:tcBorders>
            <w:shd w:val="clear" w:color="auto" w:fill="auto"/>
            <w:noWrap/>
            <w:vAlign w:val="center"/>
            <w:hideMark/>
          </w:tcPr>
          <w:p w14:paraId="5A049F98" w14:textId="77777777" w:rsidR="00830B9A" w:rsidRPr="00830B9A" w:rsidRDefault="00830B9A" w:rsidP="00830B9A">
            <w:pPr>
              <w:spacing w:after="0" w:line="240" w:lineRule="auto"/>
              <w:rPr>
                <w:rFonts w:ascii="Times New Roman" w:eastAsia="Times New Roman" w:hAnsi="Times New Roman" w:cs="Times New Roman"/>
                <w:color w:val="FF0000"/>
                <w:kern w:val="0"/>
                <w:sz w:val="18"/>
                <w:szCs w:val="18"/>
                <w:lang w:eastAsia="pt-BR"/>
                <w14:ligatures w14:val="none"/>
              </w:rPr>
            </w:pPr>
          </w:p>
        </w:tc>
        <w:tc>
          <w:tcPr>
            <w:tcW w:w="1016" w:type="dxa"/>
            <w:tcBorders>
              <w:top w:val="single" w:sz="8" w:space="0" w:color="auto"/>
              <w:left w:val="nil"/>
              <w:bottom w:val="single" w:sz="8" w:space="0" w:color="auto"/>
              <w:right w:val="nil"/>
            </w:tcBorders>
            <w:shd w:val="clear" w:color="auto" w:fill="auto"/>
            <w:noWrap/>
            <w:vAlign w:val="center"/>
            <w:hideMark/>
          </w:tcPr>
          <w:p w14:paraId="7E6B6255"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2.846.447</w:t>
            </w:r>
          </w:p>
        </w:tc>
        <w:tc>
          <w:tcPr>
            <w:tcW w:w="209" w:type="dxa"/>
            <w:tcBorders>
              <w:top w:val="nil"/>
              <w:left w:val="nil"/>
              <w:bottom w:val="nil"/>
              <w:right w:val="nil"/>
            </w:tcBorders>
          </w:tcPr>
          <w:p w14:paraId="78A84818"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369" w:type="dxa"/>
            <w:tcBorders>
              <w:top w:val="nil"/>
              <w:left w:val="nil"/>
              <w:bottom w:val="nil"/>
              <w:right w:val="nil"/>
            </w:tcBorders>
            <w:shd w:val="clear" w:color="auto" w:fill="auto"/>
            <w:noWrap/>
            <w:vAlign w:val="center"/>
            <w:hideMark/>
          </w:tcPr>
          <w:p w14:paraId="6AE2AC3D"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1346" w:type="dxa"/>
            <w:tcBorders>
              <w:top w:val="nil"/>
              <w:left w:val="nil"/>
              <w:bottom w:val="single" w:sz="8" w:space="0" w:color="auto"/>
              <w:right w:val="nil"/>
            </w:tcBorders>
            <w:vAlign w:val="center"/>
          </w:tcPr>
          <w:p w14:paraId="14F6932E"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2.697.539</w:t>
            </w:r>
          </w:p>
        </w:tc>
      </w:tr>
    </w:tbl>
    <w:p w14:paraId="05DA3203" w14:textId="77777777" w:rsidR="00830B9A" w:rsidRPr="00830B9A" w:rsidRDefault="00830B9A" w:rsidP="00830B9A">
      <w:pPr>
        <w:suppressAutoHyphens/>
        <w:spacing w:after="0" w:line="240" w:lineRule="auto"/>
        <w:ind w:left="360"/>
        <w:jc w:val="both"/>
        <w:rPr>
          <w:rFonts w:ascii="Arial" w:eastAsia="Times New Roman" w:hAnsi="Arial" w:cs="Times New Roman"/>
          <w:b/>
          <w:color w:val="FF0000"/>
          <w:kern w:val="0"/>
          <w14:ligatures w14:val="none"/>
        </w:rPr>
      </w:pPr>
    </w:p>
    <w:p w14:paraId="1EBD4B9F" w14:textId="77777777" w:rsidR="00830B9A" w:rsidRPr="00830B9A" w:rsidRDefault="00830B9A" w:rsidP="00830B9A">
      <w:pPr>
        <w:numPr>
          <w:ilvl w:val="0"/>
          <w:numId w:val="31"/>
        </w:numPr>
        <w:suppressAutoHyphens/>
        <w:spacing w:after="0" w:line="240" w:lineRule="auto"/>
        <w:ind w:left="0" w:firstLine="0"/>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 xml:space="preserve"> Os valores a receber de créditos de utilização da bilhetagem eletrônica são oriundos da operação de transporte de passageiros. </w:t>
      </w:r>
    </w:p>
    <w:p w14:paraId="5F0AE4E2" w14:textId="77777777" w:rsidR="00830B9A" w:rsidRPr="00830B9A" w:rsidRDefault="00830B9A" w:rsidP="00830B9A">
      <w:pPr>
        <w:numPr>
          <w:ilvl w:val="0"/>
          <w:numId w:val="31"/>
        </w:numPr>
        <w:suppressAutoHyphens/>
        <w:spacing w:after="0" w:line="240" w:lineRule="auto"/>
        <w:ind w:left="0" w:firstLine="0"/>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Os valores a receber de aluguéis, arrendamentos e concessões são oriundos de contratos de receitas comerciais.</w:t>
      </w:r>
    </w:p>
    <w:p w14:paraId="3FFB8EF0" w14:textId="77777777" w:rsidR="00830B9A" w:rsidRPr="00830B9A" w:rsidRDefault="00830B9A" w:rsidP="00830B9A">
      <w:pPr>
        <w:suppressAutoHyphens/>
        <w:spacing w:after="0" w:line="240" w:lineRule="auto"/>
        <w:jc w:val="both"/>
        <w:rPr>
          <w:rFonts w:ascii="Times New Roman" w:eastAsia="Times New Roman" w:hAnsi="Times New Roman" w:cs="Times New Roman"/>
          <w:color w:val="FF0000"/>
          <w:kern w:val="0"/>
          <w:sz w:val="20"/>
          <w:szCs w:val="20"/>
          <w:lang w:eastAsia="pt-BR"/>
          <w14:ligatures w14:val="none"/>
        </w:rPr>
      </w:pPr>
      <w:r w:rsidRPr="00830B9A">
        <w:rPr>
          <w:rFonts w:ascii="Times New Roman" w:eastAsia="Times New Roman" w:hAnsi="Times New Roman" w:cs="Times New Roman"/>
          <w:color w:val="FF0000"/>
          <w:kern w:val="0"/>
          <w:sz w:val="20"/>
          <w:szCs w:val="20"/>
          <w14:ligatures w14:val="none"/>
        </w:rPr>
        <w:fldChar w:fldCharType="begin"/>
      </w:r>
      <w:r w:rsidRPr="00830B9A">
        <w:rPr>
          <w:rFonts w:ascii="Times New Roman" w:eastAsia="Times New Roman" w:hAnsi="Times New Roman" w:cs="Times New Roman"/>
          <w:color w:val="FF0000"/>
          <w:kern w:val="0"/>
          <w:sz w:val="20"/>
          <w:szCs w:val="20"/>
          <w14:ligatures w14:val="none"/>
        </w:rPr>
        <w:instrText xml:space="preserve"> LINK Excel.Sheet.8 "\\\\trensurb.com.br\\dfs\\Setores\\SECOP\\CONTABILIDADE\\Balanço_Anual\\BALANÇO2017\\DEMONSTRAÇÕES-FINANCEIRAS-2017-FINAL.xls" "Notas Explicativas !L14C3:L18C7" \a \f 4 \h  \* MERGEFORMAT </w:instrText>
      </w:r>
      <w:r w:rsidRPr="00830B9A">
        <w:rPr>
          <w:rFonts w:ascii="Times New Roman" w:eastAsia="Times New Roman" w:hAnsi="Times New Roman" w:cs="Times New Roman"/>
          <w:color w:val="FF0000"/>
          <w:kern w:val="0"/>
          <w:sz w:val="20"/>
          <w:szCs w:val="20"/>
          <w14:ligatures w14:val="none"/>
        </w:rPr>
        <w:fldChar w:fldCharType="separate"/>
      </w:r>
    </w:p>
    <w:p w14:paraId="30A7690D" w14:textId="77777777" w:rsidR="00830B9A" w:rsidRPr="00830B9A" w:rsidRDefault="00830B9A" w:rsidP="00830B9A">
      <w:pPr>
        <w:suppressAutoHyphens/>
        <w:spacing w:after="0" w:line="240" w:lineRule="auto"/>
        <w:jc w:val="both"/>
        <w:rPr>
          <w:rFonts w:ascii="Arial" w:eastAsia="Times New Roman" w:hAnsi="Arial" w:cs="Arial"/>
          <w:kern w:val="0"/>
          <w:szCs w:val="20"/>
          <w14:ligatures w14:val="none"/>
        </w:rPr>
      </w:pPr>
      <w:r w:rsidRPr="00830B9A">
        <w:rPr>
          <w:rFonts w:ascii="Arial" w:eastAsia="Times New Roman" w:hAnsi="Arial" w:cs="Arial"/>
          <w:color w:val="FF0000"/>
          <w:kern w:val="0"/>
          <w:szCs w:val="20"/>
          <w14:ligatures w14:val="none"/>
        </w:rPr>
        <w:fldChar w:fldCharType="end"/>
      </w:r>
      <w:r w:rsidRPr="00830B9A">
        <w:rPr>
          <w:rFonts w:ascii="Arial" w:eastAsia="Times New Roman" w:hAnsi="Arial" w:cs="Arial"/>
          <w:kern w:val="0"/>
          <w:szCs w:val="20"/>
          <w14:ligatures w14:val="none"/>
        </w:rPr>
        <w:t>As contas de aluguéis, arrendamentos e concessões estão deduzidas das perdas estimadas com créditos de liquidação duvidosa conforme a seguir:</w:t>
      </w:r>
    </w:p>
    <w:tbl>
      <w:tblPr>
        <w:tblW w:w="9519" w:type="dxa"/>
        <w:tblInd w:w="70" w:type="dxa"/>
        <w:tblCellMar>
          <w:left w:w="70" w:type="dxa"/>
          <w:right w:w="70" w:type="dxa"/>
        </w:tblCellMar>
        <w:tblLook w:val="04A0" w:firstRow="1" w:lastRow="0" w:firstColumn="1" w:lastColumn="0" w:noHBand="0" w:noVBand="1"/>
      </w:tblPr>
      <w:tblGrid>
        <w:gridCol w:w="8505"/>
        <w:gridCol w:w="1014"/>
      </w:tblGrid>
      <w:tr w:rsidR="00830B9A" w:rsidRPr="00830B9A" w14:paraId="29C12C37" w14:textId="77777777" w:rsidTr="0056710B">
        <w:trPr>
          <w:trHeight w:val="66"/>
        </w:trPr>
        <w:tc>
          <w:tcPr>
            <w:tcW w:w="8505" w:type="dxa"/>
            <w:tcBorders>
              <w:top w:val="nil"/>
              <w:left w:val="nil"/>
              <w:bottom w:val="nil"/>
              <w:right w:val="nil"/>
            </w:tcBorders>
            <w:shd w:val="clear" w:color="auto" w:fill="auto"/>
            <w:noWrap/>
            <w:vAlign w:val="bottom"/>
            <w:hideMark/>
          </w:tcPr>
          <w:p w14:paraId="2175E5BA"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Saldo Inicial Exercício</w:t>
            </w:r>
          </w:p>
        </w:tc>
        <w:tc>
          <w:tcPr>
            <w:tcW w:w="1014" w:type="dxa"/>
            <w:tcBorders>
              <w:top w:val="nil"/>
              <w:left w:val="nil"/>
              <w:bottom w:val="single" w:sz="4" w:space="0" w:color="auto"/>
              <w:right w:val="nil"/>
            </w:tcBorders>
            <w:shd w:val="clear" w:color="auto" w:fill="auto"/>
            <w:noWrap/>
            <w:vAlign w:val="bottom"/>
            <w:hideMark/>
          </w:tcPr>
          <w:p w14:paraId="42FAC76B"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(235.089)</w:t>
            </w:r>
          </w:p>
        </w:tc>
      </w:tr>
      <w:tr w:rsidR="00830B9A" w:rsidRPr="00830B9A" w14:paraId="05B50C2E" w14:textId="77777777" w:rsidTr="0056710B">
        <w:trPr>
          <w:trHeight w:val="261"/>
        </w:trPr>
        <w:tc>
          <w:tcPr>
            <w:tcW w:w="8505" w:type="dxa"/>
            <w:tcBorders>
              <w:top w:val="nil"/>
              <w:left w:val="nil"/>
              <w:bottom w:val="nil"/>
              <w:right w:val="nil"/>
            </w:tcBorders>
            <w:shd w:val="clear" w:color="auto" w:fill="auto"/>
            <w:noWrap/>
            <w:vAlign w:val="bottom"/>
            <w:hideMark/>
          </w:tcPr>
          <w:p w14:paraId="72C9F35F"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 Provisão  </w:t>
            </w:r>
          </w:p>
        </w:tc>
        <w:tc>
          <w:tcPr>
            <w:tcW w:w="1014" w:type="dxa"/>
            <w:tcBorders>
              <w:top w:val="single" w:sz="4" w:space="0" w:color="auto"/>
              <w:left w:val="nil"/>
              <w:right w:val="nil"/>
            </w:tcBorders>
            <w:shd w:val="clear" w:color="auto" w:fill="auto"/>
            <w:noWrap/>
            <w:vAlign w:val="bottom"/>
            <w:hideMark/>
          </w:tcPr>
          <w:p w14:paraId="488A88F5"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28.713</w:t>
            </w:r>
          </w:p>
        </w:tc>
      </w:tr>
      <w:tr w:rsidR="00830B9A" w:rsidRPr="00830B9A" w14:paraId="620FAC22" w14:textId="77777777" w:rsidTr="0056710B">
        <w:trPr>
          <w:trHeight w:val="70"/>
        </w:trPr>
        <w:tc>
          <w:tcPr>
            <w:tcW w:w="8505" w:type="dxa"/>
            <w:tcBorders>
              <w:top w:val="nil"/>
              <w:left w:val="nil"/>
              <w:bottom w:val="nil"/>
              <w:right w:val="nil"/>
            </w:tcBorders>
            <w:shd w:val="clear" w:color="auto" w:fill="auto"/>
            <w:noWrap/>
            <w:vAlign w:val="bottom"/>
            <w:hideMark/>
          </w:tcPr>
          <w:p w14:paraId="0DA0E6C7"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 Reversão </w:t>
            </w:r>
          </w:p>
        </w:tc>
        <w:tc>
          <w:tcPr>
            <w:tcW w:w="1014" w:type="dxa"/>
            <w:tcBorders>
              <w:top w:val="nil"/>
              <w:left w:val="nil"/>
              <w:right w:val="nil"/>
            </w:tcBorders>
            <w:shd w:val="clear" w:color="auto" w:fill="auto"/>
            <w:noWrap/>
            <w:vAlign w:val="bottom"/>
            <w:hideMark/>
          </w:tcPr>
          <w:p w14:paraId="70C21E42" w14:textId="77777777" w:rsidR="00830B9A" w:rsidRPr="00830B9A" w:rsidRDefault="00830B9A" w:rsidP="00830B9A">
            <w:pPr>
              <w:spacing w:after="0" w:line="240" w:lineRule="auto"/>
              <w:jc w:val="center"/>
              <w:rPr>
                <w:rFonts w:ascii="Arial" w:eastAsia="Times New Roman" w:hAnsi="Arial" w:cs="Arial"/>
                <w:kern w:val="0"/>
                <w:sz w:val="18"/>
                <w:szCs w:val="18"/>
                <w:lang w:eastAsia="pt-BR"/>
                <w14:ligatures w14:val="none"/>
              </w:rPr>
            </w:pPr>
          </w:p>
        </w:tc>
      </w:tr>
      <w:tr w:rsidR="00830B9A" w:rsidRPr="00830B9A" w14:paraId="145D50F9" w14:textId="77777777" w:rsidTr="0056710B">
        <w:trPr>
          <w:trHeight w:val="70"/>
        </w:trPr>
        <w:tc>
          <w:tcPr>
            <w:tcW w:w="8505" w:type="dxa"/>
            <w:tcBorders>
              <w:top w:val="nil"/>
              <w:left w:val="nil"/>
              <w:bottom w:val="nil"/>
              <w:right w:val="nil"/>
            </w:tcBorders>
            <w:shd w:val="clear" w:color="auto" w:fill="auto"/>
            <w:noWrap/>
            <w:vAlign w:val="bottom"/>
          </w:tcPr>
          <w:p w14:paraId="0E4B6C65"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 Recebimento</w:t>
            </w:r>
          </w:p>
        </w:tc>
        <w:tc>
          <w:tcPr>
            <w:tcW w:w="1014" w:type="dxa"/>
            <w:tcBorders>
              <w:top w:val="nil"/>
              <w:left w:val="nil"/>
              <w:bottom w:val="single" w:sz="4" w:space="0" w:color="auto"/>
              <w:right w:val="nil"/>
            </w:tcBorders>
            <w:shd w:val="clear" w:color="auto" w:fill="auto"/>
            <w:noWrap/>
            <w:vAlign w:val="bottom"/>
          </w:tcPr>
          <w:p w14:paraId="7E8A2293"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w:t>
            </w:r>
          </w:p>
        </w:tc>
      </w:tr>
      <w:tr w:rsidR="00830B9A" w:rsidRPr="00830B9A" w14:paraId="791B1880" w14:textId="77777777" w:rsidTr="0056710B">
        <w:trPr>
          <w:trHeight w:val="60"/>
        </w:trPr>
        <w:tc>
          <w:tcPr>
            <w:tcW w:w="8505" w:type="dxa"/>
            <w:tcBorders>
              <w:top w:val="nil"/>
              <w:left w:val="nil"/>
              <w:bottom w:val="nil"/>
              <w:right w:val="nil"/>
            </w:tcBorders>
            <w:shd w:val="clear" w:color="auto" w:fill="auto"/>
            <w:noWrap/>
            <w:vAlign w:val="bottom"/>
            <w:hideMark/>
          </w:tcPr>
          <w:p w14:paraId="5AF825C4" w14:textId="77777777" w:rsidR="00830B9A" w:rsidRPr="00830B9A" w:rsidRDefault="00830B9A" w:rsidP="00830B9A">
            <w:pPr>
              <w:spacing w:after="0" w:line="240" w:lineRule="auto"/>
              <w:rPr>
                <w:rFonts w:ascii="Arial" w:eastAsia="Times New Roman" w:hAnsi="Arial" w:cs="Arial"/>
                <w:b/>
                <w:kern w:val="0"/>
                <w:sz w:val="18"/>
                <w:szCs w:val="18"/>
                <w:lang w:eastAsia="pt-BR"/>
                <w14:ligatures w14:val="none"/>
              </w:rPr>
            </w:pPr>
            <w:r w:rsidRPr="00830B9A">
              <w:rPr>
                <w:rFonts w:ascii="Arial" w:eastAsia="Times New Roman" w:hAnsi="Arial" w:cs="Arial"/>
                <w:b/>
                <w:kern w:val="0"/>
                <w:sz w:val="18"/>
                <w:szCs w:val="18"/>
                <w:lang w:eastAsia="pt-BR"/>
                <w14:ligatures w14:val="none"/>
              </w:rPr>
              <w:t xml:space="preserve"> Saldo Final Exercício</w:t>
            </w:r>
          </w:p>
        </w:tc>
        <w:tc>
          <w:tcPr>
            <w:tcW w:w="1014" w:type="dxa"/>
            <w:tcBorders>
              <w:top w:val="single" w:sz="4" w:space="0" w:color="auto"/>
              <w:left w:val="nil"/>
              <w:bottom w:val="nil"/>
              <w:right w:val="nil"/>
            </w:tcBorders>
            <w:shd w:val="clear" w:color="auto" w:fill="auto"/>
            <w:noWrap/>
            <w:vAlign w:val="bottom"/>
            <w:hideMark/>
          </w:tcPr>
          <w:p w14:paraId="7CCDAAB7" w14:textId="77777777" w:rsidR="00830B9A" w:rsidRPr="00830B9A" w:rsidRDefault="00830B9A" w:rsidP="00830B9A">
            <w:pPr>
              <w:spacing w:after="0" w:line="240" w:lineRule="auto"/>
              <w:jc w:val="right"/>
              <w:rPr>
                <w:rFonts w:ascii="Arial" w:eastAsia="Times New Roman" w:hAnsi="Arial" w:cs="Arial"/>
                <w:b/>
                <w:kern w:val="0"/>
                <w:sz w:val="18"/>
                <w:szCs w:val="18"/>
                <w:lang w:eastAsia="pt-BR"/>
                <w14:ligatures w14:val="none"/>
              </w:rPr>
            </w:pPr>
            <w:r w:rsidRPr="00830B9A">
              <w:rPr>
                <w:rFonts w:ascii="Arial" w:eastAsia="Times New Roman" w:hAnsi="Arial" w:cs="Arial"/>
                <w:b/>
                <w:kern w:val="0"/>
                <w:sz w:val="18"/>
                <w:szCs w:val="18"/>
                <w:lang w:eastAsia="pt-BR"/>
                <w14:ligatures w14:val="none"/>
              </w:rPr>
              <w:t>(263.802)</w:t>
            </w:r>
          </w:p>
        </w:tc>
      </w:tr>
    </w:tbl>
    <w:p w14:paraId="1F87E79B" w14:textId="77777777" w:rsidR="00830B9A" w:rsidRPr="00830B9A" w:rsidRDefault="00830B9A" w:rsidP="00830B9A">
      <w:pPr>
        <w:suppressAutoHyphens/>
        <w:spacing w:after="0" w:line="240" w:lineRule="auto"/>
        <w:jc w:val="both"/>
        <w:rPr>
          <w:rFonts w:ascii="Arial" w:eastAsia="Times New Roman" w:hAnsi="Arial" w:cs="Arial"/>
          <w:kern w:val="0"/>
          <w:szCs w:val="20"/>
          <w14:ligatures w14:val="none"/>
        </w:rPr>
      </w:pPr>
    </w:p>
    <w:p w14:paraId="3BCCD796" w14:textId="77777777" w:rsidR="00830B9A" w:rsidRPr="00830B9A" w:rsidRDefault="00830B9A" w:rsidP="00830B9A">
      <w:pPr>
        <w:suppressAutoHyphens/>
        <w:spacing w:after="0" w:line="240" w:lineRule="auto"/>
        <w:jc w:val="both"/>
        <w:rPr>
          <w:rFonts w:ascii="Arial" w:eastAsia="Times New Roman" w:hAnsi="Arial" w:cs="Arial"/>
          <w:kern w:val="0"/>
          <w:szCs w:val="20"/>
          <w14:ligatures w14:val="none"/>
        </w:rPr>
      </w:pPr>
    </w:p>
    <w:p w14:paraId="3C776AC3"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SUBVENÇÕES - SIAFI – CONTA COM VINCULAÇÃO DE PAGAMENTO</w:t>
      </w:r>
    </w:p>
    <w:p w14:paraId="4C478970"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6F707C47"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r w:rsidRPr="00830B9A">
        <w:rPr>
          <w:rFonts w:ascii="Arial" w:eastAsia="Times New Roman" w:hAnsi="Arial" w:cs="Times New Roman"/>
          <w:kern w:val="0"/>
          <w14:ligatures w14:val="none"/>
        </w:rPr>
        <w:t>Registra o valor do limite de saque da Conta Única do Tesouro Nacional, estabelecido pelo órgão central de programação financeira, para atender despesas, com vinculação de pagamento, previstas no orçamento, por fonte de recursos.</w:t>
      </w:r>
      <w:r w:rsidRPr="00830B9A">
        <w:rPr>
          <w:rFonts w:ascii="Arial" w:eastAsia="Times New Roman" w:hAnsi="Arial" w:cs="Arial"/>
          <w:kern w:val="0"/>
          <w:sz w:val="24"/>
          <w:szCs w:val="24"/>
          <w:lang w:eastAsia="pt-BR"/>
          <w14:ligatures w14:val="none"/>
        </w:rPr>
        <w:t xml:space="preserve"> </w:t>
      </w:r>
      <w:r w:rsidRPr="00830B9A">
        <w:rPr>
          <w:rFonts w:ascii="Arial" w:eastAsia="Times New Roman" w:hAnsi="Arial" w:cs="Times New Roman"/>
          <w:kern w:val="0"/>
          <w14:ligatures w14:val="none"/>
        </w:rPr>
        <w:t>A variação ocorrida no saldo da conta de R$ 7.917.789 em 31/12/2023 para R$ 13.469.750 em 31/12/2024 deve-se principalmente, a saldo remanescente em conta corrente não aplicados.</w:t>
      </w:r>
    </w:p>
    <w:p w14:paraId="495CB3E4"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046E14AA"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ADIANTAMENTOS DE FÉRIAS E DÉBITOS DE EMPREGADOS</w:t>
      </w:r>
    </w:p>
    <w:p w14:paraId="0E1B6147"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tbl>
      <w:tblPr>
        <w:tblW w:w="9620" w:type="dxa"/>
        <w:tblInd w:w="70" w:type="dxa"/>
        <w:tblCellMar>
          <w:left w:w="70" w:type="dxa"/>
          <w:right w:w="70" w:type="dxa"/>
        </w:tblCellMar>
        <w:tblLook w:val="04A0" w:firstRow="1" w:lastRow="0" w:firstColumn="1" w:lastColumn="0" w:noHBand="0" w:noVBand="1"/>
      </w:tblPr>
      <w:tblGrid>
        <w:gridCol w:w="3160"/>
        <w:gridCol w:w="160"/>
        <w:gridCol w:w="1417"/>
        <w:gridCol w:w="191"/>
        <w:gridCol w:w="1419"/>
        <w:gridCol w:w="160"/>
        <w:gridCol w:w="20"/>
        <w:gridCol w:w="1417"/>
        <w:gridCol w:w="191"/>
        <w:gridCol w:w="1417"/>
        <w:gridCol w:w="68"/>
      </w:tblGrid>
      <w:tr w:rsidR="00830B9A" w:rsidRPr="00830B9A" w14:paraId="1CA3EE7E" w14:textId="77777777" w:rsidTr="0056710B">
        <w:trPr>
          <w:trHeight w:val="227"/>
        </w:trPr>
        <w:tc>
          <w:tcPr>
            <w:tcW w:w="3160" w:type="dxa"/>
            <w:tcBorders>
              <w:top w:val="nil"/>
              <w:left w:val="nil"/>
              <w:bottom w:val="nil"/>
              <w:right w:val="nil"/>
            </w:tcBorders>
            <w:shd w:val="clear" w:color="auto" w:fill="auto"/>
            <w:noWrap/>
            <w:vAlign w:val="center"/>
            <w:hideMark/>
          </w:tcPr>
          <w:p w14:paraId="4B6F9804"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60" w:type="dxa"/>
            <w:tcBorders>
              <w:top w:val="nil"/>
              <w:left w:val="nil"/>
              <w:bottom w:val="nil"/>
              <w:right w:val="nil"/>
            </w:tcBorders>
            <w:shd w:val="clear" w:color="auto" w:fill="auto"/>
            <w:noWrap/>
            <w:vAlign w:val="center"/>
            <w:hideMark/>
          </w:tcPr>
          <w:p w14:paraId="1327A646"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3027" w:type="dxa"/>
            <w:gridSpan w:val="3"/>
            <w:tcBorders>
              <w:top w:val="nil"/>
              <w:left w:val="nil"/>
              <w:bottom w:val="single" w:sz="8" w:space="0" w:color="auto"/>
              <w:right w:val="nil"/>
            </w:tcBorders>
            <w:shd w:val="clear" w:color="auto" w:fill="auto"/>
            <w:noWrap/>
            <w:vAlign w:val="bottom"/>
            <w:hideMark/>
          </w:tcPr>
          <w:p w14:paraId="73229694"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60" w:type="dxa"/>
            <w:tcBorders>
              <w:top w:val="nil"/>
              <w:left w:val="nil"/>
              <w:bottom w:val="nil"/>
              <w:right w:val="nil"/>
            </w:tcBorders>
            <w:shd w:val="clear" w:color="auto" w:fill="auto"/>
            <w:noWrap/>
            <w:vAlign w:val="bottom"/>
            <w:hideMark/>
          </w:tcPr>
          <w:p w14:paraId="10F7B317"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3113" w:type="dxa"/>
            <w:gridSpan w:val="5"/>
            <w:tcBorders>
              <w:top w:val="nil"/>
              <w:left w:val="nil"/>
              <w:bottom w:val="single" w:sz="8" w:space="0" w:color="auto"/>
              <w:right w:val="nil"/>
            </w:tcBorders>
            <w:shd w:val="clear" w:color="auto" w:fill="auto"/>
            <w:noWrap/>
            <w:vAlign w:val="bottom"/>
            <w:hideMark/>
          </w:tcPr>
          <w:p w14:paraId="099E2EA2"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p w14:paraId="146FB5F3"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r>
      <w:tr w:rsidR="00830B9A" w:rsidRPr="00830B9A" w14:paraId="0A01DE4B" w14:textId="77777777" w:rsidTr="0056710B">
        <w:trPr>
          <w:gridAfter w:val="1"/>
          <w:wAfter w:w="68" w:type="dxa"/>
          <w:trHeight w:val="227"/>
        </w:trPr>
        <w:tc>
          <w:tcPr>
            <w:tcW w:w="3160" w:type="dxa"/>
            <w:tcBorders>
              <w:top w:val="nil"/>
              <w:left w:val="nil"/>
              <w:bottom w:val="nil"/>
              <w:right w:val="nil"/>
            </w:tcBorders>
            <w:shd w:val="clear" w:color="auto" w:fill="auto"/>
            <w:noWrap/>
            <w:vAlign w:val="center"/>
            <w:hideMark/>
          </w:tcPr>
          <w:p w14:paraId="580108A0" w14:textId="77777777" w:rsidR="00830B9A" w:rsidRPr="00830B9A" w:rsidRDefault="00830B9A" w:rsidP="00830B9A">
            <w:pPr>
              <w:spacing w:after="0" w:line="240" w:lineRule="auto"/>
              <w:jc w:val="center"/>
              <w:rPr>
                <w:rFonts w:ascii="Arial" w:eastAsia="Times New Roman" w:hAnsi="Arial" w:cs="Arial"/>
                <w:b/>
                <w:bCs/>
                <w:kern w:val="0"/>
                <w:sz w:val="18"/>
                <w:szCs w:val="18"/>
                <w:lang w:eastAsia="pt-BR"/>
                <w14:ligatures w14:val="none"/>
              </w:rPr>
            </w:pPr>
          </w:p>
        </w:tc>
        <w:tc>
          <w:tcPr>
            <w:tcW w:w="160" w:type="dxa"/>
            <w:tcBorders>
              <w:top w:val="nil"/>
              <w:left w:val="nil"/>
              <w:bottom w:val="nil"/>
              <w:right w:val="nil"/>
            </w:tcBorders>
            <w:shd w:val="clear" w:color="auto" w:fill="auto"/>
            <w:noWrap/>
            <w:vAlign w:val="center"/>
            <w:hideMark/>
          </w:tcPr>
          <w:p w14:paraId="3AB4CC73"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417" w:type="dxa"/>
            <w:tcBorders>
              <w:top w:val="nil"/>
              <w:left w:val="nil"/>
              <w:bottom w:val="single" w:sz="8" w:space="0" w:color="auto"/>
              <w:right w:val="nil"/>
            </w:tcBorders>
            <w:shd w:val="clear" w:color="auto" w:fill="auto"/>
            <w:noWrap/>
            <w:vAlign w:val="center"/>
            <w:hideMark/>
          </w:tcPr>
          <w:p w14:paraId="451427F3" w14:textId="77777777" w:rsidR="00830B9A" w:rsidRPr="00830B9A" w:rsidRDefault="00830B9A" w:rsidP="00830B9A">
            <w:pPr>
              <w:spacing w:after="0" w:line="240" w:lineRule="auto"/>
              <w:jc w:val="center"/>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Circulante</w:t>
            </w:r>
          </w:p>
        </w:tc>
        <w:tc>
          <w:tcPr>
            <w:tcW w:w="191" w:type="dxa"/>
            <w:tcBorders>
              <w:top w:val="nil"/>
              <w:left w:val="nil"/>
              <w:bottom w:val="nil"/>
              <w:right w:val="nil"/>
            </w:tcBorders>
            <w:shd w:val="clear" w:color="auto" w:fill="auto"/>
            <w:noWrap/>
            <w:vAlign w:val="bottom"/>
            <w:hideMark/>
          </w:tcPr>
          <w:p w14:paraId="314D7CC1" w14:textId="77777777" w:rsidR="00830B9A" w:rsidRPr="00830B9A" w:rsidRDefault="00830B9A" w:rsidP="00830B9A">
            <w:pPr>
              <w:spacing w:after="0" w:line="240" w:lineRule="auto"/>
              <w:jc w:val="center"/>
              <w:rPr>
                <w:rFonts w:ascii="Arial" w:eastAsia="Times New Roman" w:hAnsi="Arial" w:cs="Arial"/>
                <w:b/>
                <w:bCs/>
                <w:kern w:val="0"/>
                <w:sz w:val="18"/>
                <w:szCs w:val="18"/>
                <w:lang w:eastAsia="pt-BR"/>
                <w14:ligatures w14:val="none"/>
              </w:rPr>
            </w:pPr>
          </w:p>
        </w:tc>
        <w:tc>
          <w:tcPr>
            <w:tcW w:w="1419" w:type="dxa"/>
            <w:tcBorders>
              <w:top w:val="nil"/>
              <w:left w:val="nil"/>
              <w:bottom w:val="single" w:sz="8" w:space="0" w:color="auto"/>
              <w:right w:val="nil"/>
            </w:tcBorders>
            <w:shd w:val="clear" w:color="auto" w:fill="auto"/>
            <w:noWrap/>
            <w:vAlign w:val="center"/>
            <w:hideMark/>
          </w:tcPr>
          <w:p w14:paraId="04B7CC09" w14:textId="77777777" w:rsidR="00830B9A" w:rsidRPr="00830B9A" w:rsidRDefault="00830B9A" w:rsidP="00830B9A">
            <w:pPr>
              <w:spacing w:after="0" w:line="240" w:lineRule="auto"/>
              <w:jc w:val="center"/>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Não Circulante</w:t>
            </w:r>
          </w:p>
        </w:tc>
        <w:tc>
          <w:tcPr>
            <w:tcW w:w="180" w:type="dxa"/>
            <w:gridSpan w:val="2"/>
            <w:tcBorders>
              <w:top w:val="nil"/>
              <w:left w:val="nil"/>
              <w:bottom w:val="nil"/>
              <w:right w:val="nil"/>
            </w:tcBorders>
            <w:shd w:val="clear" w:color="auto" w:fill="auto"/>
            <w:noWrap/>
            <w:vAlign w:val="center"/>
            <w:hideMark/>
          </w:tcPr>
          <w:p w14:paraId="1A1B3988" w14:textId="77777777" w:rsidR="00830B9A" w:rsidRPr="00830B9A" w:rsidRDefault="00830B9A" w:rsidP="00830B9A">
            <w:pPr>
              <w:spacing w:after="0" w:line="240" w:lineRule="auto"/>
              <w:jc w:val="center"/>
              <w:rPr>
                <w:rFonts w:ascii="Arial" w:eastAsia="Times New Roman" w:hAnsi="Arial" w:cs="Arial"/>
                <w:b/>
                <w:bCs/>
                <w:kern w:val="0"/>
                <w:sz w:val="18"/>
                <w:szCs w:val="18"/>
                <w:lang w:eastAsia="pt-BR"/>
                <w14:ligatures w14:val="none"/>
              </w:rPr>
            </w:pPr>
          </w:p>
        </w:tc>
        <w:tc>
          <w:tcPr>
            <w:tcW w:w="1417" w:type="dxa"/>
            <w:tcBorders>
              <w:top w:val="nil"/>
              <w:left w:val="nil"/>
              <w:bottom w:val="single" w:sz="8" w:space="0" w:color="auto"/>
              <w:right w:val="nil"/>
            </w:tcBorders>
            <w:shd w:val="clear" w:color="auto" w:fill="auto"/>
            <w:noWrap/>
            <w:vAlign w:val="center"/>
            <w:hideMark/>
          </w:tcPr>
          <w:p w14:paraId="217ADC17" w14:textId="77777777" w:rsidR="00830B9A" w:rsidRPr="00830B9A" w:rsidRDefault="00830B9A" w:rsidP="00830B9A">
            <w:pPr>
              <w:spacing w:after="0" w:line="240" w:lineRule="auto"/>
              <w:jc w:val="center"/>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Circulante</w:t>
            </w:r>
          </w:p>
        </w:tc>
        <w:tc>
          <w:tcPr>
            <w:tcW w:w="191" w:type="dxa"/>
            <w:tcBorders>
              <w:top w:val="nil"/>
              <w:left w:val="nil"/>
              <w:bottom w:val="nil"/>
              <w:right w:val="nil"/>
            </w:tcBorders>
            <w:shd w:val="clear" w:color="auto" w:fill="auto"/>
            <w:noWrap/>
            <w:vAlign w:val="bottom"/>
            <w:hideMark/>
          </w:tcPr>
          <w:p w14:paraId="015A355A" w14:textId="77777777" w:rsidR="00830B9A" w:rsidRPr="00830B9A" w:rsidRDefault="00830B9A" w:rsidP="00830B9A">
            <w:pPr>
              <w:spacing w:after="0" w:line="240" w:lineRule="auto"/>
              <w:jc w:val="center"/>
              <w:rPr>
                <w:rFonts w:ascii="Arial" w:eastAsia="Times New Roman" w:hAnsi="Arial" w:cs="Arial"/>
                <w:b/>
                <w:bCs/>
                <w:kern w:val="0"/>
                <w:sz w:val="18"/>
                <w:szCs w:val="18"/>
                <w:lang w:eastAsia="pt-BR"/>
                <w14:ligatures w14:val="none"/>
              </w:rPr>
            </w:pPr>
          </w:p>
        </w:tc>
        <w:tc>
          <w:tcPr>
            <w:tcW w:w="1417" w:type="dxa"/>
            <w:tcBorders>
              <w:top w:val="nil"/>
              <w:left w:val="nil"/>
              <w:bottom w:val="single" w:sz="8" w:space="0" w:color="auto"/>
              <w:right w:val="nil"/>
            </w:tcBorders>
            <w:shd w:val="clear" w:color="auto" w:fill="auto"/>
            <w:noWrap/>
            <w:vAlign w:val="center"/>
            <w:hideMark/>
          </w:tcPr>
          <w:p w14:paraId="7CBD6CBF" w14:textId="77777777" w:rsidR="00830B9A" w:rsidRPr="00830B9A" w:rsidRDefault="00830B9A" w:rsidP="00830B9A">
            <w:pPr>
              <w:spacing w:after="0" w:line="240" w:lineRule="auto"/>
              <w:jc w:val="center"/>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Não Circulante</w:t>
            </w:r>
          </w:p>
        </w:tc>
      </w:tr>
      <w:tr w:rsidR="00830B9A" w:rsidRPr="00830B9A" w14:paraId="46CC02AE" w14:textId="77777777" w:rsidTr="0056710B">
        <w:trPr>
          <w:gridAfter w:val="1"/>
          <w:wAfter w:w="68" w:type="dxa"/>
          <w:trHeight w:val="227"/>
        </w:trPr>
        <w:tc>
          <w:tcPr>
            <w:tcW w:w="3160" w:type="dxa"/>
            <w:tcBorders>
              <w:top w:val="nil"/>
              <w:left w:val="nil"/>
              <w:bottom w:val="nil"/>
              <w:right w:val="nil"/>
            </w:tcBorders>
            <w:shd w:val="clear" w:color="auto" w:fill="auto"/>
            <w:noWrap/>
            <w:vAlign w:val="center"/>
            <w:hideMark/>
          </w:tcPr>
          <w:p w14:paraId="04B9887D"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Adiantamento de férias</w:t>
            </w:r>
          </w:p>
        </w:tc>
        <w:tc>
          <w:tcPr>
            <w:tcW w:w="160" w:type="dxa"/>
            <w:tcBorders>
              <w:top w:val="nil"/>
              <w:left w:val="nil"/>
              <w:bottom w:val="nil"/>
              <w:right w:val="nil"/>
            </w:tcBorders>
            <w:shd w:val="clear" w:color="auto" w:fill="auto"/>
            <w:noWrap/>
            <w:vAlign w:val="center"/>
            <w:hideMark/>
          </w:tcPr>
          <w:p w14:paraId="5CB5E173"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hideMark/>
          </w:tcPr>
          <w:p w14:paraId="4896E1E7"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2.889.875</w:t>
            </w:r>
          </w:p>
        </w:tc>
        <w:tc>
          <w:tcPr>
            <w:tcW w:w="191" w:type="dxa"/>
            <w:tcBorders>
              <w:top w:val="nil"/>
              <w:left w:val="nil"/>
              <w:bottom w:val="nil"/>
              <w:right w:val="nil"/>
            </w:tcBorders>
            <w:shd w:val="clear" w:color="auto" w:fill="auto"/>
            <w:noWrap/>
            <w:vAlign w:val="bottom"/>
            <w:hideMark/>
          </w:tcPr>
          <w:p w14:paraId="5F652EB0"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19" w:type="dxa"/>
            <w:tcBorders>
              <w:top w:val="nil"/>
              <w:left w:val="nil"/>
              <w:bottom w:val="nil"/>
              <w:right w:val="nil"/>
            </w:tcBorders>
            <w:shd w:val="clear" w:color="auto" w:fill="auto"/>
            <w:noWrap/>
            <w:vAlign w:val="center"/>
            <w:hideMark/>
          </w:tcPr>
          <w:p w14:paraId="47BCF2A0"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   </w:t>
            </w:r>
          </w:p>
        </w:tc>
        <w:tc>
          <w:tcPr>
            <w:tcW w:w="180" w:type="dxa"/>
            <w:gridSpan w:val="2"/>
            <w:tcBorders>
              <w:top w:val="nil"/>
              <w:left w:val="nil"/>
              <w:bottom w:val="nil"/>
              <w:right w:val="nil"/>
            </w:tcBorders>
            <w:shd w:val="clear" w:color="auto" w:fill="auto"/>
            <w:noWrap/>
            <w:vAlign w:val="center"/>
            <w:hideMark/>
          </w:tcPr>
          <w:p w14:paraId="36B4B20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4D1F72F7"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2.671.410</w:t>
            </w:r>
          </w:p>
        </w:tc>
        <w:tc>
          <w:tcPr>
            <w:tcW w:w="191" w:type="dxa"/>
            <w:tcBorders>
              <w:top w:val="nil"/>
              <w:left w:val="nil"/>
              <w:bottom w:val="nil"/>
              <w:right w:val="nil"/>
            </w:tcBorders>
            <w:shd w:val="clear" w:color="auto" w:fill="auto"/>
            <w:noWrap/>
            <w:vAlign w:val="center"/>
            <w:hideMark/>
          </w:tcPr>
          <w:p w14:paraId="4A8A4A31"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364D192F"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   </w:t>
            </w:r>
          </w:p>
        </w:tc>
      </w:tr>
      <w:tr w:rsidR="00830B9A" w:rsidRPr="00830B9A" w14:paraId="130257B0" w14:textId="77777777" w:rsidTr="0056710B">
        <w:trPr>
          <w:gridAfter w:val="1"/>
          <w:wAfter w:w="68" w:type="dxa"/>
          <w:trHeight w:val="227"/>
        </w:trPr>
        <w:tc>
          <w:tcPr>
            <w:tcW w:w="3160" w:type="dxa"/>
            <w:tcBorders>
              <w:top w:val="nil"/>
              <w:left w:val="nil"/>
              <w:bottom w:val="nil"/>
              <w:right w:val="nil"/>
            </w:tcBorders>
            <w:shd w:val="clear" w:color="auto" w:fill="auto"/>
            <w:vAlign w:val="center"/>
            <w:hideMark/>
          </w:tcPr>
          <w:p w14:paraId="1B8FA88D"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Adiantamento por insuf. de saldo </w:t>
            </w:r>
            <w:r w:rsidRPr="00830B9A">
              <w:rPr>
                <w:rFonts w:ascii="Arial" w:eastAsia="Times New Roman" w:hAnsi="Arial" w:cs="Arial"/>
                <w:b/>
                <w:bCs/>
                <w:kern w:val="0"/>
                <w:sz w:val="18"/>
                <w:szCs w:val="18"/>
                <w:lang w:eastAsia="pt-BR"/>
                <w14:ligatures w14:val="none"/>
              </w:rPr>
              <w:t>(a)</w:t>
            </w:r>
          </w:p>
        </w:tc>
        <w:tc>
          <w:tcPr>
            <w:tcW w:w="160" w:type="dxa"/>
            <w:tcBorders>
              <w:top w:val="nil"/>
              <w:left w:val="nil"/>
              <w:bottom w:val="nil"/>
              <w:right w:val="nil"/>
            </w:tcBorders>
            <w:shd w:val="clear" w:color="auto" w:fill="auto"/>
            <w:vAlign w:val="center"/>
            <w:hideMark/>
          </w:tcPr>
          <w:p w14:paraId="7141ECCE"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hideMark/>
          </w:tcPr>
          <w:p w14:paraId="092694E6"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123.310</w:t>
            </w:r>
          </w:p>
        </w:tc>
        <w:tc>
          <w:tcPr>
            <w:tcW w:w="191" w:type="dxa"/>
            <w:tcBorders>
              <w:top w:val="nil"/>
              <w:left w:val="nil"/>
              <w:bottom w:val="nil"/>
              <w:right w:val="nil"/>
            </w:tcBorders>
            <w:shd w:val="clear" w:color="auto" w:fill="auto"/>
            <w:noWrap/>
            <w:vAlign w:val="bottom"/>
            <w:hideMark/>
          </w:tcPr>
          <w:p w14:paraId="282AEAFC"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w:t>
            </w:r>
          </w:p>
        </w:tc>
        <w:tc>
          <w:tcPr>
            <w:tcW w:w="1419" w:type="dxa"/>
            <w:tcBorders>
              <w:top w:val="nil"/>
              <w:left w:val="nil"/>
              <w:bottom w:val="nil"/>
              <w:right w:val="nil"/>
            </w:tcBorders>
            <w:shd w:val="clear" w:color="auto" w:fill="auto"/>
            <w:noWrap/>
            <w:vAlign w:val="center"/>
            <w:hideMark/>
          </w:tcPr>
          <w:p w14:paraId="11859E91"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   </w:t>
            </w:r>
          </w:p>
        </w:tc>
        <w:tc>
          <w:tcPr>
            <w:tcW w:w="180" w:type="dxa"/>
            <w:gridSpan w:val="2"/>
            <w:tcBorders>
              <w:top w:val="nil"/>
              <w:left w:val="nil"/>
              <w:bottom w:val="nil"/>
              <w:right w:val="nil"/>
            </w:tcBorders>
            <w:shd w:val="clear" w:color="auto" w:fill="auto"/>
            <w:noWrap/>
            <w:vAlign w:val="center"/>
            <w:hideMark/>
          </w:tcPr>
          <w:p w14:paraId="4E20CC0F"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5B413BCE"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118.296 </w:t>
            </w:r>
          </w:p>
        </w:tc>
        <w:tc>
          <w:tcPr>
            <w:tcW w:w="191" w:type="dxa"/>
            <w:tcBorders>
              <w:top w:val="nil"/>
              <w:left w:val="nil"/>
              <w:bottom w:val="nil"/>
              <w:right w:val="nil"/>
            </w:tcBorders>
            <w:shd w:val="clear" w:color="auto" w:fill="auto"/>
            <w:noWrap/>
            <w:vAlign w:val="center"/>
            <w:hideMark/>
          </w:tcPr>
          <w:p w14:paraId="70A03E4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w:t>
            </w:r>
          </w:p>
        </w:tc>
        <w:tc>
          <w:tcPr>
            <w:tcW w:w="1417" w:type="dxa"/>
            <w:tcBorders>
              <w:top w:val="nil"/>
              <w:left w:val="nil"/>
              <w:bottom w:val="nil"/>
              <w:right w:val="nil"/>
            </w:tcBorders>
            <w:shd w:val="clear" w:color="auto" w:fill="auto"/>
            <w:noWrap/>
            <w:vAlign w:val="center"/>
            <w:hideMark/>
          </w:tcPr>
          <w:p w14:paraId="4E830276"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   </w:t>
            </w:r>
          </w:p>
        </w:tc>
      </w:tr>
      <w:tr w:rsidR="00830B9A" w:rsidRPr="00830B9A" w14:paraId="39C57E88" w14:textId="77777777" w:rsidTr="0056710B">
        <w:trPr>
          <w:gridAfter w:val="1"/>
          <w:wAfter w:w="68" w:type="dxa"/>
          <w:trHeight w:val="227"/>
        </w:trPr>
        <w:tc>
          <w:tcPr>
            <w:tcW w:w="3160" w:type="dxa"/>
            <w:tcBorders>
              <w:top w:val="nil"/>
              <w:left w:val="nil"/>
              <w:bottom w:val="nil"/>
              <w:right w:val="nil"/>
            </w:tcBorders>
            <w:shd w:val="clear" w:color="auto" w:fill="auto"/>
            <w:vAlign w:val="center"/>
            <w:hideMark/>
          </w:tcPr>
          <w:p w14:paraId="5BEAC737"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Plano de Saúde </w:t>
            </w:r>
            <w:r w:rsidRPr="00830B9A">
              <w:rPr>
                <w:rFonts w:ascii="Arial" w:eastAsia="Times New Roman" w:hAnsi="Arial" w:cs="Arial"/>
                <w:b/>
                <w:bCs/>
                <w:kern w:val="0"/>
                <w:sz w:val="18"/>
                <w:szCs w:val="18"/>
                <w:lang w:eastAsia="pt-BR"/>
                <w14:ligatures w14:val="none"/>
              </w:rPr>
              <w:t>(b)</w:t>
            </w:r>
          </w:p>
        </w:tc>
        <w:tc>
          <w:tcPr>
            <w:tcW w:w="160" w:type="dxa"/>
            <w:tcBorders>
              <w:top w:val="nil"/>
              <w:left w:val="nil"/>
              <w:bottom w:val="nil"/>
              <w:right w:val="nil"/>
            </w:tcBorders>
            <w:shd w:val="clear" w:color="auto" w:fill="auto"/>
            <w:vAlign w:val="center"/>
            <w:hideMark/>
          </w:tcPr>
          <w:p w14:paraId="58E95F5F"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hideMark/>
          </w:tcPr>
          <w:p w14:paraId="0BFCA9EA"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80.154</w:t>
            </w:r>
          </w:p>
        </w:tc>
        <w:tc>
          <w:tcPr>
            <w:tcW w:w="191" w:type="dxa"/>
            <w:tcBorders>
              <w:top w:val="nil"/>
              <w:left w:val="nil"/>
              <w:bottom w:val="nil"/>
              <w:right w:val="nil"/>
            </w:tcBorders>
            <w:shd w:val="clear" w:color="auto" w:fill="auto"/>
            <w:noWrap/>
            <w:vAlign w:val="center"/>
            <w:hideMark/>
          </w:tcPr>
          <w:p w14:paraId="770F26C8"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19" w:type="dxa"/>
            <w:tcBorders>
              <w:top w:val="nil"/>
              <w:left w:val="nil"/>
              <w:bottom w:val="nil"/>
              <w:right w:val="nil"/>
            </w:tcBorders>
            <w:shd w:val="clear" w:color="auto" w:fill="auto"/>
            <w:noWrap/>
            <w:vAlign w:val="center"/>
            <w:hideMark/>
          </w:tcPr>
          <w:p w14:paraId="1B4FD061"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92.559 </w:t>
            </w:r>
          </w:p>
        </w:tc>
        <w:tc>
          <w:tcPr>
            <w:tcW w:w="180" w:type="dxa"/>
            <w:gridSpan w:val="2"/>
            <w:tcBorders>
              <w:top w:val="nil"/>
              <w:left w:val="nil"/>
              <w:bottom w:val="nil"/>
              <w:right w:val="nil"/>
            </w:tcBorders>
            <w:shd w:val="clear" w:color="auto" w:fill="auto"/>
            <w:noWrap/>
            <w:vAlign w:val="center"/>
            <w:hideMark/>
          </w:tcPr>
          <w:p w14:paraId="5FF9C751"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0C606378"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44.294 </w:t>
            </w:r>
          </w:p>
        </w:tc>
        <w:tc>
          <w:tcPr>
            <w:tcW w:w="191" w:type="dxa"/>
            <w:tcBorders>
              <w:top w:val="nil"/>
              <w:left w:val="nil"/>
              <w:bottom w:val="nil"/>
              <w:right w:val="nil"/>
            </w:tcBorders>
            <w:shd w:val="clear" w:color="auto" w:fill="auto"/>
            <w:noWrap/>
            <w:vAlign w:val="center"/>
            <w:hideMark/>
          </w:tcPr>
          <w:p w14:paraId="68D49B6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3F5BA493"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67.815 </w:t>
            </w:r>
          </w:p>
        </w:tc>
      </w:tr>
      <w:tr w:rsidR="00830B9A" w:rsidRPr="00830B9A" w14:paraId="689C37F9" w14:textId="77777777" w:rsidTr="0056710B">
        <w:trPr>
          <w:gridAfter w:val="1"/>
          <w:wAfter w:w="68" w:type="dxa"/>
          <w:trHeight w:val="227"/>
        </w:trPr>
        <w:tc>
          <w:tcPr>
            <w:tcW w:w="3160" w:type="dxa"/>
            <w:tcBorders>
              <w:top w:val="nil"/>
              <w:left w:val="nil"/>
              <w:bottom w:val="nil"/>
              <w:right w:val="nil"/>
            </w:tcBorders>
            <w:shd w:val="clear" w:color="auto" w:fill="auto"/>
            <w:vAlign w:val="center"/>
            <w:hideMark/>
          </w:tcPr>
          <w:p w14:paraId="68940D28"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Débitos de empregados </w:t>
            </w:r>
          </w:p>
        </w:tc>
        <w:tc>
          <w:tcPr>
            <w:tcW w:w="160" w:type="dxa"/>
            <w:tcBorders>
              <w:top w:val="nil"/>
              <w:left w:val="nil"/>
              <w:bottom w:val="nil"/>
              <w:right w:val="nil"/>
            </w:tcBorders>
            <w:shd w:val="clear" w:color="auto" w:fill="auto"/>
            <w:vAlign w:val="center"/>
            <w:hideMark/>
          </w:tcPr>
          <w:p w14:paraId="12C9AB00"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hideMark/>
          </w:tcPr>
          <w:p w14:paraId="5DB1CEF4"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16.933</w:t>
            </w:r>
          </w:p>
        </w:tc>
        <w:tc>
          <w:tcPr>
            <w:tcW w:w="191" w:type="dxa"/>
            <w:tcBorders>
              <w:top w:val="nil"/>
              <w:left w:val="nil"/>
              <w:bottom w:val="single" w:sz="8" w:space="0" w:color="auto"/>
              <w:right w:val="nil"/>
            </w:tcBorders>
            <w:shd w:val="clear" w:color="auto" w:fill="auto"/>
            <w:noWrap/>
            <w:vAlign w:val="center"/>
            <w:hideMark/>
          </w:tcPr>
          <w:p w14:paraId="095D4A13"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w:t>
            </w:r>
          </w:p>
        </w:tc>
        <w:tc>
          <w:tcPr>
            <w:tcW w:w="1419" w:type="dxa"/>
            <w:tcBorders>
              <w:top w:val="nil"/>
              <w:left w:val="nil"/>
              <w:bottom w:val="nil"/>
              <w:right w:val="nil"/>
            </w:tcBorders>
            <w:shd w:val="clear" w:color="auto" w:fill="auto"/>
            <w:noWrap/>
            <w:vAlign w:val="center"/>
            <w:hideMark/>
          </w:tcPr>
          <w:p w14:paraId="5AEF6FC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   </w:t>
            </w:r>
          </w:p>
        </w:tc>
        <w:tc>
          <w:tcPr>
            <w:tcW w:w="180" w:type="dxa"/>
            <w:gridSpan w:val="2"/>
            <w:tcBorders>
              <w:top w:val="nil"/>
              <w:left w:val="nil"/>
              <w:bottom w:val="nil"/>
              <w:right w:val="nil"/>
            </w:tcBorders>
            <w:shd w:val="clear" w:color="auto" w:fill="auto"/>
            <w:noWrap/>
            <w:vAlign w:val="center"/>
            <w:hideMark/>
          </w:tcPr>
          <w:p w14:paraId="2EA0EE74"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6EE8AFF4"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12.821 </w:t>
            </w:r>
          </w:p>
        </w:tc>
        <w:tc>
          <w:tcPr>
            <w:tcW w:w="191" w:type="dxa"/>
            <w:tcBorders>
              <w:top w:val="nil"/>
              <w:left w:val="nil"/>
              <w:bottom w:val="nil"/>
              <w:right w:val="nil"/>
            </w:tcBorders>
            <w:shd w:val="clear" w:color="auto" w:fill="auto"/>
            <w:noWrap/>
            <w:vAlign w:val="center"/>
            <w:hideMark/>
          </w:tcPr>
          <w:p w14:paraId="6FB31F58"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45C66EFA"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   </w:t>
            </w:r>
          </w:p>
        </w:tc>
      </w:tr>
      <w:tr w:rsidR="00830B9A" w:rsidRPr="00830B9A" w14:paraId="62955499" w14:textId="77777777" w:rsidTr="0056710B">
        <w:trPr>
          <w:gridAfter w:val="1"/>
          <w:wAfter w:w="68" w:type="dxa"/>
          <w:trHeight w:val="227"/>
        </w:trPr>
        <w:tc>
          <w:tcPr>
            <w:tcW w:w="3160" w:type="dxa"/>
            <w:tcBorders>
              <w:top w:val="nil"/>
              <w:left w:val="nil"/>
              <w:bottom w:val="nil"/>
              <w:right w:val="nil"/>
            </w:tcBorders>
            <w:shd w:val="clear" w:color="auto" w:fill="auto"/>
            <w:noWrap/>
            <w:vAlign w:val="center"/>
            <w:hideMark/>
          </w:tcPr>
          <w:p w14:paraId="4C1C2C6A"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60" w:type="dxa"/>
            <w:tcBorders>
              <w:top w:val="nil"/>
              <w:left w:val="nil"/>
              <w:bottom w:val="nil"/>
              <w:right w:val="nil"/>
            </w:tcBorders>
            <w:shd w:val="clear" w:color="auto" w:fill="auto"/>
            <w:noWrap/>
            <w:vAlign w:val="center"/>
            <w:hideMark/>
          </w:tcPr>
          <w:p w14:paraId="6FE0B9FE"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417" w:type="dxa"/>
            <w:tcBorders>
              <w:top w:val="single" w:sz="8" w:space="0" w:color="auto"/>
              <w:left w:val="nil"/>
              <w:bottom w:val="single" w:sz="8" w:space="0" w:color="auto"/>
              <w:right w:val="nil"/>
            </w:tcBorders>
            <w:shd w:val="clear" w:color="auto" w:fill="auto"/>
            <w:noWrap/>
            <w:vAlign w:val="center"/>
            <w:hideMark/>
          </w:tcPr>
          <w:p w14:paraId="1B4C3D29"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 xml:space="preserve">  3.110.273 </w:t>
            </w:r>
          </w:p>
        </w:tc>
        <w:tc>
          <w:tcPr>
            <w:tcW w:w="191" w:type="dxa"/>
            <w:tcBorders>
              <w:top w:val="nil"/>
              <w:left w:val="nil"/>
              <w:bottom w:val="single" w:sz="8" w:space="0" w:color="auto"/>
              <w:right w:val="nil"/>
            </w:tcBorders>
            <w:shd w:val="clear" w:color="auto" w:fill="auto"/>
            <w:noWrap/>
            <w:vAlign w:val="center"/>
            <w:hideMark/>
          </w:tcPr>
          <w:p w14:paraId="56D31959"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 </w:t>
            </w:r>
          </w:p>
        </w:tc>
        <w:tc>
          <w:tcPr>
            <w:tcW w:w="1419" w:type="dxa"/>
            <w:tcBorders>
              <w:top w:val="single" w:sz="8" w:space="0" w:color="auto"/>
              <w:left w:val="nil"/>
              <w:bottom w:val="single" w:sz="8" w:space="0" w:color="auto"/>
              <w:right w:val="nil"/>
            </w:tcBorders>
            <w:shd w:val="clear" w:color="auto" w:fill="auto"/>
            <w:noWrap/>
            <w:vAlign w:val="center"/>
            <w:hideMark/>
          </w:tcPr>
          <w:p w14:paraId="7B8041CC"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 xml:space="preserve">       92.559 </w:t>
            </w:r>
          </w:p>
        </w:tc>
        <w:tc>
          <w:tcPr>
            <w:tcW w:w="180" w:type="dxa"/>
            <w:gridSpan w:val="2"/>
            <w:tcBorders>
              <w:top w:val="nil"/>
              <w:left w:val="nil"/>
              <w:bottom w:val="nil"/>
              <w:right w:val="nil"/>
            </w:tcBorders>
            <w:shd w:val="clear" w:color="auto" w:fill="auto"/>
            <w:noWrap/>
            <w:vAlign w:val="center"/>
            <w:hideMark/>
          </w:tcPr>
          <w:p w14:paraId="0269207B"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1417" w:type="dxa"/>
            <w:tcBorders>
              <w:top w:val="single" w:sz="8" w:space="0" w:color="auto"/>
              <w:left w:val="nil"/>
              <w:bottom w:val="single" w:sz="8" w:space="0" w:color="auto"/>
              <w:right w:val="nil"/>
            </w:tcBorders>
            <w:shd w:val="clear" w:color="auto" w:fill="auto"/>
            <w:noWrap/>
            <w:vAlign w:val="center"/>
            <w:hideMark/>
          </w:tcPr>
          <w:p w14:paraId="160FBB6B"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2.846.821</w:t>
            </w:r>
          </w:p>
        </w:tc>
        <w:tc>
          <w:tcPr>
            <w:tcW w:w="191" w:type="dxa"/>
            <w:tcBorders>
              <w:top w:val="single" w:sz="8" w:space="0" w:color="auto"/>
              <w:left w:val="nil"/>
              <w:bottom w:val="single" w:sz="8" w:space="0" w:color="auto"/>
              <w:right w:val="nil"/>
            </w:tcBorders>
            <w:shd w:val="clear" w:color="auto" w:fill="auto"/>
            <w:noWrap/>
            <w:vAlign w:val="center"/>
            <w:hideMark/>
          </w:tcPr>
          <w:p w14:paraId="7495BC35"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 </w:t>
            </w:r>
          </w:p>
        </w:tc>
        <w:tc>
          <w:tcPr>
            <w:tcW w:w="1417" w:type="dxa"/>
            <w:tcBorders>
              <w:top w:val="single" w:sz="8" w:space="0" w:color="auto"/>
              <w:left w:val="nil"/>
              <w:bottom w:val="single" w:sz="8" w:space="0" w:color="auto"/>
              <w:right w:val="nil"/>
            </w:tcBorders>
            <w:shd w:val="clear" w:color="auto" w:fill="auto"/>
            <w:noWrap/>
            <w:vAlign w:val="center"/>
            <w:hideMark/>
          </w:tcPr>
          <w:p w14:paraId="2F6220E9"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 xml:space="preserve">       67.815 </w:t>
            </w:r>
          </w:p>
        </w:tc>
      </w:tr>
    </w:tbl>
    <w:p w14:paraId="15DB5624"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1A844D6A" w14:textId="77777777" w:rsidR="00830B9A" w:rsidRPr="00830B9A" w:rsidRDefault="00830B9A" w:rsidP="00830B9A">
      <w:pPr>
        <w:keepNext/>
        <w:numPr>
          <w:ilvl w:val="0"/>
          <w:numId w:val="1"/>
        </w:numPr>
        <w:suppressAutoHyphens/>
        <w:spacing w:after="0" w:line="240" w:lineRule="auto"/>
        <w:ind w:right="-64"/>
        <w:jc w:val="both"/>
        <w:outlineLvl w:val="0"/>
        <w:rPr>
          <w:rFonts w:ascii="Arial" w:eastAsia="Times New Roman" w:hAnsi="Arial" w:cs="Times New Roman"/>
          <w:b/>
          <w:kern w:val="0"/>
          <w14:ligatures w14:val="none"/>
        </w:rPr>
      </w:pPr>
      <w:r w:rsidRPr="00830B9A">
        <w:rPr>
          <w:rFonts w:ascii="Arial" w:eastAsia="Times New Roman" w:hAnsi="Arial" w:cs="Times New Roman"/>
          <w:b/>
          <w:kern w:val="0"/>
          <w14:ligatures w14:val="none"/>
        </w:rPr>
        <w:t>a) Adiantamento por insuficiência de saldo</w:t>
      </w:r>
    </w:p>
    <w:p w14:paraId="609AA709"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2806E1B5"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r w:rsidRPr="00830B9A">
        <w:rPr>
          <w:rFonts w:ascii="Arial" w:eastAsia="Times New Roman" w:hAnsi="Arial" w:cs="Times New Roman"/>
          <w:kern w:val="0"/>
          <w14:ligatures w14:val="none"/>
        </w:rPr>
        <w:t>Compõe adiantamentos a empregados de valores pagos por benefícios estipulados em acordo coletivo, onde os descontos ficam pendentes em consequência de afastamentos legais e/ou benefícios previdenciários e insuficiência de saldo. Tais valores são ajustados por provisão quando a possibilidade de perda é considerada provável pela área de recursos humanos. No exercício de 2024 a provisão é no montante de R$ 11.981</w:t>
      </w:r>
      <w:r w:rsidRPr="00830B9A">
        <w:rPr>
          <w:rFonts w:ascii="Arial" w:eastAsia="Times New Roman" w:hAnsi="Arial" w:cs="Times New Roman"/>
          <w:color w:val="FF0000"/>
          <w:kern w:val="0"/>
          <w14:ligatures w14:val="none"/>
        </w:rPr>
        <w:t xml:space="preserve"> </w:t>
      </w:r>
      <w:r w:rsidRPr="00830B9A">
        <w:rPr>
          <w:rFonts w:ascii="Arial" w:eastAsia="Times New Roman" w:hAnsi="Arial" w:cs="Times New Roman"/>
          <w:kern w:val="0"/>
          <w14:ligatures w14:val="none"/>
        </w:rPr>
        <w:t>(R$ 52.272 em 31/12/2023).</w:t>
      </w:r>
    </w:p>
    <w:p w14:paraId="2B0DA3A3" w14:textId="77777777" w:rsidR="00830B9A" w:rsidRPr="00830B9A" w:rsidRDefault="00830B9A" w:rsidP="00830B9A">
      <w:pPr>
        <w:suppressAutoHyphens/>
        <w:spacing w:after="0" w:line="240" w:lineRule="auto"/>
        <w:rPr>
          <w:rFonts w:ascii="Times New Roman" w:eastAsia="Times New Roman" w:hAnsi="Times New Roman" w:cs="Times New Roman"/>
          <w:color w:val="FF0000"/>
          <w:kern w:val="0"/>
          <w:sz w:val="20"/>
          <w:szCs w:val="20"/>
          <w14:ligatures w14:val="none"/>
        </w:rPr>
      </w:pPr>
    </w:p>
    <w:p w14:paraId="454B779C" w14:textId="77777777" w:rsidR="00830B9A" w:rsidRPr="00830B9A" w:rsidRDefault="00830B9A" w:rsidP="00830B9A">
      <w:pPr>
        <w:keepNext/>
        <w:numPr>
          <w:ilvl w:val="0"/>
          <w:numId w:val="1"/>
        </w:numPr>
        <w:suppressAutoHyphens/>
        <w:spacing w:after="0" w:line="240" w:lineRule="auto"/>
        <w:ind w:right="-64"/>
        <w:jc w:val="both"/>
        <w:outlineLvl w:val="0"/>
        <w:rPr>
          <w:rFonts w:ascii="Arial" w:eastAsia="Times New Roman" w:hAnsi="Arial" w:cs="Times New Roman"/>
          <w:b/>
          <w:kern w:val="0"/>
          <w14:ligatures w14:val="none"/>
        </w:rPr>
      </w:pPr>
      <w:r w:rsidRPr="00830B9A">
        <w:rPr>
          <w:rFonts w:ascii="Arial" w:eastAsia="Times New Roman" w:hAnsi="Arial" w:cs="Times New Roman"/>
          <w:b/>
          <w:kern w:val="0"/>
          <w14:ligatures w14:val="none"/>
        </w:rPr>
        <w:t>b) Plano de Saúde</w:t>
      </w:r>
    </w:p>
    <w:p w14:paraId="7B387BE0" w14:textId="77777777" w:rsidR="00830B9A" w:rsidRPr="00830B9A" w:rsidRDefault="00830B9A" w:rsidP="00830B9A">
      <w:pPr>
        <w:suppressAutoHyphens/>
        <w:spacing w:after="0" w:line="240" w:lineRule="auto"/>
        <w:rPr>
          <w:rFonts w:ascii="Times New Roman" w:eastAsia="Times New Roman" w:hAnsi="Times New Roman" w:cs="Times New Roman"/>
          <w:kern w:val="0"/>
          <w:sz w:val="20"/>
          <w:szCs w:val="20"/>
          <w14:ligatures w14:val="none"/>
        </w:rPr>
      </w:pPr>
    </w:p>
    <w:p w14:paraId="40F5494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área de recursos humanos, considerando os valores registrados por empregado e os limites de desconto mensal permitidos, estimou o montante a ser recebido, no ativo circulante e não circulante. Os valores a receber no ativo não circulante foram ajustados por provisão de R$ 50.035 (R$ 60.075 em 31/12/2023), quando a probabilidade de perda é considerada provável pela área de recursos humanos.</w:t>
      </w:r>
    </w:p>
    <w:p w14:paraId="1D08B083"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71686043"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DIREITOS A RECEBER</w:t>
      </w:r>
    </w:p>
    <w:tbl>
      <w:tblPr>
        <w:tblW w:w="9493" w:type="dxa"/>
        <w:tblInd w:w="70" w:type="dxa"/>
        <w:tblCellMar>
          <w:left w:w="70" w:type="dxa"/>
          <w:right w:w="70" w:type="dxa"/>
        </w:tblCellMar>
        <w:tblLook w:val="04A0" w:firstRow="1" w:lastRow="0" w:firstColumn="1" w:lastColumn="0" w:noHBand="0" w:noVBand="1"/>
      </w:tblPr>
      <w:tblGrid>
        <w:gridCol w:w="3837"/>
        <w:gridCol w:w="2117"/>
        <w:gridCol w:w="1417"/>
        <w:gridCol w:w="719"/>
        <w:gridCol w:w="1403"/>
      </w:tblGrid>
      <w:tr w:rsidR="00830B9A" w:rsidRPr="00830B9A" w14:paraId="7201E657" w14:textId="77777777" w:rsidTr="0056710B">
        <w:trPr>
          <w:trHeight w:val="436"/>
        </w:trPr>
        <w:tc>
          <w:tcPr>
            <w:tcW w:w="3837" w:type="dxa"/>
            <w:tcBorders>
              <w:top w:val="nil"/>
              <w:left w:val="nil"/>
              <w:bottom w:val="nil"/>
              <w:right w:val="nil"/>
            </w:tcBorders>
            <w:shd w:val="clear" w:color="auto" w:fill="auto"/>
            <w:noWrap/>
            <w:vAlign w:val="center"/>
            <w:hideMark/>
          </w:tcPr>
          <w:p w14:paraId="4C41DFE7"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c>
          <w:tcPr>
            <w:tcW w:w="2117" w:type="dxa"/>
            <w:tcBorders>
              <w:top w:val="nil"/>
              <w:left w:val="nil"/>
              <w:bottom w:val="nil"/>
              <w:right w:val="nil"/>
            </w:tcBorders>
            <w:shd w:val="clear" w:color="auto" w:fill="auto"/>
            <w:noWrap/>
            <w:vAlign w:val="center"/>
            <w:hideMark/>
          </w:tcPr>
          <w:p w14:paraId="16377A9C"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c>
          <w:tcPr>
            <w:tcW w:w="1417" w:type="dxa"/>
            <w:tcBorders>
              <w:top w:val="nil"/>
              <w:left w:val="nil"/>
              <w:bottom w:val="single" w:sz="8" w:space="0" w:color="auto"/>
              <w:right w:val="nil"/>
            </w:tcBorders>
            <w:shd w:val="clear" w:color="auto" w:fill="auto"/>
            <w:noWrap/>
            <w:vAlign w:val="center"/>
            <w:hideMark/>
          </w:tcPr>
          <w:p w14:paraId="69677668"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2024</w:t>
            </w:r>
          </w:p>
        </w:tc>
        <w:tc>
          <w:tcPr>
            <w:tcW w:w="719" w:type="dxa"/>
            <w:tcBorders>
              <w:top w:val="nil"/>
              <w:left w:val="nil"/>
              <w:bottom w:val="nil"/>
              <w:right w:val="nil"/>
            </w:tcBorders>
            <w:shd w:val="clear" w:color="auto" w:fill="auto"/>
            <w:noWrap/>
            <w:vAlign w:val="center"/>
            <w:hideMark/>
          </w:tcPr>
          <w:p w14:paraId="4136556A"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1403" w:type="dxa"/>
            <w:tcBorders>
              <w:top w:val="nil"/>
              <w:left w:val="nil"/>
              <w:bottom w:val="single" w:sz="8" w:space="0" w:color="auto"/>
              <w:right w:val="nil"/>
            </w:tcBorders>
            <w:shd w:val="clear" w:color="auto" w:fill="auto"/>
            <w:noWrap/>
            <w:vAlign w:val="center"/>
            <w:hideMark/>
          </w:tcPr>
          <w:p w14:paraId="5C7790FB"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2023</w:t>
            </w:r>
          </w:p>
        </w:tc>
      </w:tr>
      <w:tr w:rsidR="00830B9A" w:rsidRPr="00830B9A" w14:paraId="65B41865" w14:textId="77777777" w:rsidTr="0056710B">
        <w:trPr>
          <w:trHeight w:val="83"/>
        </w:trPr>
        <w:tc>
          <w:tcPr>
            <w:tcW w:w="3837" w:type="dxa"/>
            <w:tcBorders>
              <w:top w:val="nil"/>
              <w:left w:val="nil"/>
              <w:bottom w:val="nil"/>
              <w:right w:val="nil"/>
            </w:tcBorders>
            <w:shd w:val="clear" w:color="auto" w:fill="auto"/>
            <w:noWrap/>
            <w:vAlign w:val="center"/>
            <w:hideMark/>
          </w:tcPr>
          <w:p w14:paraId="4DEE8CCB"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Convênio Pessoal Cedido</w:t>
            </w:r>
          </w:p>
        </w:tc>
        <w:tc>
          <w:tcPr>
            <w:tcW w:w="2117" w:type="dxa"/>
            <w:tcBorders>
              <w:top w:val="nil"/>
              <w:left w:val="nil"/>
              <w:bottom w:val="nil"/>
              <w:right w:val="nil"/>
            </w:tcBorders>
            <w:shd w:val="clear" w:color="auto" w:fill="auto"/>
            <w:noWrap/>
            <w:vAlign w:val="center"/>
            <w:hideMark/>
          </w:tcPr>
          <w:p w14:paraId="539C24E2"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283FC37A"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8.935</w:t>
            </w:r>
          </w:p>
        </w:tc>
        <w:tc>
          <w:tcPr>
            <w:tcW w:w="719" w:type="dxa"/>
            <w:tcBorders>
              <w:top w:val="nil"/>
              <w:left w:val="nil"/>
              <w:bottom w:val="nil"/>
              <w:right w:val="nil"/>
            </w:tcBorders>
            <w:shd w:val="clear" w:color="auto" w:fill="auto"/>
            <w:noWrap/>
            <w:vAlign w:val="center"/>
            <w:hideMark/>
          </w:tcPr>
          <w:p w14:paraId="313ADCD6" w14:textId="77777777" w:rsidR="00830B9A" w:rsidRPr="00830B9A" w:rsidRDefault="00830B9A" w:rsidP="00830B9A">
            <w:pPr>
              <w:spacing w:after="0" w:line="240" w:lineRule="auto"/>
              <w:jc w:val="center"/>
              <w:rPr>
                <w:rFonts w:ascii="Arial" w:eastAsia="Times New Roman" w:hAnsi="Arial" w:cs="Arial"/>
                <w:kern w:val="0"/>
                <w:sz w:val="18"/>
                <w:szCs w:val="18"/>
                <w:lang w:eastAsia="pt-BR"/>
                <w14:ligatures w14:val="none"/>
              </w:rPr>
            </w:pPr>
          </w:p>
        </w:tc>
        <w:tc>
          <w:tcPr>
            <w:tcW w:w="1403" w:type="dxa"/>
            <w:tcBorders>
              <w:top w:val="nil"/>
              <w:left w:val="nil"/>
              <w:bottom w:val="nil"/>
              <w:right w:val="nil"/>
            </w:tcBorders>
            <w:shd w:val="clear" w:color="auto" w:fill="auto"/>
            <w:noWrap/>
            <w:vAlign w:val="center"/>
            <w:hideMark/>
          </w:tcPr>
          <w:p w14:paraId="3A36DC74"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4.339</w:t>
            </w:r>
          </w:p>
        </w:tc>
      </w:tr>
      <w:tr w:rsidR="00830B9A" w:rsidRPr="00830B9A" w14:paraId="4371BFA1" w14:textId="77777777" w:rsidTr="0056710B">
        <w:trPr>
          <w:trHeight w:val="117"/>
        </w:trPr>
        <w:tc>
          <w:tcPr>
            <w:tcW w:w="3837" w:type="dxa"/>
            <w:tcBorders>
              <w:top w:val="nil"/>
              <w:left w:val="nil"/>
              <w:bottom w:val="nil"/>
              <w:right w:val="nil"/>
            </w:tcBorders>
            <w:shd w:val="clear" w:color="auto" w:fill="auto"/>
            <w:noWrap/>
            <w:vAlign w:val="center"/>
            <w:hideMark/>
          </w:tcPr>
          <w:p w14:paraId="4918B4C1"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Depósitos/Cauções/Outros devedores</w:t>
            </w:r>
          </w:p>
        </w:tc>
        <w:tc>
          <w:tcPr>
            <w:tcW w:w="2117" w:type="dxa"/>
            <w:tcBorders>
              <w:top w:val="nil"/>
              <w:left w:val="nil"/>
              <w:bottom w:val="nil"/>
              <w:right w:val="nil"/>
            </w:tcBorders>
            <w:shd w:val="clear" w:color="auto" w:fill="auto"/>
            <w:noWrap/>
            <w:vAlign w:val="center"/>
            <w:hideMark/>
          </w:tcPr>
          <w:p w14:paraId="53DB36B0"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1BCDF154"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23.205</w:t>
            </w:r>
          </w:p>
        </w:tc>
        <w:tc>
          <w:tcPr>
            <w:tcW w:w="719" w:type="dxa"/>
            <w:tcBorders>
              <w:top w:val="nil"/>
              <w:left w:val="nil"/>
              <w:bottom w:val="nil"/>
              <w:right w:val="nil"/>
            </w:tcBorders>
            <w:shd w:val="clear" w:color="auto" w:fill="auto"/>
            <w:noWrap/>
            <w:vAlign w:val="center"/>
            <w:hideMark/>
          </w:tcPr>
          <w:p w14:paraId="46AFF2D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03" w:type="dxa"/>
            <w:tcBorders>
              <w:top w:val="nil"/>
              <w:left w:val="nil"/>
              <w:bottom w:val="nil"/>
              <w:right w:val="nil"/>
            </w:tcBorders>
            <w:shd w:val="clear" w:color="auto" w:fill="auto"/>
            <w:noWrap/>
            <w:vAlign w:val="center"/>
            <w:hideMark/>
          </w:tcPr>
          <w:p w14:paraId="6704EFD6"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28.517</w:t>
            </w:r>
          </w:p>
        </w:tc>
      </w:tr>
      <w:tr w:rsidR="00830B9A" w:rsidRPr="00830B9A" w14:paraId="2A9F872A" w14:textId="77777777" w:rsidTr="0056710B">
        <w:trPr>
          <w:trHeight w:val="117"/>
        </w:trPr>
        <w:tc>
          <w:tcPr>
            <w:tcW w:w="3837" w:type="dxa"/>
            <w:tcBorders>
              <w:top w:val="nil"/>
              <w:left w:val="nil"/>
              <w:bottom w:val="nil"/>
              <w:right w:val="nil"/>
            </w:tcBorders>
            <w:shd w:val="clear" w:color="auto" w:fill="auto"/>
            <w:noWrap/>
            <w:vAlign w:val="center"/>
            <w:hideMark/>
          </w:tcPr>
          <w:p w14:paraId="7DD169FD"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Devedores Infração Legal e Contratual</w:t>
            </w:r>
          </w:p>
        </w:tc>
        <w:tc>
          <w:tcPr>
            <w:tcW w:w="2117" w:type="dxa"/>
            <w:tcBorders>
              <w:top w:val="nil"/>
              <w:left w:val="nil"/>
              <w:bottom w:val="nil"/>
              <w:right w:val="nil"/>
            </w:tcBorders>
            <w:shd w:val="clear" w:color="auto" w:fill="auto"/>
            <w:noWrap/>
            <w:vAlign w:val="center"/>
            <w:hideMark/>
          </w:tcPr>
          <w:p w14:paraId="65DBFB54"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p>
        </w:tc>
        <w:tc>
          <w:tcPr>
            <w:tcW w:w="1417" w:type="dxa"/>
            <w:tcBorders>
              <w:top w:val="nil"/>
              <w:left w:val="nil"/>
              <w:bottom w:val="nil"/>
              <w:right w:val="nil"/>
            </w:tcBorders>
            <w:shd w:val="clear" w:color="auto" w:fill="auto"/>
            <w:noWrap/>
            <w:vAlign w:val="center"/>
            <w:hideMark/>
          </w:tcPr>
          <w:p w14:paraId="4345BF6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125.123</w:t>
            </w:r>
          </w:p>
        </w:tc>
        <w:tc>
          <w:tcPr>
            <w:tcW w:w="719" w:type="dxa"/>
            <w:tcBorders>
              <w:top w:val="nil"/>
              <w:left w:val="nil"/>
              <w:bottom w:val="nil"/>
              <w:right w:val="nil"/>
            </w:tcBorders>
            <w:shd w:val="clear" w:color="auto" w:fill="auto"/>
            <w:noWrap/>
            <w:vAlign w:val="center"/>
            <w:hideMark/>
          </w:tcPr>
          <w:p w14:paraId="65CD8061"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403" w:type="dxa"/>
            <w:tcBorders>
              <w:top w:val="nil"/>
              <w:left w:val="nil"/>
              <w:bottom w:val="single" w:sz="8" w:space="0" w:color="auto"/>
              <w:right w:val="nil"/>
            </w:tcBorders>
            <w:shd w:val="clear" w:color="auto" w:fill="auto"/>
            <w:noWrap/>
            <w:vAlign w:val="center"/>
            <w:hideMark/>
          </w:tcPr>
          <w:p w14:paraId="17C2E388"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125.123</w:t>
            </w:r>
          </w:p>
        </w:tc>
      </w:tr>
      <w:tr w:rsidR="00830B9A" w:rsidRPr="00830B9A" w14:paraId="715E0795" w14:textId="77777777" w:rsidTr="0056710B">
        <w:trPr>
          <w:trHeight w:val="83"/>
        </w:trPr>
        <w:tc>
          <w:tcPr>
            <w:tcW w:w="3837" w:type="dxa"/>
            <w:tcBorders>
              <w:top w:val="nil"/>
              <w:left w:val="nil"/>
              <w:bottom w:val="nil"/>
              <w:right w:val="nil"/>
            </w:tcBorders>
            <w:shd w:val="clear" w:color="auto" w:fill="auto"/>
            <w:noWrap/>
            <w:vAlign w:val="center"/>
            <w:hideMark/>
          </w:tcPr>
          <w:p w14:paraId="451116EC"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2117" w:type="dxa"/>
            <w:tcBorders>
              <w:top w:val="nil"/>
              <w:left w:val="nil"/>
              <w:bottom w:val="nil"/>
              <w:right w:val="nil"/>
            </w:tcBorders>
            <w:shd w:val="clear" w:color="auto" w:fill="auto"/>
            <w:noWrap/>
            <w:vAlign w:val="center"/>
            <w:hideMark/>
          </w:tcPr>
          <w:p w14:paraId="3BA92C35"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c>
          <w:tcPr>
            <w:tcW w:w="1417" w:type="dxa"/>
            <w:tcBorders>
              <w:top w:val="single" w:sz="8" w:space="0" w:color="auto"/>
              <w:left w:val="nil"/>
              <w:bottom w:val="single" w:sz="8" w:space="0" w:color="auto"/>
              <w:right w:val="nil"/>
            </w:tcBorders>
            <w:shd w:val="clear" w:color="auto" w:fill="auto"/>
            <w:noWrap/>
            <w:vAlign w:val="center"/>
            <w:hideMark/>
          </w:tcPr>
          <w:p w14:paraId="6411CA3D"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157.263</w:t>
            </w:r>
          </w:p>
        </w:tc>
        <w:tc>
          <w:tcPr>
            <w:tcW w:w="719" w:type="dxa"/>
            <w:tcBorders>
              <w:top w:val="nil"/>
              <w:left w:val="nil"/>
              <w:bottom w:val="nil"/>
              <w:right w:val="nil"/>
            </w:tcBorders>
            <w:shd w:val="clear" w:color="auto" w:fill="auto"/>
            <w:noWrap/>
            <w:vAlign w:val="center"/>
            <w:hideMark/>
          </w:tcPr>
          <w:p w14:paraId="19886FF6"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1403" w:type="dxa"/>
            <w:tcBorders>
              <w:top w:val="nil"/>
              <w:left w:val="nil"/>
              <w:bottom w:val="single" w:sz="8" w:space="0" w:color="auto"/>
              <w:right w:val="nil"/>
            </w:tcBorders>
            <w:shd w:val="clear" w:color="auto" w:fill="auto"/>
            <w:noWrap/>
            <w:vAlign w:val="center"/>
            <w:hideMark/>
          </w:tcPr>
          <w:p w14:paraId="223BF621"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157.979</w:t>
            </w:r>
          </w:p>
        </w:tc>
      </w:tr>
    </w:tbl>
    <w:p w14:paraId="3F55D6CA" w14:textId="77777777" w:rsidR="00830B9A" w:rsidRPr="00830B9A" w:rsidRDefault="00830B9A" w:rsidP="00830B9A">
      <w:pPr>
        <w:suppressAutoHyphens/>
        <w:spacing w:after="0" w:line="240" w:lineRule="auto"/>
        <w:ind w:right="49"/>
        <w:jc w:val="center"/>
        <w:rPr>
          <w:rFonts w:ascii="Arial" w:eastAsia="Times New Roman" w:hAnsi="Arial" w:cs="Times New Roman"/>
          <w:color w:val="FF0000"/>
          <w:kern w:val="0"/>
          <w14:ligatures w14:val="none"/>
        </w:rPr>
      </w:pPr>
    </w:p>
    <w:p w14:paraId="5B1DE05E" w14:textId="77777777" w:rsidR="00830B9A" w:rsidRPr="00830B9A" w:rsidRDefault="00830B9A" w:rsidP="00830B9A">
      <w:pPr>
        <w:suppressAutoHyphens/>
        <w:spacing w:after="0" w:line="240" w:lineRule="auto"/>
        <w:ind w:right="49"/>
        <w:rPr>
          <w:rFonts w:ascii="Arial" w:eastAsia="Times New Roman" w:hAnsi="Arial" w:cs="Times New Roman"/>
          <w:color w:val="FF0000"/>
          <w:kern w:val="0"/>
          <w14:ligatures w14:val="none"/>
        </w:rPr>
      </w:pPr>
    </w:p>
    <w:p w14:paraId="24355FF3" w14:textId="77777777" w:rsidR="00830B9A" w:rsidRPr="00830B9A" w:rsidRDefault="00830B9A" w:rsidP="00830B9A">
      <w:pPr>
        <w:suppressAutoHyphens/>
        <w:spacing w:after="0" w:line="240" w:lineRule="auto"/>
        <w:ind w:right="49"/>
        <w:jc w:val="both"/>
        <w:rPr>
          <w:rFonts w:ascii="Arial" w:eastAsia="Times New Roman" w:hAnsi="Arial" w:cs="Times New Roman"/>
          <w:kern w:val="0"/>
          <w:lang w:eastAsia="pt-BR"/>
          <w14:ligatures w14:val="none"/>
        </w:rPr>
      </w:pPr>
      <w:r w:rsidRPr="00830B9A">
        <w:rPr>
          <w:rFonts w:ascii="Arial" w:eastAsia="Times New Roman" w:hAnsi="Arial" w:cs="Times New Roman"/>
          <w:kern w:val="0"/>
          <w14:ligatures w14:val="none"/>
        </w:rPr>
        <w:t>O valor de R$ 125.123 referente a Devedores por Infração Legal e Contratual deve-se ao auto de infração da Receita Federal do Brasil (RFB) que se originou do processo fiscal n° 11080.728824/2012-63, onde a RFB apontou equívocos nas informações das bases de cálculo das notas fiscais emitidas pelos terceiros contratados quanto às contribuições sociais devidas por estes e recolhidas pela Trensurb na qualidade de substituta tributária. A Trensurb possui ajuizadas ações de cobranças, sendo classificadas como perda remota.</w:t>
      </w:r>
    </w:p>
    <w:p w14:paraId="2EAEB309" w14:textId="77777777" w:rsidR="00830B9A" w:rsidRPr="00830B9A" w:rsidRDefault="00830B9A" w:rsidP="00830B9A">
      <w:pPr>
        <w:suppressAutoHyphens/>
        <w:spacing w:after="0" w:line="240" w:lineRule="auto"/>
        <w:ind w:right="49"/>
        <w:jc w:val="both"/>
        <w:rPr>
          <w:rFonts w:ascii="Arial" w:eastAsia="Times New Roman" w:hAnsi="Arial" w:cs="Times New Roman"/>
          <w:kern w:val="0"/>
          <w:lang w:eastAsia="pt-BR"/>
          <w14:ligatures w14:val="none"/>
        </w:rPr>
      </w:pPr>
    </w:p>
    <w:p w14:paraId="7F173E3A" w14:textId="77777777" w:rsidR="00830B9A" w:rsidRPr="00830B9A" w:rsidRDefault="00830B9A" w:rsidP="00830B9A">
      <w:pPr>
        <w:suppressAutoHyphens/>
        <w:spacing w:after="0" w:line="240" w:lineRule="auto"/>
        <w:ind w:right="49"/>
        <w:jc w:val="both"/>
        <w:rPr>
          <w:rFonts w:ascii="Arial" w:eastAsia="Times New Roman" w:hAnsi="Arial" w:cs="Times New Roman"/>
          <w:kern w:val="0"/>
          <w:lang w:eastAsia="pt-BR"/>
          <w14:ligatures w14:val="none"/>
        </w:rPr>
      </w:pPr>
    </w:p>
    <w:p w14:paraId="39BB2EBB"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IMPOSTOS A RECUPERAR</w:t>
      </w:r>
    </w:p>
    <w:p w14:paraId="5CFC98EB"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6183592B"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Compreende os valores pagos a título de Imposto de Renda</w:t>
      </w:r>
      <w:r w:rsidRPr="00830B9A">
        <w:rPr>
          <w:rFonts w:ascii="Times New Roman" w:eastAsia="Times New Roman" w:hAnsi="Times New Roman" w:cs="Times New Roman"/>
          <w:kern w:val="0"/>
          <w:sz w:val="20"/>
          <w14:ligatures w14:val="none"/>
        </w:rPr>
        <w:t xml:space="preserve"> (</w:t>
      </w:r>
      <w:r w:rsidRPr="00830B9A">
        <w:rPr>
          <w:rFonts w:ascii="Arial" w:eastAsia="Times New Roman" w:hAnsi="Arial" w:cs="Times New Roman"/>
          <w:bCs/>
          <w:kern w:val="0"/>
          <w14:ligatures w14:val="none"/>
        </w:rPr>
        <w:t>IRPJ) e Contribuição Social</w:t>
      </w:r>
      <w:r w:rsidRPr="00830B9A">
        <w:rPr>
          <w:rFonts w:ascii="Times New Roman" w:eastAsia="Times New Roman" w:hAnsi="Times New Roman" w:cs="Times New Roman"/>
          <w:kern w:val="0"/>
          <w:sz w:val="20"/>
          <w14:ligatures w14:val="none"/>
        </w:rPr>
        <w:t xml:space="preserve"> (</w:t>
      </w:r>
      <w:r w:rsidRPr="00830B9A">
        <w:rPr>
          <w:rFonts w:ascii="Arial" w:eastAsia="Times New Roman" w:hAnsi="Arial" w:cs="Times New Roman"/>
          <w:bCs/>
          <w:kern w:val="0"/>
          <w14:ligatures w14:val="none"/>
        </w:rPr>
        <w:t>CSLL) sobre o lucro, calculados na modalidade do Lucro Real Anual a serem compensados, demonstrados a seguir:</w:t>
      </w:r>
    </w:p>
    <w:p w14:paraId="0700B2BF" w14:textId="77777777" w:rsidR="00830B9A" w:rsidRPr="00830B9A" w:rsidRDefault="00830B9A" w:rsidP="00830B9A">
      <w:pPr>
        <w:suppressAutoHyphens/>
        <w:spacing w:after="0" w:line="240" w:lineRule="auto"/>
        <w:ind w:left="360" w:right="49"/>
        <w:jc w:val="both"/>
        <w:rPr>
          <w:rFonts w:ascii="Arial" w:eastAsia="Times New Roman" w:hAnsi="Arial" w:cs="Times New Roman"/>
          <w:b/>
          <w:color w:val="FF0000"/>
          <w:kern w:val="0"/>
          <w14:ligatures w14:val="none"/>
        </w:rPr>
      </w:pPr>
    </w:p>
    <w:tbl>
      <w:tblPr>
        <w:tblW w:w="9586" w:type="dxa"/>
        <w:tblInd w:w="70" w:type="dxa"/>
        <w:tblCellMar>
          <w:left w:w="70" w:type="dxa"/>
          <w:right w:w="70" w:type="dxa"/>
        </w:tblCellMar>
        <w:tblLook w:val="04A0" w:firstRow="1" w:lastRow="0" w:firstColumn="1" w:lastColumn="0" w:noHBand="0" w:noVBand="1"/>
      </w:tblPr>
      <w:tblGrid>
        <w:gridCol w:w="4906"/>
        <w:gridCol w:w="259"/>
        <w:gridCol w:w="2306"/>
        <w:gridCol w:w="259"/>
        <w:gridCol w:w="1856"/>
      </w:tblGrid>
      <w:tr w:rsidR="00830B9A" w:rsidRPr="00830B9A" w14:paraId="1257B976" w14:textId="77777777" w:rsidTr="0056710B">
        <w:trPr>
          <w:trHeight w:val="244"/>
        </w:trPr>
        <w:tc>
          <w:tcPr>
            <w:tcW w:w="4906" w:type="dxa"/>
            <w:tcBorders>
              <w:top w:val="nil"/>
              <w:left w:val="nil"/>
              <w:bottom w:val="nil"/>
              <w:right w:val="nil"/>
            </w:tcBorders>
            <w:shd w:val="clear" w:color="000000" w:fill="FFFFFF"/>
            <w:noWrap/>
            <w:vAlign w:val="bottom"/>
            <w:hideMark/>
          </w:tcPr>
          <w:p w14:paraId="40D600FC"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259" w:type="dxa"/>
            <w:tcBorders>
              <w:top w:val="nil"/>
              <w:left w:val="nil"/>
              <w:bottom w:val="nil"/>
              <w:right w:val="nil"/>
            </w:tcBorders>
            <w:shd w:val="clear" w:color="000000" w:fill="FFFFFF"/>
            <w:noWrap/>
            <w:vAlign w:val="bottom"/>
            <w:hideMark/>
          </w:tcPr>
          <w:p w14:paraId="6CF094D7"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2306" w:type="dxa"/>
            <w:tcBorders>
              <w:top w:val="nil"/>
              <w:left w:val="nil"/>
              <w:bottom w:val="single" w:sz="8" w:space="0" w:color="auto"/>
              <w:right w:val="nil"/>
            </w:tcBorders>
            <w:shd w:val="clear" w:color="000000" w:fill="FFFFFF"/>
            <w:noWrap/>
            <w:vAlign w:val="bottom"/>
            <w:hideMark/>
          </w:tcPr>
          <w:p w14:paraId="648AFF61"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259" w:type="dxa"/>
            <w:tcBorders>
              <w:top w:val="nil"/>
              <w:left w:val="nil"/>
              <w:bottom w:val="nil"/>
              <w:right w:val="nil"/>
            </w:tcBorders>
            <w:shd w:val="clear" w:color="000000" w:fill="FFFFFF"/>
            <w:noWrap/>
            <w:vAlign w:val="bottom"/>
            <w:hideMark/>
          </w:tcPr>
          <w:p w14:paraId="43740F1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856" w:type="dxa"/>
            <w:tcBorders>
              <w:top w:val="nil"/>
              <w:left w:val="nil"/>
              <w:bottom w:val="single" w:sz="8" w:space="0" w:color="auto"/>
              <w:right w:val="nil"/>
            </w:tcBorders>
            <w:shd w:val="clear" w:color="000000" w:fill="FFFFFF"/>
            <w:vAlign w:val="bottom"/>
          </w:tcPr>
          <w:p w14:paraId="5672EF6B"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33A32EBE" w14:textId="77777777" w:rsidTr="0056710B">
        <w:trPr>
          <w:trHeight w:val="299"/>
        </w:trPr>
        <w:tc>
          <w:tcPr>
            <w:tcW w:w="4906" w:type="dxa"/>
            <w:tcBorders>
              <w:top w:val="nil"/>
              <w:left w:val="nil"/>
              <w:bottom w:val="nil"/>
              <w:right w:val="nil"/>
            </w:tcBorders>
            <w:shd w:val="clear" w:color="000000" w:fill="FFFFFF"/>
            <w:noWrap/>
            <w:vAlign w:val="bottom"/>
            <w:hideMark/>
          </w:tcPr>
          <w:p w14:paraId="4A729253"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IRPJ</w:t>
            </w:r>
          </w:p>
        </w:tc>
        <w:tc>
          <w:tcPr>
            <w:tcW w:w="259" w:type="dxa"/>
            <w:tcBorders>
              <w:top w:val="nil"/>
              <w:left w:val="nil"/>
              <w:bottom w:val="nil"/>
              <w:right w:val="nil"/>
            </w:tcBorders>
            <w:shd w:val="clear" w:color="000000" w:fill="FFFFFF"/>
            <w:noWrap/>
            <w:vAlign w:val="bottom"/>
            <w:hideMark/>
          </w:tcPr>
          <w:p w14:paraId="2864454F"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w:t>
            </w:r>
          </w:p>
        </w:tc>
        <w:tc>
          <w:tcPr>
            <w:tcW w:w="2306" w:type="dxa"/>
            <w:tcBorders>
              <w:top w:val="nil"/>
              <w:left w:val="nil"/>
              <w:bottom w:val="nil"/>
              <w:right w:val="nil"/>
            </w:tcBorders>
            <w:shd w:val="clear" w:color="000000" w:fill="FFFFFF"/>
            <w:noWrap/>
            <w:vAlign w:val="bottom"/>
            <w:hideMark/>
          </w:tcPr>
          <w:p w14:paraId="29C3A24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2.615.587 </w:t>
            </w:r>
          </w:p>
        </w:tc>
        <w:tc>
          <w:tcPr>
            <w:tcW w:w="259" w:type="dxa"/>
            <w:tcBorders>
              <w:top w:val="nil"/>
              <w:left w:val="nil"/>
              <w:bottom w:val="nil"/>
              <w:right w:val="nil"/>
            </w:tcBorders>
            <w:shd w:val="clear" w:color="000000" w:fill="FFFFFF"/>
            <w:noWrap/>
            <w:vAlign w:val="bottom"/>
            <w:hideMark/>
          </w:tcPr>
          <w:p w14:paraId="5135F2BC"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w:t>
            </w:r>
          </w:p>
        </w:tc>
        <w:tc>
          <w:tcPr>
            <w:tcW w:w="1856" w:type="dxa"/>
            <w:tcBorders>
              <w:top w:val="nil"/>
              <w:left w:val="nil"/>
              <w:bottom w:val="nil"/>
              <w:right w:val="nil"/>
            </w:tcBorders>
            <w:shd w:val="clear" w:color="000000" w:fill="FFFFFF"/>
            <w:vAlign w:val="bottom"/>
          </w:tcPr>
          <w:p w14:paraId="1DADE7D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1.071.444 </w:t>
            </w:r>
          </w:p>
        </w:tc>
      </w:tr>
      <w:tr w:rsidR="00830B9A" w:rsidRPr="00830B9A" w14:paraId="1703B2D1" w14:textId="77777777" w:rsidTr="0056710B">
        <w:trPr>
          <w:trHeight w:val="80"/>
        </w:trPr>
        <w:tc>
          <w:tcPr>
            <w:tcW w:w="4906" w:type="dxa"/>
            <w:tcBorders>
              <w:top w:val="nil"/>
              <w:left w:val="nil"/>
              <w:bottom w:val="nil"/>
              <w:right w:val="nil"/>
            </w:tcBorders>
            <w:shd w:val="clear" w:color="000000" w:fill="FFFFFF"/>
            <w:noWrap/>
            <w:vAlign w:val="bottom"/>
            <w:hideMark/>
          </w:tcPr>
          <w:p w14:paraId="1645057E"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CSLL</w:t>
            </w:r>
          </w:p>
        </w:tc>
        <w:tc>
          <w:tcPr>
            <w:tcW w:w="259" w:type="dxa"/>
            <w:tcBorders>
              <w:top w:val="nil"/>
              <w:left w:val="nil"/>
              <w:bottom w:val="nil"/>
              <w:right w:val="nil"/>
            </w:tcBorders>
            <w:shd w:val="clear" w:color="000000" w:fill="FFFFFF"/>
            <w:noWrap/>
            <w:vAlign w:val="bottom"/>
            <w:hideMark/>
          </w:tcPr>
          <w:p w14:paraId="70F07DC6"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w:t>
            </w:r>
          </w:p>
        </w:tc>
        <w:tc>
          <w:tcPr>
            <w:tcW w:w="2306" w:type="dxa"/>
            <w:tcBorders>
              <w:top w:val="nil"/>
              <w:left w:val="nil"/>
              <w:right w:val="nil"/>
            </w:tcBorders>
            <w:shd w:val="clear" w:color="000000" w:fill="FFFFFF"/>
            <w:noWrap/>
            <w:vAlign w:val="bottom"/>
            <w:hideMark/>
          </w:tcPr>
          <w:p w14:paraId="55160E5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969.426 </w:t>
            </w:r>
          </w:p>
        </w:tc>
        <w:tc>
          <w:tcPr>
            <w:tcW w:w="259" w:type="dxa"/>
            <w:tcBorders>
              <w:top w:val="nil"/>
              <w:left w:val="nil"/>
              <w:bottom w:val="nil"/>
              <w:right w:val="nil"/>
            </w:tcBorders>
            <w:shd w:val="clear" w:color="000000" w:fill="FFFFFF"/>
            <w:noWrap/>
            <w:vAlign w:val="bottom"/>
            <w:hideMark/>
          </w:tcPr>
          <w:p w14:paraId="4A2FF6CB"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w:t>
            </w:r>
          </w:p>
        </w:tc>
        <w:tc>
          <w:tcPr>
            <w:tcW w:w="1856" w:type="dxa"/>
            <w:tcBorders>
              <w:top w:val="nil"/>
              <w:left w:val="nil"/>
              <w:right w:val="nil"/>
            </w:tcBorders>
            <w:shd w:val="clear" w:color="000000" w:fill="FFFFFF"/>
            <w:vAlign w:val="bottom"/>
          </w:tcPr>
          <w:p w14:paraId="2D1B9A8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397.417 </w:t>
            </w:r>
          </w:p>
        </w:tc>
      </w:tr>
      <w:tr w:rsidR="00830B9A" w:rsidRPr="00830B9A" w14:paraId="6B472703" w14:textId="77777777" w:rsidTr="0056710B">
        <w:trPr>
          <w:trHeight w:val="80"/>
        </w:trPr>
        <w:tc>
          <w:tcPr>
            <w:tcW w:w="4906" w:type="dxa"/>
            <w:tcBorders>
              <w:top w:val="nil"/>
              <w:left w:val="nil"/>
              <w:bottom w:val="nil"/>
              <w:right w:val="nil"/>
            </w:tcBorders>
            <w:shd w:val="clear" w:color="000000" w:fill="FFFFFF"/>
            <w:noWrap/>
            <w:vAlign w:val="bottom"/>
          </w:tcPr>
          <w:p w14:paraId="03EFAEE2"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ISS</w:t>
            </w:r>
          </w:p>
        </w:tc>
        <w:tc>
          <w:tcPr>
            <w:tcW w:w="259" w:type="dxa"/>
            <w:tcBorders>
              <w:top w:val="nil"/>
              <w:left w:val="nil"/>
              <w:bottom w:val="nil"/>
              <w:right w:val="nil"/>
            </w:tcBorders>
            <w:shd w:val="clear" w:color="000000" w:fill="FFFFFF"/>
            <w:noWrap/>
            <w:vAlign w:val="bottom"/>
          </w:tcPr>
          <w:p w14:paraId="1D14B4FF"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2306" w:type="dxa"/>
            <w:tcBorders>
              <w:top w:val="nil"/>
              <w:left w:val="nil"/>
              <w:right w:val="nil"/>
            </w:tcBorders>
            <w:shd w:val="clear" w:color="000000" w:fill="FFFFFF"/>
            <w:noWrap/>
            <w:vAlign w:val="bottom"/>
          </w:tcPr>
          <w:p w14:paraId="3E706A83"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585</w:t>
            </w:r>
          </w:p>
        </w:tc>
        <w:tc>
          <w:tcPr>
            <w:tcW w:w="259" w:type="dxa"/>
            <w:tcBorders>
              <w:top w:val="nil"/>
              <w:left w:val="nil"/>
              <w:bottom w:val="nil"/>
              <w:right w:val="nil"/>
            </w:tcBorders>
            <w:shd w:val="clear" w:color="000000" w:fill="FFFFFF"/>
            <w:noWrap/>
            <w:vAlign w:val="bottom"/>
          </w:tcPr>
          <w:p w14:paraId="79B2EF30"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1856" w:type="dxa"/>
            <w:tcBorders>
              <w:top w:val="nil"/>
              <w:left w:val="nil"/>
              <w:right w:val="nil"/>
            </w:tcBorders>
            <w:shd w:val="clear" w:color="000000" w:fill="FFFFFF"/>
            <w:vAlign w:val="bottom"/>
          </w:tcPr>
          <w:p w14:paraId="608F0F3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585</w:t>
            </w:r>
          </w:p>
        </w:tc>
      </w:tr>
      <w:tr w:rsidR="00830B9A" w:rsidRPr="00830B9A" w14:paraId="6300F7A0" w14:textId="77777777" w:rsidTr="0056710B">
        <w:trPr>
          <w:trHeight w:val="80"/>
        </w:trPr>
        <w:tc>
          <w:tcPr>
            <w:tcW w:w="4906" w:type="dxa"/>
            <w:tcBorders>
              <w:top w:val="nil"/>
              <w:left w:val="nil"/>
              <w:bottom w:val="nil"/>
              <w:right w:val="nil"/>
            </w:tcBorders>
            <w:shd w:val="clear" w:color="000000" w:fill="FFFFFF"/>
            <w:noWrap/>
            <w:vAlign w:val="bottom"/>
          </w:tcPr>
          <w:p w14:paraId="23B0983A"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IRRF</w:t>
            </w:r>
          </w:p>
        </w:tc>
        <w:tc>
          <w:tcPr>
            <w:tcW w:w="259" w:type="dxa"/>
            <w:tcBorders>
              <w:top w:val="nil"/>
              <w:left w:val="nil"/>
              <w:bottom w:val="nil"/>
              <w:right w:val="nil"/>
            </w:tcBorders>
            <w:shd w:val="clear" w:color="000000" w:fill="FFFFFF"/>
            <w:noWrap/>
            <w:vAlign w:val="bottom"/>
          </w:tcPr>
          <w:p w14:paraId="48CC9F8B"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2306" w:type="dxa"/>
            <w:tcBorders>
              <w:top w:val="nil"/>
              <w:left w:val="nil"/>
              <w:bottom w:val="single" w:sz="4" w:space="0" w:color="auto"/>
              <w:right w:val="nil"/>
            </w:tcBorders>
            <w:shd w:val="clear" w:color="000000" w:fill="FFFFFF"/>
            <w:noWrap/>
            <w:vAlign w:val="bottom"/>
          </w:tcPr>
          <w:p w14:paraId="6D11735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140.305</w:t>
            </w:r>
          </w:p>
        </w:tc>
        <w:tc>
          <w:tcPr>
            <w:tcW w:w="259" w:type="dxa"/>
            <w:tcBorders>
              <w:top w:val="nil"/>
              <w:left w:val="nil"/>
              <w:bottom w:val="nil"/>
              <w:right w:val="nil"/>
            </w:tcBorders>
            <w:shd w:val="clear" w:color="000000" w:fill="FFFFFF"/>
            <w:noWrap/>
            <w:vAlign w:val="bottom"/>
          </w:tcPr>
          <w:p w14:paraId="51835E6C"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1856" w:type="dxa"/>
            <w:tcBorders>
              <w:top w:val="nil"/>
              <w:left w:val="nil"/>
              <w:bottom w:val="single" w:sz="4" w:space="0" w:color="auto"/>
              <w:right w:val="nil"/>
            </w:tcBorders>
            <w:shd w:val="clear" w:color="000000" w:fill="FFFFFF"/>
            <w:vAlign w:val="bottom"/>
          </w:tcPr>
          <w:p w14:paraId="37CA328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140.305</w:t>
            </w:r>
          </w:p>
        </w:tc>
      </w:tr>
      <w:tr w:rsidR="00830B9A" w:rsidRPr="00830B9A" w14:paraId="635DF96D" w14:textId="77777777" w:rsidTr="0056710B">
        <w:trPr>
          <w:trHeight w:val="80"/>
        </w:trPr>
        <w:tc>
          <w:tcPr>
            <w:tcW w:w="4906" w:type="dxa"/>
            <w:tcBorders>
              <w:top w:val="nil"/>
              <w:left w:val="nil"/>
              <w:bottom w:val="nil"/>
              <w:right w:val="nil"/>
            </w:tcBorders>
            <w:shd w:val="clear" w:color="000000" w:fill="FFFFFF"/>
            <w:noWrap/>
            <w:vAlign w:val="bottom"/>
          </w:tcPr>
          <w:p w14:paraId="372890C3"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259" w:type="dxa"/>
            <w:tcBorders>
              <w:top w:val="nil"/>
              <w:left w:val="nil"/>
              <w:right w:val="nil"/>
            </w:tcBorders>
            <w:shd w:val="clear" w:color="000000" w:fill="FFFFFF"/>
            <w:noWrap/>
            <w:vAlign w:val="bottom"/>
          </w:tcPr>
          <w:p w14:paraId="2A46684D"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2306" w:type="dxa"/>
            <w:tcBorders>
              <w:top w:val="single" w:sz="4" w:space="0" w:color="auto"/>
              <w:left w:val="nil"/>
              <w:bottom w:val="single" w:sz="4" w:space="0" w:color="auto"/>
              <w:right w:val="nil"/>
            </w:tcBorders>
            <w:shd w:val="clear" w:color="000000" w:fill="FFFFFF"/>
            <w:noWrap/>
            <w:vAlign w:val="bottom"/>
          </w:tcPr>
          <w:p w14:paraId="6A1C152E"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3.725.903</w:t>
            </w:r>
          </w:p>
        </w:tc>
        <w:tc>
          <w:tcPr>
            <w:tcW w:w="259" w:type="dxa"/>
            <w:tcBorders>
              <w:top w:val="nil"/>
              <w:left w:val="nil"/>
              <w:bottom w:val="nil"/>
              <w:right w:val="nil"/>
            </w:tcBorders>
            <w:shd w:val="clear" w:color="000000" w:fill="FFFFFF"/>
            <w:noWrap/>
            <w:vAlign w:val="bottom"/>
          </w:tcPr>
          <w:p w14:paraId="5265834A"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1856" w:type="dxa"/>
            <w:tcBorders>
              <w:top w:val="single" w:sz="4" w:space="0" w:color="auto"/>
              <w:left w:val="nil"/>
              <w:bottom w:val="single" w:sz="4" w:space="0" w:color="auto"/>
              <w:right w:val="nil"/>
            </w:tcBorders>
            <w:shd w:val="clear" w:color="000000" w:fill="FFFFFF"/>
            <w:vAlign w:val="bottom"/>
          </w:tcPr>
          <w:p w14:paraId="1B6A9835"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1.609.751</w:t>
            </w:r>
          </w:p>
        </w:tc>
      </w:tr>
    </w:tbl>
    <w:p w14:paraId="2736B213"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785A56D2"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A variação ocorrida no saldo de IRPJ e CSLL a recuperar deve-se a valores recolhidos sobre o lucro no exercício de 2024, ainda não compensados.</w:t>
      </w:r>
    </w:p>
    <w:p w14:paraId="3CC1A0EA"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6B46F6C4"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ESTOQUES</w:t>
      </w:r>
    </w:p>
    <w:p w14:paraId="1C759B2A"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66CE6BB4" w14:textId="657623ED"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Os estoques de materiais de manutenção são avaliados ao custo médio de aquisição, sendo constituída, quando aplicável, provisão para perda ao valor recuperável e /ou por obsolescência, em montante considerado pela Administração como suficiente para cobrir eventuais perdas.</w:t>
      </w:r>
    </w:p>
    <w:p w14:paraId="1806C33E" w14:textId="77777777" w:rsidR="00830B9A" w:rsidRPr="00830B9A" w:rsidRDefault="00830B9A" w:rsidP="00830B9A">
      <w:pPr>
        <w:suppressAutoHyphens/>
        <w:spacing w:after="0" w:line="240" w:lineRule="auto"/>
        <w:ind w:right="-284"/>
        <w:rPr>
          <w:rFonts w:ascii="Arial" w:eastAsia="Times New Roman" w:hAnsi="Arial" w:cs="Times New Roman"/>
          <w:kern w:val="0"/>
          <w14:ligatures w14:val="none"/>
        </w:rPr>
      </w:pPr>
      <w:r w:rsidRPr="00830B9A">
        <w:rPr>
          <w:rFonts w:ascii="Arial" w:eastAsia="Times New Roman" w:hAnsi="Arial" w:cs="Times New Roman"/>
          <w:kern w:val="0"/>
          <w14:ligatures w14:val="none"/>
        </w:rPr>
        <w:t>Os itens mais significativos referem-se a materiais para manutenção dos TUEs.</w:t>
      </w:r>
    </w:p>
    <w:tbl>
      <w:tblPr>
        <w:tblW w:w="9411" w:type="dxa"/>
        <w:tblInd w:w="70" w:type="dxa"/>
        <w:tblCellMar>
          <w:left w:w="70" w:type="dxa"/>
          <w:right w:w="70" w:type="dxa"/>
        </w:tblCellMar>
        <w:tblLook w:val="04A0" w:firstRow="1" w:lastRow="0" w:firstColumn="1" w:lastColumn="0" w:noHBand="0" w:noVBand="1"/>
      </w:tblPr>
      <w:tblGrid>
        <w:gridCol w:w="4132"/>
        <w:gridCol w:w="1379"/>
        <w:gridCol w:w="1885"/>
        <w:gridCol w:w="434"/>
        <w:gridCol w:w="1581"/>
      </w:tblGrid>
      <w:tr w:rsidR="00830B9A" w:rsidRPr="00830B9A" w14:paraId="3557C312" w14:textId="77777777" w:rsidTr="0056710B">
        <w:trPr>
          <w:trHeight w:val="373"/>
        </w:trPr>
        <w:tc>
          <w:tcPr>
            <w:tcW w:w="4132" w:type="dxa"/>
            <w:tcBorders>
              <w:top w:val="nil"/>
              <w:left w:val="nil"/>
              <w:bottom w:val="nil"/>
              <w:right w:val="nil"/>
            </w:tcBorders>
            <w:shd w:val="clear" w:color="auto" w:fill="auto"/>
            <w:noWrap/>
            <w:vAlign w:val="center"/>
            <w:hideMark/>
          </w:tcPr>
          <w:p w14:paraId="567CD5BF"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c>
          <w:tcPr>
            <w:tcW w:w="1379" w:type="dxa"/>
            <w:tcBorders>
              <w:top w:val="nil"/>
              <w:left w:val="nil"/>
              <w:bottom w:val="nil"/>
              <w:right w:val="nil"/>
            </w:tcBorders>
            <w:shd w:val="clear" w:color="auto" w:fill="auto"/>
            <w:noWrap/>
            <w:vAlign w:val="center"/>
            <w:hideMark/>
          </w:tcPr>
          <w:p w14:paraId="0E20F162"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c>
          <w:tcPr>
            <w:tcW w:w="1885" w:type="dxa"/>
            <w:tcBorders>
              <w:top w:val="nil"/>
              <w:left w:val="nil"/>
              <w:bottom w:val="single" w:sz="8" w:space="0" w:color="auto"/>
              <w:right w:val="nil"/>
            </w:tcBorders>
            <w:shd w:val="clear" w:color="auto" w:fill="auto"/>
            <w:noWrap/>
            <w:vAlign w:val="center"/>
            <w:hideMark/>
          </w:tcPr>
          <w:p w14:paraId="20D8ECC8"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2024</w:t>
            </w:r>
          </w:p>
        </w:tc>
        <w:tc>
          <w:tcPr>
            <w:tcW w:w="434" w:type="dxa"/>
            <w:tcBorders>
              <w:top w:val="nil"/>
              <w:left w:val="nil"/>
              <w:bottom w:val="nil"/>
              <w:right w:val="nil"/>
            </w:tcBorders>
            <w:shd w:val="clear" w:color="auto" w:fill="auto"/>
            <w:noWrap/>
            <w:vAlign w:val="center"/>
            <w:hideMark/>
          </w:tcPr>
          <w:p w14:paraId="3D0086A1"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1581" w:type="dxa"/>
            <w:tcBorders>
              <w:top w:val="nil"/>
              <w:left w:val="nil"/>
              <w:bottom w:val="single" w:sz="8" w:space="0" w:color="auto"/>
              <w:right w:val="nil"/>
            </w:tcBorders>
            <w:vAlign w:val="center"/>
          </w:tcPr>
          <w:p w14:paraId="58399D63"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2023</w:t>
            </w:r>
          </w:p>
        </w:tc>
      </w:tr>
      <w:tr w:rsidR="00830B9A" w:rsidRPr="00830B9A" w14:paraId="6F1D45F4" w14:textId="77777777" w:rsidTr="0056710B">
        <w:trPr>
          <w:trHeight w:val="122"/>
        </w:trPr>
        <w:tc>
          <w:tcPr>
            <w:tcW w:w="4132" w:type="dxa"/>
            <w:tcBorders>
              <w:top w:val="nil"/>
              <w:left w:val="nil"/>
              <w:bottom w:val="nil"/>
              <w:right w:val="nil"/>
            </w:tcBorders>
            <w:shd w:val="clear" w:color="auto" w:fill="auto"/>
            <w:noWrap/>
            <w:vAlign w:val="center"/>
            <w:hideMark/>
          </w:tcPr>
          <w:p w14:paraId="02E356CB"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Material de TUES e Veículos</w:t>
            </w:r>
          </w:p>
        </w:tc>
        <w:tc>
          <w:tcPr>
            <w:tcW w:w="1379" w:type="dxa"/>
            <w:tcBorders>
              <w:top w:val="nil"/>
              <w:left w:val="nil"/>
              <w:bottom w:val="nil"/>
              <w:right w:val="nil"/>
            </w:tcBorders>
            <w:shd w:val="clear" w:color="auto" w:fill="auto"/>
            <w:noWrap/>
            <w:vAlign w:val="center"/>
            <w:hideMark/>
          </w:tcPr>
          <w:p w14:paraId="668567A3" w14:textId="77777777" w:rsidR="00830B9A" w:rsidRPr="00830B9A" w:rsidRDefault="00830B9A" w:rsidP="00830B9A">
            <w:pPr>
              <w:spacing w:after="0" w:line="240" w:lineRule="auto"/>
              <w:rPr>
                <w:rFonts w:ascii="Arial" w:eastAsia="Times New Roman" w:hAnsi="Arial" w:cs="Arial"/>
                <w:b/>
                <w:bCs/>
                <w:kern w:val="0"/>
                <w:sz w:val="18"/>
                <w:szCs w:val="18"/>
                <w:lang w:eastAsia="pt-BR"/>
                <w14:ligatures w14:val="none"/>
              </w:rPr>
            </w:pPr>
          </w:p>
        </w:tc>
        <w:tc>
          <w:tcPr>
            <w:tcW w:w="1885" w:type="dxa"/>
            <w:tcBorders>
              <w:top w:val="nil"/>
              <w:left w:val="nil"/>
              <w:bottom w:val="nil"/>
              <w:right w:val="nil"/>
            </w:tcBorders>
            <w:shd w:val="clear" w:color="auto" w:fill="auto"/>
            <w:noWrap/>
            <w:vAlign w:val="bottom"/>
            <w:hideMark/>
          </w:tcPr>
          <w:p w14:paraId="26E5B368"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11.763.559</w:t>
            </w:r>
          </w:p>
        </w:tc>
        <w:tc>
          <w:tcPr>
            <w:tcW w:w="434" w:type="dxa"/>
            <w:tcBorders>
              <w:top w:val="nil"/>
              <w:left w:val="nil"/>
              <w:bottom w:val="nil"/>
              <w:right w:val="nil"/>
            </w:tcBorders>
            <w:shd w:val="clear" w:color="auto" w:fill="auto"/>
            <w:noWrap/>
            <w:vAlign w:val="center"/>
            <w:hideMark/>
          </w:tcPr>
          <w:p w14:paraId="5520696F"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581" w:type="dxa"/>
            <w:tcBorders>
              <w:top w:val="nil"/>
              <w:left w:val="nil"/>
              <w:bottom w:val="nil"/>
              <w:right w:val="nil"/>
            </w:tcBorders>
            <w:vAlign w:val="bottom"/>
          </w:tcPr>
          <w:p w14:paraId="57799A32"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12.231.099</w:t>
            </w:r>
          </w:p>
        </w:tc>
      </w:tr>
      <w:tr w:rsidR="00830B9A" w:rsidRPr="00830B9A" w14:paraId="19F48A01" w14:textId="77777777" w:rsidTr="0056710B">
        <w:trPr>
          <w:trHeight w:val="171"/>
        </w:trPr>
        <w:tc>
          <w:tcPr>
            <w:tcW w:w="4132" w:type="dxa"/>
            <w:tcBorders>
              <w:top w:val="nil"/>
              <w:left w:val="nil"/>
              <w:bottom w:val="nil"/>
              <w:right w:val="nil"/>
            </w:tcBorders>
            <w:shd w:val="clear" w:color="auto" w:fill="auto"/>
            <w:noWrap/>
            <w:vAlign w:val="center"/>
            <w:hideMark/>
          </w:tcPr>
          <w:p w14:paraId="5111A105"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Material da Via Permanente (a)</w:t>
            </w:r>
          </w:p>
        </w:tc>
        <w:tc>
          <w:tcPr>
            <w:tcW w:w="1379" w:type="dxa"/>
            <w:tcBorders>
              <w:top w:val="nil"/>
              <w:left w:val="nil"/>
              <w:bottom w:val="nil"/>
              <w:right w:val="nil"/>
            </w:tcBorders>
            <w:shd w:val="clear" w:color="auto" w:fill="auto"/>
            <w:noWrap/>
            <w:vAlign w:val="center"/>
            <w:hideMark/>
          </w:tcPr>
          <w:p w14:paraId="2C5B0E91" w14:textId="77777777" w:rsidR="00830B9A" w:rsidRPr="00830B9A" w:rsidRDefault="00830B9A" w:rsidP="00830B9A">
            <w:pPr>
              <w:spacing w:after="0" w:line="240" w:lineRule="auto"/>
              <w:rPr>
                <w:rFonts w:ascii="Arial" w:eastAsia="Times New Roman" w:hAnsi="Arial" w:cs="Arial"/>
                <w:b/>
                <w:bCs/>
                <w:kern w:val="0"/>
                <w:sz w:val="18"/>
                <w:szCs w:val="18"/>
                <w:lang w:eastAsia="pt-BR"/>
                <w14:ligatures w14:val="none"/>
              </w:rPr>
            </w:pPr>
          </w:p>
        </w:tc>
        <w:tc>
          <w:tcPr>
            <w:tcW w:w="1885" w:type="dxa"/>
            <w:tcBorders>
              <w:top w:val="nil"/>
              <w:left w:val="nil"/>
              <w:bottom w:val="nil"/>
              <w:right w:val="nil"/>
            </w:tcBorders>
            <w:shd w:val="clear" w:color="auto" w:fill="auto"/>
            <w:noWrap/>
            <w:vAlign w:val="bottom"/>
            <w:hideMark/>
          </w:tcPr>
          <w:p w14:paraId="3C4A8AAC"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3.238.954</w:t>
            </w:r>
          </w:p>
        </w:tc>
        <w:tc>
          <w:tcPr>
            <w:tcW w:w="434" w:type="dxa"/>
            <w:tcBorders>
              <w:top w:val="nil"/>
              <w:left w:val="nil"/>
              <w:bottom w:val="nil"/>
              <w:right w:val="nil"/>
            </w:tcBorders>
            <w:shd w:val="clear" w:color="auto" w:fill="auto"/>
            <w:noWrap/>
            <w:vAlign w:val="center"/>
            <w:hideMark/>
          </w:tcPr>
          <w:p w14:paraId="12B6B297"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581" w:type="dxa"/>
            <w:tcBorders>
              <w:top w:val="nil"/>
              <w:left w:val="nil"/>
              <w:bottom w:val="nil"/>
              <w:right w:val="nil"/>
            </w:tcBorders>
            <w:vAlign w:val="bottom"/>
          </w:tcPr>
          <w:p w14:paraId="05EE16F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1.413.928</w:t>
            </w:r>
          </w:p>
        </w:tc>
      </w:tr>
      <w:tr w:rsidR="00830B9A" w:rsidRPr="00830B9A" w14:paraId="06978115" w14:textId="77777777" w:rsidTr="0056710B">
        <w:trPr>
          <w:trHeight w:val="171"/>
        </w:trPr>
        <w:tc>
          <w:tcPr>
            <w:tcW w:w="4132" w:type="dxa"/>
            <w:tcBorders>
              <w:top w:val="nil"/>
              <w:left w:val="nil"/>
              <w:bottom w:val="nil"/>
              <w:right w:val="nil"/>
            </w:tcBorders>
            <w:shd w:val="clear" w:color="auto" w:fill="auto"/>
            <w:noWrap/>
            <w:vAlign w:val="center"/>
            <w:hideMark/>
          </w:tcPr>
          <w:p w14:paraId="555F14A4"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Sistemas operacionais</w:t>
            </w:r>
          </w:p>
        </w:tc>
        <w:tc>
          <w:tcPr>
            <w:tcW w:w="1379" w:type="dxa"/>
            <w:tcBorders>
              <w:top w:val="nil"/>
              <w:left w:val="nil"/>
              <w:bottom w:val="nil"/>
              <w:right w:val="nil"/>
            </w:tcBorders>
            <w:shd w:val="clear" w:color="auto" w:fill="auto"/>
            <w:noWrap/>
            <w:vAlign w:val="center"/>
            <w:hideMark/>
          </w:tcPr>
          <w:p w14:paraId="3BA7ADF9" w14:textId="77777777" w:rsidR="00830B9A" w:rsidRPr="00830B9A" w:rsidRDefault="00830B9A" w:rsidP="00830B9A">
            <w:pPr>
              <w:spacing w:after="0" w:line="240" w:lineRule="auto"/>
              <w:rPr>
                <w:rFonts w:ascii="Arial" w:eastAsia="Times New Roman" w:hAnsi="Arial" w:cs="Arial"/>
                <w:b/>
                <w:bCs/>
                <w:kern w:val="0"/>
                <w:sz w:val="18"/>
                <w:szCs w:val="18"/>
                <w:lang w:eastAsia="pt-BR"/>
                <w14:ligatures w14:val="none"/>
              </w:rPr>
            </w:pPr>
          </w:p>
        </w:tc>
        <w:tc>
          <w:tcPr>
            <w:tcW w:w="1885" w:type="dxa"/>
            <w:tcBorders>
              <w:top w:val="nil"/>
              <w:left w:val="nil"/>
              <w:bottom w:val="nil"/>
              <w:right w:val="nil"/>
            </w:tcBorders>
            <w:shd w:val="clear" w:color="auto" w:fill="auto"/>
            <w:noWrap/>
            <w:vAlign w:val="bottom"/>
            <w:hideMark/>
          </w:tcPr>
          <w:p w14:paraId="2AC9ED7E"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5.126.323</w:t>
            </w:r>
          </w:p>
        </w:tc>
        <w:tc>
          <w:tcPr>
            <w:tcW w:w="434" w:type="dxa"/>
            <w:tcBorders>
              <w:top w:val="nil"/>
              <w:left w:val="nil"/>
              <w:bottom w:val="nil"/>
              <w:right w:val="nil"/>
            </w:tcBorders>
            <w:shd w:val="clear" w:color="auto" w:fill="auto"/>
            <w:noWrap/>
            <w:vAlign w:val="center"/>
            <w:hideMark/>
          </w:tcPr>
          <w:p w14:paraId="1FA8D1EB"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581" w:type="dxa"/>
            <w:tcBorders>
              <w:top w:val="nil"/>
              <w:left w:val="nil"/>
              <w:bottom w:val="nil"/>
              <w:right w:val="nil"/>
            </w:tcBorders>
            <w:vAlign w:val="bottom"/>
          </w:tcPr>
          <w:p w14:paraId="2A89E15D"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5.586.885</w:t>
            </w:r>
          </w:p>
        </w:tc>
      </w:tr>
      <w:tr w:rsidR="00830B9A" w:rsidRPr="00830B9A" w14:paraId="5FF829F1" w14:textId="77777777" w:rsidTr="0056710B">
        <w:trPr>
          <w:trHeight w:val="171"/>
        </w:trPr>
        <w:tc>
          <w:tcPr>
            <w:tcW w:w="5511" w:type="dxa"/>
            <w:gridSpan w:val="2"/>
            <w:tcBorders>
              <w:top w:val="nil"/>
              <w:left w:val="nil"/>
              <w:bottom w:val="nil"/>
              <w:right w:val="nil"/>
            </w:tcBorders>
            <w:shd w:val="clear" w:color="auto" w:fill="auto"/>
            <w:noWrap/>
            <w:vAlign w:val="center"/>
            <w:hideMark/>
          </w:tcPr>
          <w:p w14:paraId="7D3FC35D"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Peças e Acessórios de Equipamentos</w:t>
            </w:r>
          </w:p>
        </w:tc>
        <w:tc>
          <w:tcPr>
            <w:tcW w:w="1885" w:type="dxa"/>
            <w:tcBorders>
              <w:top w:val="nil"/>
              <w:left w:val="nil"/>
              <w:bottom w:val="nil"/>
              <w:right w:val="nil"/>
            </w:tcBorders>
            <w:shd w:val="clear" w:color="auto" w:fill="auto"/>
            <w:noWrap/>
            <w:vAlign w:val="center"/>
            <w:hideMark/>
          </w:tcPr>
          <w:p w14:paraId="1236C498"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94.784 </w:t>
            </w:r>
          </w:p>
        </w:tc>
        <w:tc>
          <w:tcPr>
            <w:tcW w:w="434" w:type="dxa"/>
            <w:tcBorders>
              <w:top w:val="nil"/>
              <w:left w:val="nil"/>
              <w:bottom w:val="nil"/>
              <w:right w:val="nil"/>
            </w:tcBorders>
            <w:shd w:val="clear" w:color="auto" w:fill="auto"/>
            <w:noWrap/>
            <w:vAlign w:val="center"/>
            <w:hideMark/>
          </w:tcPr>
          <w:p w14:paraId="5A20ADCB"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581" w:type="dxa"/>
            <w:tcBorders>
              <w:top w:val="nil"/>
              <w:left w:val="nil"/>
              <w:bottom w:val="nil"/>
              <w:right w:val="nil"/>
            </w:tcBorders>
            <w:shd w:val="clear" w:color="auto" w:fill="auto"/>
            <w:noWrap/>
            <w:vAlign w:val="center"/>
            <w:hideMark/>
          </w:tcPr>
          <w:p w14:paraId="32B835E4"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97.645   </w:t>
            </w:r>
          </w:p>
        </w:tc>
      </w:tr>
      <w:tr w:rsidR="00830B9A" w:rsidRPr="00830B9A" w14:paraId="2AD114AC" w14:textId="77777777" w:rsidTr="0056710B">
        <w:trPr>
          <w:trHeight w:val="171"/>
        </w:trPr>
        <w:tc>
          <w:tcPr>
            <w:tcW w:w="5511" w:type="dxa"/>
            <w:gridSpan w:val="2"/>
            <w:tcBorders>
              <w:top w:val="nil"/>
              <w:left w:val="nil"/>
              <w:bottom w:val="nil"/>
              <w:right w:val="nil"/>
            </w:tcBorders>
            <w:shd w:val="clear" w:color="auto" w:fill="auto"/>
            <w:noWrap/>
            <w:vAlign w:val="center"/>
            <w:hideMark/>
          </w:tcPr>
          <w:p w14:paraId="4E6DF2A5"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Materiais de expediente e administrativos (b)</w:t>
            </w:r>
          </w:p>
        </w:tc>
        <w:tc>
          <w:tcPr>
            <w:tcW w:w="1885" w:type="dxa"/>
            <w:tcBorders>
              <w:top w:val="nil"/>
              <w:left w:val="nil"/>
              <w:bottom w:val="nil"/>
              <w:right w:val="nil"/>
            </w:tcBorders>
            <w:shd w:val="clear" w:color="auto" w:fill="auto"/>
            <w:noWrap/>
            <w:vAlign w:val="bottom"/>
            <w:hideMark/>
          </w:tcPr>
          <w:p w14:paraId="6B027396"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1.006.150</w:t>
            </w:r>
          </w:p>
        </w:tc>
        <w:tc>
          <w:tcPr>
            <w:tcW w:w="434" w:type="dxa"/>
            <w:tcBorders>
              <w:top w:val="nil"/>
              <w:left w:val="nil"/>
              <w:bottom w:val="nil"/>
              <w:right w:val="nil"/>
            </w:tcBorders>
            <w:shd w:val="clear" w:color="auto" w:fill="auto"/>
            <w:noWrap/>
            <w:vAlign w:val="center"/>
            <w:hideMark/>
          </w:tcPr>
          <w:p w14:paraId="581944EA"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581" w:type="dxa"/>
            <w:tcBorders>
              <w:top w:val="nil"/>
              <w:left w:val="nil"/>
              <w:bottom w:val="nil"/>
              <w:right w:val="nil"/>
            </w:tcBorders>
            <w:shd w:val="clear" w:color="auto" w:fill="auto"/>
            <w:noWrap/>
            <w:vAlign w:val="center"/>
            <w:hideMark/>
          </w:tcPr>
          <w:p w14:paraId="5C75B5EC"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 xml:space="preserve">              631.905 </w:t>
            </w:r>
          </w:p>
        </w:tc>
      </w:tr>
      <w:tr w:rsidR="00830B9A" w:rsidRPr="00830B9A" w14:paraId="37F73887" w14:textId="77777777" w:rsidTr="0056710B">
        <w:trPr>
          <w:trHeight w:val="171"/>
        </w:trPr>
        <w:tc>
          <w:tcPr>
            <w:tcW w:w="4132" w:type="dxa"/>
            <w:tcBorders>
              <w:top w:val="nil"/>
              <w:left w:val="nil"/>
              <w:bottom w:val="nil"/>
              <w:right w:val="nil"/>
            </w:tcBorders>
            <w:shd w:val="clear" w:color="auto" w:fill="auto"/>
            <w:noWrap/>
            <w:vAlign w:val="center"/>
            <w:hideMark/>
          </w:tcPr>
          <w:p w14:paraId="3212E094" w14:textId="77777777" w:rsidR="00830B9A" w:rsidRPr="00830B9A" w:rsidRDefault="00830B9A" w:rsidP="00830B9A">
            <w:pPr>
              <w:spacing w:after="0" w:line="240" w:lineRule="auto"/>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Provisão de perda (c)</w:t>
            </w:r>
          </w:p>
        </w:tc>
        <w:tc>
          <w:tcPr>
            <w:tcW w:w="1379" w:type="dxa"/>
            <w:tcBorders>
              <w:top w:val="nil"/>
              <w:left w:val="nil"/>
              <w:bottom w:val="nil"/>
              <w:right w:val="nil"/>
            </w:tcBorders>
            <w:shd w:val="clear" w:color="auto" w:fill="auto"/>
            <w:noWrap/>
            <w:vAlign w:val="center"/>
            <w:hideMark/>
          </w:tcPr>
          <w:p w14:paraId="193E5C4B" w14:textId="77777777" w:rsidR="00830B9A" w:rsidRPr="00830B9A" w:rsidRDefault="00830B9A" w:rsidP="00830B9A">
            <w:pPr>
              <w:spacing w:after="0" w:line="240" w:lineRule="auto"/>
              <w:rPr>
                <w:rFonts w:ascii="Arial" w:eastAsia="Times New Roman" w:hAnsi="Arial" w:cs="Arial"/>
                <w:b/>
                <w:bCs/>
                <w:kern w:val="0"/>
                <w:sz w:val="18"/>
                <w:szCs w:val="18"/>
                <w:lang w:eastAsia="pt-BR"/>
                <w14:ligatures w14:val="none"/>
              </w:rPr>
            </w:pPr>
          </w:p>
        </w:tc>
        <w:tc>
          <w:tcPr>
            <w:tcW w:w="1885" w:type="dxa"/>
            <w:tcBorders>
              <w:top w:val="nil"/>
              <w:left w:val="nil"/>
              <w:bottom w:val="single" w:sz="4" w:space="0" w:color="auto"/>
              <w:right w:val="nil"/>
            </w:tcBorders>
            <w:shd w:val="clear" w:color="auto" w:fill="auto"/>
            <w:noWrap/>
            <w:vAlign w:val="bottom"/>
            <w:hideMark/>
          </w:tcPr>
          <w:p w14:paraId="08676A83"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(263.455)</w:t>
            </w:r>
          </w:p>
        </w:tc>
        <w:tc>
          <w:tcPr>
            <w:tcW w:w="434" w:type="dxa"/>
            <w:tcBorders>
              <w:top w:val="nil"/>
              <w:left w:val="nil"/>
              <w:bottom w:val="nil"/>
              <w:right w:val="nil"/>
            </w:tcBorders>
            <w:shd w:val="clear" w:color="auto" w:fill="auto"/>
            <w:noWrap/>
            <w:vAlign w:val="center"/>
            <w:hideMark/>
          </w:tcPr>
          <w:p w14:paraId="026DDF16"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581" w:type="dxa"/>
            <w:tcBorders>
              <w:top w:val="nil"/>
              <w:left w:val="nil"/>
              <w:bottom w:val="single" w:sz="4" w:space="0" w:color="auto"/>
              <w:right w:val="nil"/>
            </w:tcBorders>
            <w:vAlign w:val="bottom"/>
          </w:tcPr>
          <w:p w14:paraId="4C140B02"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r w:rsidRPr="00830B9A">
              <w:rPr>
                <w:rFonts w:ascii="Arial" w:eastAsia="Times New Roman" w:hAnsi="Arial" w:cs="Arial"/>
                <w:kern w:val="0"/>
                <w:sz w:val="18"/>
                <w:szCs w:val="18"/>
                <w:lang w:eastAsia="pt-BR"/>
                <w14:ligatures w14:val="none"/>
              </w:rPr>
              <w:t>(13.888)</w:t>
            </w:r>
          </w:p>
        </w:tc>
      </w:tr>
      <w:tr w:rsidR="00830B9A" w:rsidRPr="00830B9A" w14:paraId="77F4A6C2" w14:textId="77777777" w:rsidTr="0056710B">
        <w:trPr>
          <w:trHeight w:val="146"/>
        </w:trPr>
        <w:tc>
          <w:tcPr>
            <w:tcW w:w="4132" w:type="dxa"/>
            <w:tcBorders>
              <w:top w:val="nil"/>
              <w:left w:val="nil"/>
              <w:bottom w:val="nil"/>
              <w:right w:val="nil"/>
            </w:tcBorders>
            <w:shd w:val="clear" w:color="auto" w:fill="auto"/>
            <w:noWrap/>
            <w:vAlign w:val="bottom"/>
            <w:hideMark/>
          </w:tcPr>
          <w:p w14:paraId="224053A2" w14:textId="77777777" w:rsidR="00830B9A" w:rsidRPr="00830B9A" w:rsidRDefault="00830B9A" w:rsidP="00830B9A">
            <w:pPr>
              <w:spacing w:after="0" w:line="240" w:lineRule="auto"/>
              <w:jc w:val="right"/>
              <w:rPr>
                <w:rFonts w:ascii="Arial" w:eastAsia="Times New Roman" w:hAnsi="Arial" w:cs="Arial"/>
                <w:kern w:val="0"/>
                <w:sz w:val="18"/>
                <w:szCs w:val="18"/>
                <w:lang w:eastAsia="pt-BR"/>
                <w14:ligatures w14:val="none"/>
              </w:rPr>
            </w:pPr>
          </w:p>
        </w:tc>
        <w:tc>
          <w:tcPr>
            <w:tcW w:w="1379" w:type="dxa"/>
            <w:tcBorders>
              <w:top w:val="nil"/>
              <w:left w:val="nil"/>
              <w:bottom w:val="nil"/>
              <w:right w:val="nil"/>
            </w:tcBorders>
            <w:shd w:val="clear" w:color="auto" w:fill="auto"/>
            <w:noWrap/>
            <w:vAlign w:val="bottom"/>
            <w:hideMark/>
          </w:tcPr>
          <w:p w14:paraId="18D5375C" w14:textId="77777777" w:rsidR="00830B9A" w:rsidRPr="00830B9A" w:rsidRDefault="00830B9A" w:rsidP="00830B9A">
            <w:pPr>
              <w:spacing w:after="0" w:line="240" w:lineRule="auto"/>
              <w:rPr>
                <w:rFonts w:ascii="Times New Roman" w:eastAsia="Times New Roman" w:hAnsi="Times New Roman" w:cs="Times New Roman"/>
                <w:kern w:val="0"/>
                <w:sz w:val="18"/>
                <w:szCs w:val="18"/>
                <w:lang w:eastAsia="pt-BR"/>
                <w14:ligatures w14:val="none"/>
              </w:rPr>
            </w:pPr>
          </w:p>
        </w:tc>
        <w:tc>
          <w:tcPr>
            <w:tcW w:w="1885" w:type="dxa"/>
            <w:tcBorders>
              <w:top w:val="nil"/>
              <w:left w:val="nil"/>
              <w:bottom w:val="single" w:sz="8" w:space="0" w:color="auto"/>
              <w:right w:val="nil"/>
            </w:tcBorders>
            <w:shd w:val="clear" w:color="auto" w:fill="auto"/>
            <w:noWrap/>
            <w:vAlign w:val="bottom"/>
            <w:hideMark/>
          </w:tcPr>
          <w:p w14:paraId="46B97F2A"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20.966.316</w:t>
            </w:r>
          </w:p>
        </w:tc>
        <w:tc>
          <w:tcPr>
            <w:tcW w:w="434" w:type="dxa"/>
            <w:tcBorders>
              <w:top w:val="nil"/>
              <w:left w:val="nil"/>
              <w:bottom w:val="nil"/>
              <w:right w:val="nil"/>
            </w:tcBorders>
            <w:shd w:val="clear" w:color="auto" w:fill="auto"/>
            <w:noWrap/>
            <w:vAlign w:val="bottom"/>
            <w:hideMark/>
          </w:tcPr>
          <w:p w14:paraId="555057AE"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p>
        </w:tc>
        <w:tc>
          <w:tcPr>
            <w:tcW w:w="1581" w:type="dxa"/>
            <w:tcBorders>
              <w:top w:val="nil"/>
              <w:left w:val="nil"/>
              <w:bottom w:val="single" w:sz="8" w:space="0" w:color="auto"/>
              <w:right w:val="nil"/>
            </w:tcBorders>
            <w:vAlign w:val="bottom"/>
          </w:tcPr>
          <w:p w14:paraId="06409DDC" w14:textId="77777777" w:rsidR="00830B9A" w:rsidRPr="00830B9A" w:rsidRDefault="00830B9A" w:rsidP="00830B9A">
            <w:pPr>
              <w:spacing w:after="0" w:line="240" w:lineRule="auto"/>
              <w:jc w:val="right"/>
              <w:rPr>
                <w:rFonts w:ascii="Arial" w:eastAsia="Times New Roman" w:hAnsi="Arial" w:cs="Arial"/>
                <w:b/>
                <w:bCs/>
                <w:kern w:val="0"/>
                <w:sz w:val="18"/>
                <w:szCs w:val="18"/>
                <w:lang w:eastAsia="pt-BR"/>
                <w14:ligatures w14:val="none"/>
              </w:rPr>
            </w:pPr>
            <w:r w:rsidRPr="00830B9A">
              <w:rPr>
                <w:rFonts w:ascii="Arial" w:eastAsia="Times New Roman" w:hAnsi="Arial" w:cs="Arial"/>
                <w:b/>
                <w:bCs/>
                <w:kern w:val="0"/>
                <w:sz w:val="18"/>
                <w:szCs w:val="18"/>
                <w:lang w:eastAsia="pt-BR"/>
                <w14:ligatures w14:val="none"/>
              </w:rPr>
              <w:t>19.947.574</w:t>
            </w:r>
          </w:p>
        </w:tc>
      </w:tr>
    </w:tbl>
    <w:p w14:paraId="7FAE5643" w14:textId="77777777" w:rsidR="00830B9A" w:rsidRPr="00830B9A" w:rsidRDefault="00830B9A" w:rsidP="00830B9A">
      <w:pPr>
        <w:suppressAutoHyphens/>
        <w:spacing w:after="0" w:line="240" w:lineRule="auto"/>
        <w:ind w:right="-284"/>
        <w:jc w:val="center"/>
        <w:rPr>
          <w:rFonts w:ascii="Times New Roman" w:eastAsia="Times New Roman" w:hAnsi="Times New Roman" w:cs="Times New Roman"/>
          <w:color w:val="FF0000"/>
          <w:kern w:val="0"/>
          <w:sz w:val="20"/>
          <w:szCs w:val="20"/>
          <w14:ligatures w14:val="none"/>
        </w:rPr>
      </w:pPr>
    </w:p>
    <w:p w14:paraId="5E3036DC" w14:textId="77777777" w:rsidR="00830B9A" w:rsidRPr="00830B9A" w:rsidRDefault="00830B9A" w:rsidP="00830B9A">
      <w:pPr>
        <w:suppressAutoHyphens/>
        <w:spacing w:after="0" w:line="240" w:lineRule="auto"/>
        <w:ind w:right="-284"/>
        <w:rPr>
          <w:rFonts w:ascii="Arial" w:eastAsia="Times New Roman" w:hAnsi="Arial" w:cs="Times New Roman"/>
          <w:b/>
          <w:color w:val="FF0000"/>
          <w:kern w:val="0"/>
          <w14:ligatures w14:val="none"/>
        </w:rPr>
      </w:pPr>
    </w:p>
    <w:p w14:paraId="7AB56CC3" w14:textId="14EA2DFC" w:rsidR="00830B9A" w:rsidRPr="00830B9A" w:rsidRDefault="00830B9A" w:rsidP="00830B9A">
      <w:pPr>
        <w:numPr>
          <w:ilvl w:val="0"/>
          <w:numId w:val="17"/>
        </w:numPr>
        <w:suppressAutoHyphens/>
        <w:spacing w:after="0" w:line="240" w:lineRule="auto"/>
        <w:ind w:left="0" w:right="-284" w:firstLine="0"/>
        <w:rPr>
          <w:rFonts w:ascii="Arial" w:eastAsia="Times New Roman" w:hAnsi="Arial" w:cs="Times New Roman"/>
          <w:kern w:val="0"/>
          <w14:ligatures w14:val="none"/>
        </w:rPr>
      </w:pPr>
      <w:r w:rsidRPr="00830B9A">
        <w:rPr>
          <w:rFonts w:ascii="Arial" w:eastAsia="Times New Roman" w:hAnsi="Arial" w:cs="Times New Roman"/>
          <w:kern w:val="0"/>
          <w14:ligatures w14:val="none"/>
        </w:rPr>
        <w:t>A variação ocorrida no grupo de materiais de via permanente, deve-se a aquisição de britas e dormentes para a manutenção e reconstrução da via permanente, em razão do estado de calamidade pública, conforme nota explicativa nº 32.</w:t>
      </w:r>
    </w:p>
    <w:p w14:paraId="1D1A62B0" w14:textId="77777777" w:rsidR="00830B9A" w:rsidRPr="00830B9A" w:rsidRDefault="00830B9A" w:rsidP="00830B9A">
      <w:pPr>
        <w:numPr>
          <w:ilvl w:val="0"/>
          <w:numId w:val="17"/>
        </w:numPr>
        <w:suppressAutoHyphens/>
        <w:spacing w:after="0" w:line="240" w:lineRule="auto"/>
        <w:ind w:left="0" w:right="-1" w:firstLine="0"/>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lastRenderedPageBreak/>
        <w:t xml:space="preserve"> A variação ocorrida no grupo de materiais de expediente e administrativos, deve-se, principalmente, a aquisição de uniformes.</w:t>
      </w:r>
    </w:p>
    <w:p w14:paraId="1848B881" w14:textId="3D601406" w:rsidR="00830B9A" w:rsidRPr="00830B9A" w:rsidRDefault="00830B9A" w:rsidP="00830B9A">
      <w:pPr>
        <w:numPr>
          <w:ilvl w:val="0"/>
          <w:numId w:val="17"/>
        </w:numPr>
        <w:suppressAutoHyphens/>
        <w:spacing w:after="0" w:line="240" w:lineRule="auto"/>
        <w:ind w:left="0" w:right="-284" w:firstLine="0"/>
        <w:rPr>
          <w:rFonts w:ascii="Arial" w:eastAsia="Times New Roman" w:hAnsi="Arial" w:cs="Times New Roman"/>
          <w:kern w:val="0"/>
          <w14:ligatures w14:val="none"/>
        </w:rPr>
      </w:pPr>
      <w:r w:rsidRPr="00830B9A">
        <w:rPr>
          <w:rFonts w:ascii="Arial" w:eastAsia="Times New Roman" w:hAnsi="Arial" w:cs="Times New Roman"/>
          <w:kern w:val="0"/>
          <w14:ligatures w14:val="none"/>
        </w:rPr>
        <w:t>As perdas estimadas para o exercício de 2024 são referentes ao inventário anual de estoques conforme processo administrativo SEI 2408/2024-92, no valor de R$ 26.440,99 e referente a itens afetados pela enchente de maio de 2024, conforme processo administrativo SEI 1829/2024-04, no valor de R$ 237.014,02.</w:t>
      </w:r>
    </w:p>
    <w:p w14:paraId="38DAFA0A" w14:textId="77777777" w:rsidR="00830B9A" w:rsidRPr="00830B9A" w:rsidRDefault="00830B9A" w:rsidP="00830B9A">
      <w:pPr>
        <w:suppressAutoHyphens/>
        <w:spacing w:after="0" w:line="240" w:lineRule="auto"/>
        <w:ind w:right="-1"/>
        <w:jc w:val="both"/>
        <w:rPr>
          <w:rFonts w:ascii="Arial" w:eastAsia="Times New Roman" w:hAnsi="Arial" w:cs="Times New Roman"/>
          <w:color w:val="FF0000"/>
          <w:kern w:val="0"/>
          <w14:ligatures w14:val="none"/>
        </w:rPr>
      </w:pPr>
    </w:p>
    <w:p w14:paraId="43B72EEB" w14:textId="77777777" w:rsidR="00830B9A" w:rsidRPr="00830B9A" w:rsidRDefault="00830B9A" w:rsidP="00830B9A">
      <w:pPr>
        <w:suppressAutoHyphens/>
        <w:spacing w:after="0" w:line="240" w:lineRule="auto"/>
        <w:ind w:right="-284"/>
        <w:rPr>
          <w:rFonts w:ascii="Arial" w:eastAsia="Times New Roman" w:hAnsi="Arial" w:cs="Times New Roman"/>
          <w:b/>
          <w:color w:val="FF0000"/>
          <w:kern w:val="0"/>
          <w14:ligatures w14:val="none"/>
        </w:rPr>
      </w:pPr>
    </w:p>
    <w:p w14:paraId="658FCCAE" w14:textId="77777777" w:rsidR="00830B9A" w:rsidRPr="00830B9A" w:rsidRDefault="00830B9A" w:rsidP="00830B9A">
      <w:pPr>
        <w:numPr>
          <w:ilvl w:val="0"/>
          <w:numId w:val="3"/>
        </w:numPr>
        <w:suppressAutoHyphens/>
        <w:spacing w:after="0" w:line="240" w:lineRule="auto"/>
        <w:ind w:right="-284"/>
        <w:jc w:val="both"/>
        <w:rPr>
          <w:rFonts w:ascii="Arial" w:eastAsia="Times New Roman" w:hAnsi="Arial" w:cs="Times New Roman"/>
          <w:b/>
          <w:kern w:val="0"/>
          <w14:ligatures w14:val="none"/>
        </w:rPr>
      </w:pPr>
      <w:r w:rsidRPr="00830B9A">
        <w:rPr>
          <w:rFonts w:ascii="Arial" w:eastAsia="Times New Roman" w:hAnsi="Arial" w:cs="Times New Roman"/>
          <w:b/>
          <w:color w:val="FF0000"/>
          <w:kern w:val="0"/>
          <w14:ligatures w14:val="none"/>
        </w:rPr>
        <w:t xml:space="preserve"> </w:t>
      </w:r>
      <w:r w:rsidRPr="00830B9A">
        <w:rPr>
          <w:rFonts w:ascii="Arial" w:eastAsia="Times New Roman" w:hAnsi="Arial" w:cs="Times New Roman"/>
          <w:b/>
          <w:kern w:val="0"/>
          <w14:ligatures w14:val="none"/>
        </w:rPr>
        <w:t xml:space="preserve">DESPESAS DO EXERCÍCIO SEGUINTE </w:t>
      </w:r>
    </w:p>
    <w:p w14:paraId="58AC0AD9" w14:textId="77777777" w:rsidR="00830B9A" w:rsidRPr="00830B9A" w:rsidRDefault="00830B9A" w:rsidP="00830B9A">
      <w:pPr>
        <w:suppressAutoHyphens/>
        <w:spacing w:after="0" w:line="240" w:lineRule="auto"/>
        <w:ind w:left="360" w:right="-284"/>
        <w:jc w:val="both"/>
        <w:rPr>
          <w:rFonts w:ascii="Arial" w:eastAsia="Times New Roman" w:hAnsi="Arial" w:cs="Times New Roman"/>
          <w:b/>
          <w:kern w:val="0"/>
          <w14:ligatures w14:val="none"/>
        </w:rPr>
      </w:pPr>
    </w:p>
    <w:p w14:paraId="5B29064A" w14:textId="77777777" w:rsidR="00830B9A" w:rsidRPr="00830B9A" w:rsidRDefault="00830B9A" w:rsidP="00830B9A">
      <w:pPr>
        <w:suppressAutoHyphens/>
        <w:spacing w:after="0" w:line="240" w:lineRule="auto"/>
        <w:ind w:right="-284"/>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Compreende despesas pagas, cujos benefícios ultrapassam um exercício, sendo essas transferidas para o resultado conforme o transcurso dos períodos de competência da despesa. Os saldos a apropriar por competência são:</w:t>
      </w:r>
    </w:p>
    <w:p w14:paraId="4FE32E75" w14:textId="77777777" w:rsidR="00830B9A" w:rsidRPr="00830B9A" w:rsidRDefault="00830B9A" w:rsidP="00830B9A">
      <w:pPr>
        <w:suppressAutoHyphens/>
        <w:spacing w:after="0" w:line="240" w:lineRule="auto"/>
        <w:ind w:right="-284"/>
        <w:jc w:val="both"/>
        <w:rPr>
          <w:rFonts w:ascii="Arial" w:eastAsia="Times New Roman" w:hAnsi="Arial" w:cs="Times New Roman"/>
          <w:bCs/>
          <w:color w:val="FF0000"/>
          <w:kern w:val="0"/>
          <w14:ligatures w14:val="none"/>
        </w:rPr>
      </w:pPr>
    </w:p>
    <w:tbl>
      <w:tblPr>
        <w:tblW w:w="9287" w:type="dxa"/>
        <w:tblInd w:w="70" w:type="dxa"/>
        <w:tblLayout w:type="fixed"/>
        <w:tblCellMar>
          <w:left w:w="70" w:type="dxa"/>
          <w:right w:w="70" w:type="dxa"/>
        </w:tblCellMar>
        <w:tblLook w:val="04A0" w:firstRow="1" w:lastRow="0" w:firstColumn="1" w:lastColumn="0" w:noHBand="0" w:noVBand="1"/>
      </w:tblPr>
      <w:tblGrid>
        <w:gridCol w:w="4173"/>
        <w:gridCol w:w="1836"/>
        <w:gridCol w:w="1417"/>
        <w:gridCol w:w="160"/>
        <w:gridCol w:w="1701"/>
      </w:tblGrid>
      <w:tr w:rsidR="00830B9A" w:rsidRPr="00830B9A" w14:paraId="5B19F8BF" w14:textId="77777777" w:rsidTr="0056710B">
        <w:trPr>
          <w:trHeight w:val="227"/>
        </w:trPr>
        <w:tc>
          <w:tcPr>
            <w:tcW w:w="4173" w:type="dxa"/>
            <w:tcBorders>
              <w:top w:val="nil"/>
              <w:left w:val="nil"/>
              <w:bottom w:val="nil"/>
              <w:right w:val="nil"/>
            </w:tcBorders>
            <w:shd w:val="clear" w:color="auto" w:fill="auto"/>
            <w:noWrap/>
            <w:vAlign w:val="center"/>
            <w:hideMark/>
          </w:tcPr>
          <w:p w14:paraId="597A15B8" w14:textId="77777777" w:rsidR="00830B9A" w:rsidRPr="00830B9A" w:rsidRDefault="00830B9A" w:rsidP="00830B9A">
            <w:pPr>
              <w:spacing w:after="0" w:line="240" w:lineRule="auto"/>
              <w:rPr>
                <w:rFonts w:ascii="Times New Roman" w:eastAsia="Times New Roman" w:hAnsi="Times New Roman" w:cs="Times New Roman"/>
                <w:kern w:val="0"/>
                <w:sz w:val="24"/>
                <w:szCs w:val="24"/>
                <w:lang w:eastAsia="pt-BR"/>
                <w14:ligatures w14:val="none"/>
              </w:rPr>
            </w:pPr>
          </w:p>
        </w:tc>
        <w:tc>
          <w:tcPr>
            <w:tcW w:w="1836" w:type="dxa"/>
            <w:tcBorders>
              <w:top w:val="nil"/>
              <w:left w:val="nil"/>
              <w:bottom w:val="nil"/>
              <w:right w:val="nil"/>
            </w:tcBorders>
            <w:shd w:val="clear" w:color="auto" w:fill="auto"/>
            <w:noWrap/>
            <w:vAlign w:val="center"/>
            <w:hideMark/>
          </w:tcPr>
          <w:p w14:paraId="3BA01E2B" w14:textId="77777777" w:rsidR="00830B9A" w:rsidRPr="00830B9A" w:rsidRDefault="00830B9A" w:rsidP="00830B9A">
            <w:pPr>
              <w:spacing w:after="0" w:line="240" w:lineRule="auto"/>
              <w:rPr>
                <w:rFonts w:ascii="Times New Roman" w:eastAsia="Times New Roman" w:hAnsi="Times New Roman" w:cs="Times New Roman"/>
                <w:color w:val="FF0000"/>
                <w:kern w:val="0"/>
                <w:sz w:val="20"/>
                <w:szCs w:val="20"/>
                <w:lang w:eastAsia="pt-BR"/>
                <w14:ligatures w14:val="none"/>
              </w:rPr>
            </w:pPr>
          </w:p>
        </w:tc>
        <w:tc>
          <w:tcPr>
            <w:tcW w:w="1417" w:type="dxa"/>
            <w:tcBorders>
              <w:top w:val="nil"/>
              <w:left w:val="nil"/>
              <w:bottom w:val="single" w:sz="8" w:space="0" w:color="auto"/>
              <w:right w:val="nil"/>
            </w:tcBorders>
            <w:shd w:val="clear" w:color="auto" w:fill="auto"/>
            <w:noWrap/>
            <w:vAlign w:val="bottom"/>
            <w:hideMark/>
          </w:tcPr>
          <w:p w14:paraId="08B227C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60" w:type="dxa"/>
            <w:tcBorders>
              <w:top w:val="nil"/>
              <w:left w:val="nil"/>
              <w:bottom w:val="nil"/>
              <w:right w:val="nil"/>
            </w:tcBorders>
            <w:shd w:val="clear" w:color="auto" w:fill="auto"/>
            <w:noWrap/>
            <w:vAlign w:val="bottom"/>
            <w:hideMark/>
          </w:tcPr>
          <w:p w14:paraId="35AD7E39"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701" w:type="dxa"/>
            <w:tcBorders>
              <w:top w:val="nil"/>
              <w:left w:val="nil"/>
              <w:bottom w:val="single" w:sz="8" w:space="0" w:color="auto"/>
              <w:right w:val="nil"/>
            </w:tcBorders>
            <w:vAlign w:val="bottom"/>
          </w:tcPr>
          <w:p w14:paraId="5BD024A0"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274E98F8" w14:textId="77777777" w:rsidTr="0056710B">
        <w:trPr>
          <w:trHeight w:val="227"/>
        </w:trPr>
        <w:tc>
          <w:tcPr>
            <w:tcW w:w="4173" w:type="dxa"/>
            <w:tcBorders>
              <w:top w:val="nil"/>
              <w:left w:val="nil"/>
              <w:bottom w:val="nil"/>
              <w:right w:val="nil"/>
            </w:tcBorders>
            <w:shd w:val="clear" w:color="auto" w:fill="auto"/>
            <w:noWrap/>
            <w:vAlign w:val="center"/>
            <w:hideMark/>
          </w:tcPr>
          <w:p w14:paraId="0E68A370"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Assinaturas e Periódicos </w:t>
            </w:r>
          </w:p>
        </w:tc>
        <w:tc>
          <w:tcPr>
            <w:tcW w:w="1836" w:type="dxa"/>
            <w:tcBorders>
              <w:top w:val="nil"/>
              <w:left w:val="nil"/>
              <w:bottom w:val="nil"/>
              <w:right w:val="nil"/>
            </w:tcBorders>
            <w:shd w:val="clear" w:color="auto" w:fill="auto"/>
            <w:noWrap/>
            <w:vAlign w:val="center"/>
            <w:hideMark/>
          </w:tcPr>
          <w:p w14:paraId="5F52B050"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7" w:type="dxa"/>
            <w:tcBorders>
              <w:top w:val="nil"/>
              <w:left w:val="nil"/>
              <w:bottom w:val="nil"/>
              <w:right w:val="nil"/>
            </w:tcBorders>
            <w:shd w:val="clear" w:color="auto" w:fill="auto"/>
            <w:noWrap/>
            <w:vAlign w:val="center"/>
          </w:tcPr>
          <w:p w14:paraId="0242E8D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12.142</w:t>
            </w:r>
          </w:p>
        </w:tc>
        <w:tc>
          <w:tcPr>
            <w:tcW w:w="160" w:type="dxa"/>
            <w:tcBorders>
              <w:top w:val="nil"/>
              <w:left w:val="nil"/>
              <w:bottom w:val="nil"/>
              <w:right w:val="nil"/>
            </w:tcBorders>
            <w:shd w:val="clear" w:color="auto" w:fill="auto"/>
            <w:noWrap/>
            <w:vAlign w:val="center"/>
            <w:hideMark/>
          </w:tcPr>
          <w:p w14:paraId="5BEB8301"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701" w:type="dxa"/>
            <w:tcBorders>
              <w:top w:val="nil"/>
              <w:left w:val="nil"/>
              <w:bottom w:val="nil"/>
              <w:right w:val="nil"/>
            </w:tcBorders>
            <w:vAlign w:val="center"/>
          </w:tcPr>
          <w:p w14:paraId="750DA3B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10.592</w:t>
            </w:r>
          </w:p>
        </w:tc>
      </w:tr>
      <w:tr w:rsidR="00830B9A" w:rsidRPr="00830B9A" w14:paraId="24D2DE40" w14:textId="77777777" w:rsidTr="0056710B">
        <w:trPr>
          <w:trHeight w:val="227"/>
        </w:trPr>
        <w:tc>
          <w:tcPr>
            <w:tcW w:w="4173" w:type="dxa"/>
            <w:tcBorders>
              <w:top w:val="nil"/>
              <w:left w:val="nil"/>
              <w:bottom w:val="nil"/>
              <w:right w:val="nil"/>
            </w:tcBorders>
            <w:shd w:val="clear" w:color="auto" w:fill="auto"/>
            <w:noWrap/>
            <w:vAlign w:val="center"/>
          </w:tcPr>
          <w:p w14:paraId="0D4F34B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Manutenção de Sist.Proc. Dados</w:t>
            </w:r>
          </w:p>
        </w:tc>
        <w:tc>
          <w:tcPr>
            <w:tcW w:w="1836" w:type="dxa"/>
            <w:tcBorders>
              <w:top w:val="nil"/>
              <w:left w:val="nil"/>
              <w:bottom w:val="nil"/>
              <w:right w:val="nil"/>
            </w:tcBorders>
            <w:shd w:val="clear" w:color="auto" w:fill="auto"/>
            <w:noWrap/>
            <w:vAlign w:val="center"/>
          </w:tcPr>
          <w:p w14:paraId="32A71DEA"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7" w:type="dxa"/>
            <w:tcBorders>
              <w:top w:val="nil"/>
              <w:left w:val="nil"/>
              <w:bottom w:val="nil"/>
              <w:right w:val="nil"/>
            </w:tcBorders>
            <w:shd w:val="clear" w:color="auto" w:fill="auto"/>
            <w:noWrap/>
            <w:vAlign w:val="center"/>
          </w:tcPr>
          <w:p w14:paraId="5033590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219.303</w:t>
            </w:r>
          </w:p>
        </w:tc>
        <w:tc>
          <w:tcPr>
            <w:tcW w:w="160" w:type="dxa"/>
            <w:tcBorders>
              <w:top w:val="nil"/>
              <w:left w:val="nil"/>
              <w:bottom w:val="nil"/>
              <w:right w:val="nil"/>
            </w:tcBorders>
            <w:shd w:val="clear" w:color="auto" w:fill="auto"/>
            <w:noWrap/>
            <w:vAlign w:val="center"/>
          </w:tcPr>
          <w:p w14:paraId="5CEB0BCD"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701" w:type="dxa"/>
            <w:tcBorders>
              <w:top w:val="nil"/>
              <w:left w:val="nil"/>
              <w:bottom w:val="nil"/>
              <w:right w:val="nil"/>
            </w:tcBorders>
            <w:vAlign w:val="center"/>
          </w:tcPr>
          <w:p w14:paraId="4030A26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33.445</w:t>
            </w:r>
          </w:p>
        </w:tc>
      </w:tr>
      <w:tr w:rsidR="00830B9A" w:rsidRPr="00830B9A" w14:paraId="5B003553" w14:textId="77777777" w:rsidTr="0056710B">
        <w:trPr>
          <w:trHeight w:val="227"/>
        </w:trPr>
        <w:tc>
          <w:tcPr>
            <w:tcW w:w="4173" w:type="dxa"/>
            <w:tcBorders>
              <w:top w:val="nil"/>
              <w:left w:val="nil"/>
              <w:bottom w:val="nil"/>
              <w:right w:val="nil"/>
            </w:tcBorders>
            <w:shd w:val="clear" w:color="auto" w:fill="auto"/>
            <w:noWrap/>
            <w:vAlign w:val="center"/>
            <w:hideMark/>
          </w:tcPr>
          <w:p w14:paraId="48A503C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Seguros </w:t>
            </w:r>
          </w:p>
        </w:tc>
        <w:tc>
          <w:tcPr>
            <w:tcW w:w="1836" w:type="dxa"/>
            <w:tcBorders>
              <w:top w:val="nil"/>
              <w:left w:val="nil"/>
              <w:bottom w:val="nil"/>
              <w:right w:val="nil"/>
            </w:tcBorders>
            <w:shd w:val="clear" w:color="auto" w:fill="auto"/>
            <w:noWrap/>
            <w:vAlign w:val="center"/>
            <w:hideMark/>
          </w:tcPr>
          <w:p w14:paraId="7D8E0064"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7" w:type="dxa"/>
            <w:tcBorders>
              <w:top w:val="nil"/>
              <w:left w:val="nil"/>
              <w:bottom w:val="nil"/>
              <w:right w:val="nil"/>
            </w:tcBorders>
            <w:shd w:val="clear" w:color="auto" w:fill="auto"/>
            <w:noWrap/>
            <w:vAlign w:val="center"/>
          </w:tcPr>
          <w:p w14:paraId="4BB1F12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166.610</w:t>
            </w:r>
          </w:p>
        </w:tc>
        <w:tc>
          <w:tcPr>
            <w:tcW w:w="160" w:type="dxa"/>
            <w:tcBorders>
              <w:top w:val="nil"/>
              <w:left w:val="nil"/>
              <w:bottom w:val="nil"/>
              <w:right w:val="nil"/>
            </w:tcBorders>
            <w:shd w:val="clear" w:color="auto" w:fill="auto"/>
            <w:noWrap/>
            <w:vAlign w:val="center"/>
            <w:hideMark/>
          </w:tcPr>
          <w:p w14:paraId="047CD2D1"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701" w:type="dxa"/>
            <w:tcBorders>
              <w:top w:val="nil"/>
              <w:left w:val="nil"/>
              <w:bottom w:val="single" w:sz="8" w:space="0" w:color="auto"/>
              <w:right w:val="nil"/>
            </w:tcBorders>
            <w:vAlign w:val="center"/>
          </w:tcPr>
          <w:p w14:paraId="43B03C2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204.439</w:t>
            </w:r>
          </w:p>
        </w:tc>
      </w:tr>
      <w:tr w:rsidR="00830B9A" w:rsidRPr="00830B9A" w14:paraId="27ADC091" w14:textId="77777777" w:rsidTr="0056710B">
        <w:trPr>
          <w:trHeight w:val="227"/>
        </w:trPr>
        <w:tc>
          <w:tcPr>
            <w:tcW w:w="4173" w:type="dxa"/>
            <w:tcBorders>
              <w:top w:val="nil"/>
              <w:left w:val="nil"/>
              <w:bottom w:val="nil"/>
              <w:right w:val="nil"/>
            </w:tcBorders>
            <w:shd w:val="clear" w:color="auto" w:fill="auto"/>
            <w:noWrap/>
            <w:vAlign w:val="center"/>
            <w:hideMark/>
          </w:tcPr>
          <w:p w14:paraId="320AA1D8"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836" w:type="dxa"/>
            <w:tcBorders>
              <w:top w:val="nil"/>
              <w:left w:val="nil"/>
              <w:bottom w:val="nil"/>
              <w:right w:val="nil"/>
            </w:tcBorders>
            <w:shd w:val="clear" w:color="auto" w:fill="auto"/>
            <w:noWrap/>
            <w:vAlign w:val="center"/>
            <w:hideMark/>
          </w:tcPr>
          <w:p w14:paraId="5CEFBC80" w14:textId="77777777" w:rsidR="00830B9A" w:rsidRPr="00830B9A" w:rsidRDefault="00830B9A" w:rsidP="00830B9A">
            <w:pPr>
              <w:spacing w:after="0" w:line="240" w:lineRule="auto"/>
              <w:rPr>
                <w:rFonts w:ascii="Times New Roman" w:eastAsia="Times New Roman" w:hAnsi="Times New Roman" w:cs="Times New Roman"/>
                <w:color w:val="FF0000"/>
                <w:kern w:val="0"/>
                <w:sz w:val="20"/>
                <w:szCs w:val="20"/>
                <w:lang w:eastAsia="pt-BR"/>
                <w14:ligatures w14:val="none"/>
              </w:rPr>
            </w:pPr>
          </w:p>
        </w:tc>
        <w:tc>
          <w:tcPr>
            <w:tcW w:w="1417" w:type="dxa"/>
            <w:tcBorders>
              <w:top w:val="single" w:sz="8" w:space="0" w:color="auto"/>
              <w:left w:val="nil"/>
              <w:bottom w:val="single" w:sz="8" w:space="0" w:color="auto"/>
              <w:right w:val="nil"/>
            </w:tcBorders>
            <w:shd w:val="clear" w:color="auto" w:fill="auto"/>
            <w:noWrap/>
            <w:vAlign w:val="center"/>
          </w:tcPr>
          <w:p w14:paraId="741F5CF4" w14:textId="77777777" w:rsidR="00830B9A" w:rsidRPr="00830B9A" w:rsidRDefault="00830B9A" w:rsidP="00830B9A">
            <w:pPr>
              <w:spacing w:after="0" w:line="240" w:lineRule="auto"/>
              <w:jc w:val="right"/>
              <w:rPr>
                <w:rFonts w:ascii="Arial" w:eastAsia="Times New Roman" w:hAnsi="Arial" w:cs="Arial"/>
                <w:b/>
                <w:bCs/>
                <w:kern w:val="0"/>
                <w:sz w:val="20"/>
                <w:szCs w:val="20"/>
                <w:highlight w:val="yellow"/>
                <w:lang w:eastAsia="pt-BR"/>
                <w14:ligatures w14:val="none"/>
              </w:rPr>
            </w:pPr>
            <w:r w:rsidRPr="00830B9A">
              <w:rPr>
                <w:rFonts w:ascii="Arial" w:eastAsia="Times New Roman" w:hAnsi="Arial" w:cs="Arial"/>
                <w:b/>
                <w:bCs/>
                <w:kern w:val="0"/>
                <w:sz w:val="20"/>
                <w:szCs w:val="20"/>
                <w:lang w:eastAsia="pt-BR"/>
                <w14:ligatures w14:val="none"/>
              </w:rPr>
              <w:t>398.055</w:t>
            </w:r>
          </w:p>
        </w:tc>
        <w:tc>
          <w:tcPr>
            <w:tcW w:w="160" w:type="dxa"/>
            <w:tcBorders>
              <w:top w:val="nil"/>
              <w:left w:val="nil"/>
              <w:bottom w:val="nil"/>
              <w:right w:val="nil"/>
            </w:tcBorders>
            <w:shd w:val="clear" w:color="auto" w:fill="auto"/>
            <w:noWrap/>
            <w:vAlign w:val="center"/>
            <w:hideMark/>
          </w:tcPr>
          <w:p w14:paraId="723DF067"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701" w:type="dxa"/>
            <w:tcBorders>
              <w:top w:val="nil"/>
              <w:left w:val="nil"/>
              <w:bottom w:val="single" w:sz="8" w:space="0" w:color="auto"/>
              <w:right w:val="nil"/>
            </w:tcBorders>
            <w:vAlign w:val="center"/>
          </w:tcPr>
          <w:p w14:paraId="4D3C91AF"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248.476</w:t>
            </w:r>
          </w:p>
        </w:tc>
      </w:tr>
    </w:tbl>
    <w:p w14:paraId="4FC133EC" w14:textId="77777777" w:rsidR="00830B9A" w:rsidRPr="00830B9A" w:rsidRDefault="00830B9A" w:rsidP="00830B9A">
      <w:pPr>
        <w:suppressAutoHyphens/>
        <w:spacing w:after="0" w:line="240" w:lineRule="auto"/>
        <w:ind w:right="-284"/>
        <w:jc w:val="both"/>
        <w:rPr>
          <w:rFonts w:ascii="Arial" w:eastAsia="Times New Roman" w:hAnsi="Arial" w:cs="Times New Roman"/>
          <w:b/>
          <w:color w:val="FF0000"/>
          <w:kern w:val="0"/>
          <w14:ligatures w14:val="none"/>
        </w:rPr>
      </w:pPr>
    </w:p>
    <w:p w14:paraId="41F1B5E2" w14:textId="77777777" w:rsidR="00830B9A" w:rsidRPr="00830B9A" w:rsidRDefault="00830B9A" w:rsidP="00830B9A">
      <w:pPr>
        <w:numPr>
          <w:ilvl w:val="0"/>
          <w:numId w:val="3"/>
        </w:numPr>
        <w:suppressAutoHyphens/>
        <w:spacing w:after="0" w:line="240" w:lineRule="auto"/>
        <w:ind w:right="-284"/>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DEPÓSITOS JUDICIAIS E GARANTIAS A JUÍZO</w:t>
      </w:r>
    </w:p>
    <w:p w14:paraId="70DB6E13" w14:textId="77777777" w:rsidR="00830B9A" w:rsidRPr="00830B9A" w:rsidRDefault="00830B9A" w:rsidP="00830B9A">
      <w:pPr>
        <w:suppressAutoHyphens/>
        <w:spacing w:after="0" w:line="240" w:lineRule="auto"/>
        <w:ind w:left="360" w:right="-284"/>
        <w:jc w:val="both"/>
        <w:rPr>
          <w:rFonts w:ascii="Arial" w:eastAsia="Times New Roman" w:hAnsi="Arial" w:cs="Times New Roman"/>
          <w:b/>
          <w:kern w:val="0"/>
          <w14:ligatures w14:val="none"/>
        </w:rPr>
      </w:pPr>
    </w:p>
    <w:p w14:paraId="2D1AB9FA" w14:textId="77777777" w:rsidR="00830B9A" w:rsidRPr="00830B9A" w:rsidRDefault="00830B9A" w:rsidP="00830B9A">
      <w:pPr>
        <w:suppressAutoHyphens/>
        <w:spacing w:after="0" w:line="240" w:lineRule="auto"/>
        <w:ind w:right="-284"/>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 xml:space="preserve">Corresponde a valores depositados em juízo para fazer frente as demandas de processos judicias cíveis e trabalhistas. </w:t>
      </w:r>
    </w:p>
    <w:p w14:paraId="755D7506" w14:textId="77777777" w:rsidR="00830B9A" w:rsidRPr="00830B9A" w:rsidRDefault="00830B9A" w:rsidP="00830B9A">
      <w:pPr>
        <w:suppressAutoHyphens/>
        <w:spacing w:after="0" w:line="240" w:lineRule="auto"/>
        <w:ind w:left="360" w:right="-284"/>
        <w:jc w:val="both"/>
        <w:rPr>
          <w:rFonts w:ascii="Arial" w:eastAsia="Times New Roman" w:hAnsi="Arial" w:cs="Times New Roman"/>
          <w:b/>
          <w:kern w:val="0"/>
          <w14:ligatures w14:val="none"/>
        </w:rPr>
      </w:pPr>
    </w:p>
    <w:tbl>
      <w:tblPr>
        <w:tblW w:w="9639" w:type="dxa"/>
        <w:tblInd w:w="70" w:type="dxa"/>
        <w:tblLayout w:type="fixed"/>
        <w:tblCellMar>
          <w:left w:w="70" w:type="dxa"/>
          <w:right w:w="70" w:type="dxa"/>
        </w:tblCellMar>
        <w:tblLook w:val="04A0" w:firstRow="1" w:lastRow="0" w:firstColumn="1" w:lastColumn="0" w:noHBand="0" w:noVBand="1"/>
      </w:tblPr>
      <w:tblGrid>
        <w:gridCol w:w="6379"/>
        <w:gridCol w:w="1559"/>
        <w:gridCol w:w="426"/>
        <w:gridCol w:w="1275"/>
      </w:tblGrid>
      <w:tr w:rsidR="00830B9A" w:rsidRPr="00830B9A" w14:paraId="2C4E890D" w14:textId="77777777" w:rsidTr="0056710B">
        <w:trPr>
          <w:trHeight w:val="227"/>
        </w:trPr>
        <w:tc>
          <w:tcPr>
            <w:tcW w:w="6379" w:type="dxa"/>
            <w:tcBorders>
              <w:top w:val="nil"/>
              <w:left w:val="nil"/>
              <w:bottom w:val="nil"/>
              <w:right w:val="nil"/>
            </w:tcBorders>
            <w:shd w:val="clear" w:color="auto" w:fill="auto"/>
            <w:noWrap/>
            <w:vAlign w:val="center"/>
            <w:hideMark/>
          </w:tcPr>
          <w:p w14:paraId="1D5F52C7" w14:textId="77777777" w:rsidR="00830B9A" w:rsidRPr="00830B9A" w:rsidRDefault="00830B9A" w:rsidP="00830B9A">
            <w:pPr>
              <w:spacing w:after="0" w:line="240" w:lineRule="auto"/>
              <w:rPr>
                <w:rFonts w:ascii="Times New Roman" w:eastAsia="Times New Roman" w:hAnsi="Times New Roman" w:cs="Times New Roman"/>
                <w:kern w:val="0"/>
                <w:sz w:val="24"/>
                <w:szCs w:val="24"/>
                <w:lang w:eastAsia="pt-BR"/>
                <w14:ligatures w14:val="none"/>
              </w:rPr>
            </w:pPr>
          </w:p>
        </w:tc>
        <w:tc>
          <w:tcPr>
            <w:tcW w:w="1559" w:type="dxa"/>
            <w:tcBorders>
              <w:top w:val="nil"/>
              <w:left w:val="nil"/>
              <w:bottom w:val="single" w:sz="8" w:space="0" w:color="auto"/>
              <w:right w:val="nil"/>
            </w:tcBorders>
            <w:shd w:val="clear" w:color="auto" w:fill="auto"/>
            <w:noWrap/>
            <w:vAlign w:val="bottom"/>
            <w:hideMark/>
          </w:tcPr>
          <w:p w14:paraId="6CF76FD6"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426" w:type="dxa"/>
            <w:tcBorders>
              <w:top w:val="nil"/>
              <w:left w:val="nil"/>
              <w:bottom w:val="nil"/>
              <w:right w:val="nil"/>
            </w:tcBorders>
            <w:shd w:val="clear" w:color="auto" w:fill="auto"/>
            <w:noWrap/>
            <w:vAlign w:val="bottom"/>
            <w:hideMark/>
          </w:tcPr>
          <w:p w14:paraId="6B8A52E2"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275" w:type="dxa"/>
            <w:tcBorders>
              <w:top w:val="nil"/>
              <w:left w:val="nil"/>
              <w:bottom w:val="single" w:sz="8" w:space="0" w:color="auto"/>
              <w:right w:val="nil"/>
            </w:tcBorders>
            <w:vAlign w:val="bottom"/>
          </w:tcPr>
          <w:p w14:paraId="349AA8E8"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313F1C02" w14:textId="77777777" w:rsidTr="0056710B">
        <w:trPr>
          <w:trHeight w:val="227"/>
        </w:trPr>
        <w:tc>
          <w:tcPr>
            <w:tcW w:w="6379" w:type="dxa"/>
            <w:tcBorders>
              <w:top w:val="nil"/>
              <w:left w:val="nil"/>
              <w:bottom w:val="nil"/>
              <w:right w:val="nil"/>
            </w:tcBorders>
            <w:shd w:val="clear" w:color="auto" w:fill="auto"/>
            <w:noWrap/>
            <w:vAlign w:val="center"/>
            <w:hideMark/>
          </w:tcPr>
          <w:p w14:paraId="5BEC771C"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Depósitos Judiciais Civeis</w:t>
            </w:r>
          </w:p>
        </w:tc>
        <w:tc>
          <w:tcPr>
            <w:tcW w:w="1559" w:type="dxa"/>
            <w:tcBorders>
              <w:top w:val="nil"/>
              <w:left w:val="nil"/>
              <w:bottom w:val="nil"/>
              <w:right w:val="nil"/>
            </w:tcBorders>
            <w:shd w:val="clear" w:color="auto" w:fill="auto"/>
            <w:noWrap/>
            <w:vAlign w:val="center"/>
            <w:hideMark/>
          </w:tcPr>
          <w:p w14:paraId="19A260A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14:ligatures w14:val="none"/>
              </w:rPr>
              <w:t xml:space="preserve">             1.636</w:t>
            </w:r>
          </w:p>
        </w:tc>
        <w:tc>
          <w:tcPr>
            <w:tcW w:w="426" w:type="dxa"/>
            <w:tcBorders>
              <w:top w:val="nil"/>
              <w:left w:val="nil"/>
              <w:bottom w:val="nil"/>
              <w:right w:val="nil"/>
            </w:tcBorders>
            <w:shd w:val="clear" w:color="auto" w:fill="auto"/>
            <w:noWrap/>
            <w:vAlign w:val="center"/>
            <w:hideMark/>
          </w:tcPr>
          <w:p w14:paraId="0562238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275" w:type="dxa"/>
            <w:tcBorders>
              <w:top w:val="nil"/>
              <w:left w:val="nil"/>
              <w:bottom w:val="nil"/>
              <w:right w:val="nil"/>
            </w:tcBorders>
            <w:vAlign w:val="center"/>
          </w:tcPr>
          <w:p w14:paraId="20F9FBD7"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1.636</w:t>
            </w:r>
          </w:p>
        </w:tc>
      </w:tr>
      <w:tr w:rsidR="00830B9A" w:rsidRPr="00830B9A" w14:paraId="1229F42C" w14:textId="77777777" w:rsidTr="0056710B">
        <w:trPr>
          <w:trHeight w:val="227"/>
        </w:trPr>
        <w:tc>
          <w:tcPr>
            <w:tcW w:w="6379" w:type="dxa"/>
            <w:tcBorders>
              <w:top w:val="nil"/>
              <w:left w:val="nil"/>
              <w:bottom w:val="nil"/>
              <w:right w:val="nil"/>
            </w:tcBorders>
            <w:shd w:val="clear" w:color="auto" w:fill="auto"/>
            <w:noWrap/>
            <w:vAlign w:val="center"/>
            <w:hideMark/>
          </w:tcPr>
          <w:p w14:paraId="5D223558"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Depósitos Judiciais Trabalhistas e Garantias (a)</w:t>
            </w:r>
          </w:p>
        </w:tc>
        <w:tc>
          <w:tcPr>
            <w:tcW w:w="1559" w:type="dxa"/>
            <w:tcBorders>
              <w:top w:val="nil"/>
              <w:left w:val="nil"/>
              <w:bottom w:val="nil"/>
              <w:right w:val="nil"/>
            </w:tcBorders>
            <w:shd w:val="clear" w:color="auto" w:fill="auto"/>
            <w:noWrap/>
            <w:vAlign w:val="center"/>
            <w:hideMark/>
          </w:tcPr>
          <w:p w14:paraId="046548CA"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56.353.361</w:t>
            </w:r>
          </w:p>
        </w:tc>
        <w:tc>
          <w:tcPr>
            <w:tcW w:w="426" w:type="dxa"/>
            <w:tcBorders>
              <w:top w:val="nil"/>
              <w:left w:val="nil"/>
              <w:bottom w:val="nil"/>
              <w:right w:val="nil"/>
            </w:tcBorders>
            <w:shd w:val="clear" w:color="auto" w:fill="auto"/>
            <w:noWrap/>
            <w:vAlign w:val="center"/>
            <w:hideMark/>
          </w:tcPr>
          <w:p w14:paraId="3CA61C5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275" w:type="dxa"/>
            <w:tcBorders>
              <w:top w:val="nil"/>
              <w:left w:val="nil"/>
              <w:bottom w:val="nil"/>
              <w:right w:val="nil"/>
            </w:tcBorders>
            <w:vAlign w:val="center"/>
          </w:tcPr>
          <w:p w14:paraId="4B9AF15A"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51.823.972</w:t>
            </w:r>
          </w:p>
        </w:tc>
      </w:tr>
      <w:tr w:rsidR="00830B9A" w:rsidRPr="00830B9A" w14:paraId="184EA5F6" w14:textId="77777777" w:rsidTr="0056710B">
        <w:trPr>
          <w:trHeight w:val="227"/>
        </w:trPr>
        <w:tc>
          <w:tcPr>
            <w:tcW w:w="6379" w:type="dxa"/>
            <w:tcBorders>
              <w:top w:val="nil"/>
              <w:left w:val="nil"/>
              <w:bottom w:val="nil"/>
              <w:right w:val="nil"/>
            </w:tcBorders>
            <w:shd w:val="clear" w:color="auto" w:fill="auto"/>
            <w:noWrap/>
            <w:vAlign w:val="center"/>
            <w:hideMark/>
          </w:tcPr>
          <w:p w14:paraId="6E88F3BA"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Processos Judiciais - Recursos Próprios</w:t>
            </w:r>
          </w:p>
        </w:tc>
        <w:tc>
          <w:tcPr>
            <w:tcW w:w="1559" w:type="dxa"/>
            <w:tcBorders>
              <w:top w:val="nil"/>
              <w:left w:val="nil"/>
              <w:bottom w:val="nil"/>
              <w:right w:val="nil"/>
            </w:tcBorders>
            <w:shd w:val="clear" w:color="auto" w:fill="auto"/>
            <w:noWrap/>
            <w:vAlign w:val="center"/>
            <w:hideMark/>
          </w:tcPr>
          <w:p w14:paraId="16FB2C2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14:ligatures w14:val="none"/>
              </w:rPr>
              <w:t xml:space="preserve">           62.216</w:t>
            </w:r>
          </w:p>
        </w:tc>
        <w:tc>
          <w:tcPr>
            <w:tcW w:w="426" w:type="dxa"/>
            <w:tcBorders>
              <w:top w:val="nil"/>
              <w:left w:val="nil"/>
              <w:bottom w:val="nil"/>
              <w:right w:val="nil"/>
            </w:tcBorders>
            <w:shd w:val="clear" w:color="auto" w:fill="auto"/>
            <w:noWrap/>
            <w:vAlign w:val="center"/>
            <w:hideMark/>
          </w:tcPr>
          <w:p w14:paraId="3CDA425E"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275" w:type="dxa"/>
            <w:tcBorders>
              <w:top w:val="nil"/>
              <w:left w:val="nil"/>
              <w:bottom w:val="single" w:sz="8" w:space="0" w:color="auto"/>
              <w:right w:val="nil"/>
            </w:tcBorders>
            <w:vAlign w:val="center"/>
          </w:tcPr>
          <w:p w14:paraId="1C30D456"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92.800</w:t>
            </w:r>
          </w:p>
        </w:tc>
      </w:tr>
      <w:tr w:rsidR="00830B9A" w:rsidRPr="00830B9A" w14:paraId="64BB8550" w14:textId="77777777" w:rsidTr="0056710B">
        <w:trPr>
          <w:trHeight w:val="227"/>
        </w:trPr>
        <w:tc>
          <w:tcPr>
            <w:tcW w:w="6379" w:type="dxa"/>
            <w:tcBorders>
              <w:top w:val="nil"/>
              <w:left w:val="nil"/>
              <w:bottom w:val="nil"/>
              <w:right w:val="nil"/>
            </w:tcBorders>
            <w:shd w:val="clear" w:color="auto" w:fill="auto"/>
            <w:noWrap/>
            <w:vAlign w:val="center"/>
            <w:hideMark/>
          </w:tcPr>
          <w:p w14:paraId="1C41831F"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559" w:type="dxa"/>
            <w:tcBorders>
              <w:top w:val="single" w:sz="8" w:space="0" w:color="auto"/>
              <w:left w:val="nil"/>
              <w:bottom w:val="single" w:sz="8" w:space="0" w:color="auto"/>
              <w:right w:val="nil"/>
            </w:tcBorders>
            <w:shd w:val="clear" w:color="auto" w:fill="auto"/>
            <w:noWrap/>
            <w:vAlign w:val="center"/>
          </w:tcPr>
          <w:p w14:paraId="184FEAF2" w14:textId="77777777" w:rsidR="00830B9A" w:rsidRPr="00830B9A" w:rsidRDefault="00830B9A" w:rsidP="00830B9A">
            <w:pPr>
              <w:spacing w:after="0" w:line="240" w:lineRule="auto"/>
              <w:jc w:val="right"/>
              <w:rPr>
                <w:rFonts w:ascii="Arial" w:eastAsia="Times New Roman" w:hAnsi="Arial" w:cs="Arial"/>
                <w:b/>
                <w:bCs/>
                <w:kern w:val="0"/>
                <w:sz w:val="20"/>
                <w:szCs w:val="20"/>
                <w:highlight w:val="yellow"/>
                <w:lang w:eastAsia="pt-BR"/>
                <w14:ligatures w14:val="none"/>
              </w:rPr>
            </w:pPr>
            <w:r w:rsidRPr="00830B9A">
              <w:rPr>
                <w:rFonts w:ascii="Arial" w:eastAsia="Times New Roman" w:hAnsi="Arial" w:cs="Arial"/>
                <w:b/>
                <w:bCs/>
                <w:kern w:val="0"/>
                <w:sz w:val="20"/>
                <w:szCs w:val="20"/>
                <w:lang w:eastAsia="pt-BR"/>
                <w14:ligatures w14:val="none"/>
              </w:rPr>
              <w:t>56.417.213</w:t>
            </w:r>
          </w:p>
        </w:tc>
        <w:tc>
          <w:tcPr>
            <w:tcW w:w="426" w:type="dxa"/>
            <w:tcBorders>
              <w:top w:val="nil"/>
              <w:left w:val="nil"/>
              <w:bottom w:val="nil"/>
              <w:right w:val="nil"/>
            </w:tcBorders>
            <w:shd w:val="clear" w:color="auto" w:fill="auto"/>
            <w:noWrap/>
            <w:vAlign w:val="center"/>
            <w:hideMark/>
          </w:tcPr>
          <w:p w14:paraId="4CF4FF9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275" w:type="dxa"/>
            <w:tcBorders>
              <w:top w:val="nil"/>
              <w:left w:val="nil"/>
              <w:bottom w:val="single" w:sz="8" w:space="0" w:color="auto"/>
              <w:right w:val="nil"/>
            </w:tcBorders>
            <w:vAlign w:val="center"/>
          </w:tcPr>
          <w:p w14:paraId="6DFED843"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51.918.408</w:t>
            </w:r>
          </w:p>
        </w:tc>
      </w:tr>
    </w:tbl>
    <w:p w14:paraId="08F63B63" w14:textId="77777777" w:rsidR="00830B9A" w:rsidRPr="00830B9A" w:rsidRDefault="00830B9A" w:rsidP="00830B9A">
      <w:pPr>
        <w:suppressAutoHyphens/>
        <w:spacing w:after="0" w:line="240" w:lineRule="auto"/>
        <w:ind w:right="51"/>
        <w:jc w:val="both"/>
        <w:rPr>
          <w:rFonts w:ascii="Arial" w:eastAsia="Times New Roman" w:hAnsi="Arial" w:cs="Times New Roman"/>
          <w:kern w:val="0"/>
          <w14:ligatures w14:val="none"/>
        </w:rPr>
      </w:pPr>
    </w:p>
    <w:p w14:paraId="6950F8F6" w14:textId="637D709D" w:rsidR="00830B9A" w:rsidRPr="00830B9A" w:rsidRDefault="00830B9A" w:rsidP="00830B9A">
      <w:pPr>
        <w:numPr>
          <w:ilvl w:val="0"/>
          <w:numId w:val="28"/>
        </w:numPr>
        <w:suppressAutoHyphens/>
        <w:spacing w:after="0" w:line="240" w:lineRule="auto"/>
        <w:ind w:left="0" w:right="51" w:firstLine="0"/>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variação ocorrida no grupo de depósitos judiciais e garantias a juízo deve-se ao maior volume de recursos pagos no período de 2024.</w:t>
      </w:r>
    </w:p>
    <w:p w14:paraId="626BF7D1" w14:textId="77777777" w:rsidR="00830B9A" w:rsidRPr="00830B9A" w:rsidRDefault="00830B9A" w:rsidP="00830B9A">
      <w:pPr>
        <w:suppressAutoHyphens/>
        <w:spacing w:after="0" w:line="240" w:lineRule="auto"/>
        <w:ind w:right="51"/>
        <w:jc w:val="both"/>
        <w:rPr>
          <w:rFonts w:ascii="Arial" w:eastAsia="Times New Roman" w:hAnsi="Arial" w:cs="Times New Roman"/>
          <w:color w:val="FF0000"/>
          <w:kern w:val="0"/>
          <w14:ligatures w14:val="none"/>
        </w:rPr>
      </w:pPr>
    </w:p>
    <w:p w14:paraId="630EEFD4"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b/>
          <w:kern w:val="0"/>
          <w14:ligatures w14:val="none"/>
        </w:rPr>
        <w:t xml:space="preserve">PENHORA S/ RECEITA PRÓPRIA </w:t>
      </w:r>
    </w:p>
    <w:p w14:paraId="4F138F3A" w14:textId="77777777" w:rsidR="00830B9A" w:rsidRPr="00830B9A" w:rsidRDefault="00830B9A" w:rsidP="00830B9A">
      <w:pPr>
        <w:suppressAutoHyphens/>
        <w:spacing w:after="0" w:line="240" w:lineRule="auto"/>
        <w:ind w:left="360" w:right="49"/>
        <w:jc w:val="both"/>
        <w:rPr>
          <w:rFonts w:ascii="Arial" w:eastAsia="Times New Roman" w:hAnsi="Arial" w:cs="Times New Roman"/>
          <w:kern w:val="0"/>
          <w14:ligatures w14:val="none"/>
        </w:rPr>
      </w:pPr>
    </w:p>
    <w:p w14:paraId="3C6A7D89" w14:textId="77777777" w:rsidR="00830B9A" w:rsidRPr="00830B9A" w:rsidRDefault="00830B9A" w:rsidP="00830B9A">
      <w:pPr>
        <w:spacing w:after="0" w:line="240" w:lineRule="auto"/>
        <w:jc w:val="both"/>
        <w:rPr>
          <w:rFonts w:ascii="Arial" w:eastAsia="Times New Roman" w:hAnsi="Arial" w:cs="Times New Roman"/>
          <w:color w:val="FF0000"/>
          <w:kern w:val="0"/>
          <w14:ligatures w14:val="none"/>
        </w:rPr>
      </w:pPr>
      <w:r w:rsidRPr="00830B9A">
        <w:rPr>
          <w:rFonts w:ascii="Arial" w:eastAsia="Times New Roman" w:hAnsi="Arial" w:cs="Times New Roman"/>
          <w:kern w:val="0"/>
          <w14:ligatures w14:val="none"/>
        </w:rPr>
        <w:t>A Penhora Sobre Receita Própria de R$ 2.603.761 corresponde a valores em espécie, retirados da tesouraria da Trensurb pela Justiça do Trabalho para fazer garantia para processos trabalhistas. A variação ocorrida em relação ao exercício anterior deve- a penhora de valores referente ao processo 0020917-89.2024.5.04.0025, que possui como objeto concessão de horas extras de intervalo noturno.</w:t>
      </w:r>
    </w:p>
    <w:p w14:paraId="5C5EC5F6"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3ADD5C5D"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IMOBILIZADO</w:t>
      </w:r>
    </w:p>
    <w:p w14:paraId="592D2823" w14:textId="77777777" w:rsidR="00830B9A" w:rsidRPr="00830B9A" w:rsidRDefault="00830B9A" w:rsidP="00830B9A">
      <w:pPr>
        <w:suppressAutoHyphens/>
        <w:spacing w:after="0" w:line="240" w:lineRule="auto"/>
        <w:ind w:right="49"/>
        <w:jc w:val="both"/>
        <w:rPr>
          <w:rFonts w:ascii="Arial" w:eastAsia="Times New Roman" w:hAnsi="Arial" w:cs="Times New Roman"/>
          <w:b/>
          <w:kern w:val="0"/>
          <w:highlight w:val="green"/>
          <w14:ligatures w14:val="none"/>
        </w:rPr>
      </w:pPr>
    </w:p>
    <w:p w14:paraId="3469A414" w14:textId="77777777" w:rsidR="00830B9A" w:rsidRPr="00830B9A" w:rsidRDefault="00830B9A" w:rsidP="00830B9A">
      <w:pPr>
        <w:suppressAutoHyphens/>
        <w:spacing w:after="0" w:line="240" w:lineRule="auto"/>
        <w:jc w:val="both"/>
        <w:rPr>
          <w:rFonts w:ascii="Arial" w:eastAsia="Times New Roman" w:hAnsi="Arial" w:cs="Times New Roman"/>
          <w:kern w:val="0"/>
          <w:highlight w:val="green"/>
          <w14:ligatures w14:val="none"/>
        </w:rPr>
      </w:pPr>
      <w:r w:rsidRPr="00830B9A">
        <w:rPr>
          <w:rFonts w:ascii="Arial" w:eastAsia="Times New Roman" w:hAnsi="Arial" w:cs="Times New Roman"/>
          <w:kern w:val="0"/>
          <w14:ligatures w14:val="none"/>
        </w:rPr>
        <w:t>O imobilizado é mensurado pelo seu custo histórico, ajustado ao custo atribuído, conforme laudo de avaliação do imobilizado, menos depreciação acumulada. O custo histórico inclui os gastos diretamente atribuíveis à aquisição dos bens. O custo histórico também inclui os custos de financiamento relacionados com a aquisição de ativos qualificadores. Os custos subsequentes são incluídos no valor contábil do ativo ou reconhecidos como um ativo separado, conforme apropriado, somente quando for provável que fluam benefícios econômicos futuros associados ao item e que o custo do item possa ser mensurado com segurança.</w:t>
      </w:r>
    </w:p>
    <w:p w14:paraId="53C8532E"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Os terrenos não são depreciados. A depreciação de outros ativos é calculada usando o método linear para alocar seus custos aos seus valores residuais durante a vida útil estimada.</w:t>
      </w:r>
    </w:p>
    <w:p w14:paraId="472BE33A"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Os valores residuais e a vida útil dos ativos são revisados e ajustados, se apropriado, ao final de cada exercício.</w:t>
      </w:r>
    </w:p>
    <w:p w14:paraId="79B907E7"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 valor contábil de um ativo é imediatamente baixado para seu valor recuperável se o valor contábil do ativo for maior do que seu valor recuperável estimado. Os ganhos e as perdas de alienações são determinados pela comparação dos resultados com o valor contábil e são reconhecidos em "Outras despesas" na demonstração de resultado.</w:t>
      </w:r>
    </w:p>
    <w:p w14:paraId="4A710EF8" w14:textId="77777777" w:rsidR="00830B9A" w:rsidRPr="00830B9A" w:rsidRDefault="00830B9A" w:rsidP="00830B9A">
      <w:pPr>
        <w:tabs>
          <w:tab w:val="left" w:pos="788"/>
        </w:tabs>
        <w:suppressAutoHyphens/>
        <w:spacing w:after="0" w:line="240" w:lineRule="auto"/>
        <w:jc w:val="both"/>
        <w:rPr>
          <w:rFonts w:ascii="Arial" w:eastAsia="Times New Roman" w:hAnsi="Arial" w:cs="Times New Roman"/>
          <w:kern w:val="0"/>
          <w14:ligatures w14:val="none"/>
        </w:rPr>
      </w:pPr>
    </w:p>
    <w:p w14:paraId="6E582937" w14:textId="77777777" w:rsidR="00830B9A" w:rsidRPr="00830B9A" w:rsidRDefault="00830B9A" w:rsidP="00830B9A">
      <w:pPr>
        <w:tabs>
          <w:tab w:val="left" w:pos="788"/>
        </w:tabs>
        <w:suppressAutoHyphens/>
        <w:spacing w:after="0" w:line="240" w:lineRule="auto"/>
        <w:jc w:val="both"/>
        <w:rPr>
          <w:rFonts w:ascii="Arial" w:eastAsia="Times New Roman" w:hAnsi="Arial" w:cs="Times New Roman"/>
          <w:color w:val="FF0000"/>
          <w:kern w:val="0"/>
          <w14:ligatures w14:val="none"/>
        </w:rPr>
      </w:pPr>
    </w:p>
    <w:p w14:paraId="47321D1D" w14:textId="77777777" w:rsidR="00830B9A" w:rsidRPr="00830B9A" w:rsidRDefault="00830B9A" w:rsidP="00830B9A">
      <w:pPr>
        <w:numPr>
          <w:ilvl w:val="0"/>
          <w:numId w:val="5"/>
        </w:numPr>
        <w:suppressAutoHyphens/>
        <w:spacing w:after="0" w:line="240" w:lineRule="auto"/>
        <w:ind w:left="357" w:hanging="357"/>
        <w:jc w:val="both"/>
        <w:rPr>
          <w:rFonts w:ascii="Times New Roman" w:eastAsia="Times New Roman" w:hAnsi="Times New Roman" w:cs="Times New Roman"/>
          <w:kern w:val="0"/>
          <w:sz w:val="20"/>
          <w:szCs w:val="20"/>
          <w14:ligatures w14:val="none"/>
        </w:rPr>
      </w:pPr>
      <w:r w:rsidRPr="00830B9A">
        <w:rPr>
          <w:rFonts w:ascii="Arial" w:eastAsia="Times New Roman" w:hAnsi="Arial" w:cs="Arial"/>
          <w:b/>
          <w:kern w:val="0"/>
          <w:szCs w:val="20"/>
          <w14:ligatures w14:val="none"/>
        </w:rPr>
        <w:t>Composição do saldo</w:t>
      </w:r>
    </w:p>
    <w:p w14:paraId="6893BE5F" w14:textId="77777777" w:rsidR="00830B9A" w:rsidRPr="00830B9A" w:rsidRDefault="00830B9A" w:rsidP="00830B9A">
      <w:pPr>
        <w:spacing w:after="0" w:line="240" w:lineRule="auto"/>
        <w:ind w:left="357"/>
        <w:jc w:val="both"/>
        <w:rPr>
          <w:rFonts w:ascii="Times New Roman" w:eastAsia="Times New Roman" w:hAnsi="Times New Roman" w:cs="Times New Roman"/>
          <w:color w:val="FF0000"/>
          <w:kern w:val="0"/>
          <w:sz w:val="20"/>
          <w:szCs w:val="20"/>
          <w14:ligatures w14:val="none"/>
        </w:rPr>
      </w:pPr>
    </w:p>
    <w:tbl>
      <w:tblPr>
        <w:tblW w:w="9437" w:type="dxa"/>
        <w:tblInd w:w="70" w:type="dxa"/>
        <w:tblLayout w:type="fixed"/>
        <w:tblCellMar>
          <w:left w:w="70" w:type="dxa"/>
          <w:right w:w="70" w:type="dxa"/>
        </w:tblCellMar>
        <w:tblLook w:val="04A0" w:firstRow="1" w:lastRow="0" w:firstColumn="1" w:lastColumn="0" w:noHBand="0" w:noVBand="1"/>
      </w:tblPr>
      <w:tblGrid>
        <w:gridCol w:w="2948"/>
        <w:gridCol w:w="179"/>
        <w:gridCol w:w="1134"/>
        <w:gridCol w:w="160"/>
        <w:gridCol w:w="1134"/>
        <w:gridCol w:w="160"/>
        <w:gridCol w:w="1134"/>
        <w:gridCol w:w="160"/>
        <w:gridCol w:w="1134"/>
        <w:gridCol w:w="160"/>
        <w:gridCol w:w="1134"/>
      </w:tblGrid>
      <w:tr w:rsidR="00830B9A" w:rsidRPr="00830B9A" w14:paraId="2D9A21DB" w14:textId="77777777" w:rsidTr="0056710B">
        <w:trPr>
          <w:trHeight w:val="170"/>
        </w:trPr>
        <w:tc>
          <w:tcPr>
            <w:tcW w:w="2948" w:type="dxa"/>
            <w:tcBorders>
              <w:top w:val="nil"/>
              <w:left w:val="nil"/>
              <w:right w:val="nil"/>
            </w:tcBorders>
            <w:shd w:val="clear" w:color="auto" w:fill="auto"/>
            <w:noWrap/>
            <w:vAlign w:val="center"/>
          </w:tcPr>
          <w:p w14:paraId="06FB1E61" w14:textId="77777777" w:rsidR="00830B9A" w:rsidRPr="00830B9A" w:rsidRDefault="00830B9A" w:rsidP="00830B9A">
            <w:pPr>
              <w:spacing w:after="0" w:line="240" w:lineRule="auto"/>
              <w:rPr>
                <w:rFonts w:ascii="Arial" w:eastAsia="Times New Roman" w:hAnsi="Arial" w:cs="Arial"/>
                <w:b/>
                <w:bCs/>
                <w:kern w:val="0"/>
                <w:sz w:val="14"/>
                <w:szCs w:val="20"/>
                <w:lang w:eastAsia="pt-BR"/>
                <w14:ligatures w14:val="none"/>
              </w:rPr>
            </w:pPr>
          </w:p>
        </w:tc>
        <w:tc>
          <w:tcPr>
            <w:tcW w:w="179" w:type="dxa"/>
            <w:tcBorders>
              <w:top w:val="nil"/>
              <w:left w:val="nil"/>
              <w:right w:val="nil"/>
            </w:tcBorders>
            <w:shd w:val="clear" w:color="auto" w:fill="auto"/>
            <w:noWrap/>
            <w:vAlign w:val="center"/>
          </w:tcPr>
          <w:p w14:paraId="6AC916E0" w14:textId="77777777" w:rsidR="00830B9A" w:rsidRPr="00830B9A" w:rsidRDefault="00830B9A" w:rsidP="00830B9A">
            <w:pPr>
              <w:spacing w:after="0" w:line="240" w:lineRule="auto"/>
              <w:rPr>
                <w:rFonts w:ascii="Arial" w:eastAsia="Times New Roman" w:hAnsi="Arial" w:cs="Arial"/>
                <w:b/>
                <w:bCs/>
                <w:kern w:val="0"/>
                <w:sz w:val="14"/>
                <w:szCs w:val="20"/>
                <w:lang w:eastAsia="pt-BR"/>
                <w14:ligatures w14:val="none"/>
              </w:rPr>
            </w:pPr>
          </w:p>
        </w:tc>
        <w:tc>
          <w:tcPr>
            <w:tcW w:w="1134" w:type="dxa"/>
            <w:tcBorders>
              <w:top w:val="nil"/>
              <w:left w:val="nil"/>
              <w:right w:val="nil"/>
            </w:tcBorders>
            <w:shd w:val="clear" w:color="auto" w:fill="auto"/>
            <w:vAlign w:val="bottom"/>
          </w:tcPr>
          <w:p w14:paraId="3F7F6C96" w14:textId="77777777" w:rsidR="00830B9A" w:rsidRPr="00830B9A" w:rsidRDefault="00830B9A" w:rsidP="00830B9A">
            <w:pPr>
              <w:spacing w:after="0" w:line="240" w:lineRule="auto"/>
              <w:jc w:val="center"/>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 xml:space="preserve">Vida </w:t>
            </w:r>
          </w:p>
        </w:tc>
        <w:tc>
          <w:tcPr>
            <w:tcW w:w="160" w:type="dxa"/>
            <w:tcBorders>
              <w:top w:val="nil"/>
              <w:left w:val="nil"/>
              <w:right w:val="nil"/>
            </w:tcBorders>
            <w:shd w:val="clear" w:color="auto" w:fill="auto"/>
            <w:noWrap/>
            <w:vAlign w:val="bottom"/>
          </w:tcPr>
          <w:p w14:paraId="16758ED6"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134" w:type="dxa"/>
            <w:tcBorders>
              <w:top w:val="nil"/>
              <w:left w:val="nil"/>
              <w:bottom w:val="single" w:sz="4" w:space="0" w:color="auto"/>
              <w:right w:val="nil"/>
            </w:tcBorders>
            <w:shd w:val="clear" w:color="auto" w:fill="auto"/>
            <w:noWrap/>
            <w:vAlign w:val="bottom"/>
          </w:tcPr>
          <w:p w14:paraId="36F56123"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60" w:type="dxa"/>
            <w:tcBorders>
              <w:top w:val="nil"/>
              <w:left w:val="nil"/>
              <w:bottom w:val="single" w:sz="4" w:space="0" w:color="auto"/>
              <w:right w:val="nil"/>
            </w:tcBorders>
            <w:shd w:val="clear" w:color="auto" w:fill="auto"/>
            <w:noWrap/>
            <w:vAlign w:val="bottom"/>
          </w:tcPr>
          <w:p w14:paraId="7E9C5ACC"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134" w:type="dxa"/>
            <w:tcBorders>
              <w:top w:val="nil"/>
              <w:left w:val="nil"/>
              <w:bottom w:val="single" w:sz="4" w:space="0" w:color="auto"/>
              <w:right w:val="nil"/>
            </w:tcBorders>
            <w:shd w:val="clear" w:color="auto" w:fill="auto"/>
            <w:noWrap/>
            <w:vAlign w:val="bottom"/>
          </w:tcPr>
          <w:p w14:paraId="4F543134" w14:textId="77777777" w:rsidR="00830B9A" w:rsidRPr="00830B9A" w:rsidRDefault="00830B9A" w:rsidP="00830B9A">
            <w:pPr>
              <w:spacing w:after="0" w:line="240" w:lineRule="auto"/>
              <w:jc w:val="center"/>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2024</w:t>
            </w:r>
          </w:p>
        </w:tc>
        <w:tc>
          <w:tcPr>
            <w:tcW w:w="160" w:type="dxa"/>
            <w:tcBorders>
              <w:top w:val="nil"/>
              <w:left w:val="nil"/>
              <w:bottom w:val="single" w:sz="4" w:space="0" w:color="auto"/>
              <w:right w:val="nil"/>
            </w:tcBorders>
            <w:shd w:val="clear" w:color="auto" w:fill="auto"/>
            <w:noWrap/>
            <w:vAlign w:val="bottom"/>
          </w:tcPr>
          <w:p w14:paraId="6BF083B6"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134" w:type="dxa"/>
            <w:tcBorders>
              <w:top w:val="nil"/>
              <w:left w:val="nil"/>
              <w:bottom w:val="single" w:sz="8" w:space="0" w:color="auto"/>
              <w:right w:val="nil"/>
            </w:tcBorders>
            <w:shd w:val="clear" w:color="auto" w:fill="auto"/>
            <w:noWrap/>
            <w:vAlign w:val="bottom"/>
          </w:tcPr>
          <w:p w14:paraId="04F9C592"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60" w:type="dxa"/>
            <w:tcBorders>
              <w:top w:val="nil"/>
              <w:left w:val="nil"/>
              <w:bottom w:val="nil"/>
              <w:right w:val="nil"/>
            </w:tcBorders>
            <w:vAlign w:val="bottom"/>
          </w:tcPr>
          <w:p w14:paraId="7D1D2D9B"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134" w:type="dxa"/>
            <w:tcBorders>
              <w:top w:val="nil"/>
              <w:left w:val="nil"/>
              <w:bottom w:val="single" w:sz="4" w:space="0" w:color="auto"/>
              <w:right w:val="nil"/>
            </w:tcBorders>
            <w:shd w:val="clear" w:color="auto" w:fill="auto"/>
            <w:noWrap/>
            <w:vAlign w:val="bottom"/>
          </w:tcPr>
          <w:p w14:paraId="636B7CA8"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2023</w:t>
            </w:r>
          </w:p>
        </w:tc>
      </w:tr>
      <w:tr w:rsidR="00830B9A" w:rsidRPr="00830B9A" w14:paraId="44EB6461" w14:textId="77777777" w:rsidTr="0056710B">
        <w:trPr>
          <w:trHeight w:val="170"/>
        </w:trPr>
        <w:tc>
          <w:tcPr>
            <w:tcW w:w="2948" w:type="dxa"/>
            <w:tcBorders>
              <w:top w:val="nil"/>
              <w:left w:val="nil"/>
              <w:right w:val="nil"/>
            </w:tcBorders>
            <w:shd w:val="clear" w:color="auto" w:fill="auto"/>
            <w:noWrap/>
            <w:vAlign w:val="bottom"/>
          </w:tcPr>
          <w:p w14:paraId="0D11ACD2" w14:textId="77777777" w:rsidR="00830B9A" w:rsidRPr="00830B9A" w:rsidRDefault="00830B9A" w:rsidP="00830B9A">
            <w:pPr>
              <w:spacing w:after="0" w:line="240" w:lineRule="auto"/>
              <w:rPr>
                <w:rFonts w:ascii="Arial" w:eastAsia="Times New Roman" w:hAnsi="Arial" w:cs="Arial"/>
                <w:b/>
                <w:bCs/>
                <w:kern w:val="0"/>
                <w:sz w:val="14"/>
                <w:szCs w:val="20"/>
                <w:lang w:eastAsia="pt-BR"/>
                <w14:ligatures w14:val="none"/>
              </w:rPr>
            </w:pPr>
          </w:p>
        </w:tc>
        <w:tc>
          <w:tcPr>
            <w:tcW w:w="179" w:type="dxa"/>
            <w:tcBorders>
              <w:top w:val="nil"/>
              <w:left w:val="nil"/>
              <w:right w:val="nil"/>
            </w:tcBorders>
            <w:shd w:val="clear" w:color="auto" w:fill="auto"/>
            <w:noWrap/>
            <w:vAlign w:val="center"/>
            <w:hideMark/>
          </w:tcPr>
          <w:p w14:paraId="7A1FBB18" w14:textId="77777777" w:rsidR="00830B9A" w:rsidRPr="00830B9A" w:rsidRDefault="00830B9A" w:rsidP="00830B9A">
            <w:pPr>
              <w:spacing w:after="0" w:line="240" w:lineRule="auto"/>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 </w:t>
            </w:r>
          </w:p>
        </w:tc>
        <w:tc>
          <w:tcPr>
            <w:tcW w:w="1134" w:type="dxa"/>
            <w:tcBorders>
              <w:left w:val="nil"/>
              <w:bottom w:val="single" w:sz="8" w:space="0" w:color="auto"/>
              <w:right w:val="nil"/>
            </w:tcBorders>
            <w:shd w:val="clear" w:color="auto" w:fill="auto"/>
            <w:vAlign w:val="bottom"/>
            <w:hideMark/>
          </w:tcPr>
          <w:p w14:paraId="2E597A83" w14:textId="77777777" w:rsidR="00830B9A" w:rsidRPr="00830B9A" w:rsidRDefault="00830B9A" w:rsidP="00830B9A">
            <w:pPr>
              <w:spacing w:after="0" w:line="240" w:lineRule="auto"/>
              <w:jc w:val="center"/>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útil</w:t>
            </w:r>
          </w:p>
          <w:p w14:paraId="39BDB18E" w14:textId="77777777" w:rsidR="00830B9A" w:rsidRPr="00830B9A" w:rsidRDefault="00830B9A" w:rsidP="00830B9A">
            <w:pPr>
              <w:spacing w:after="0" w:line="240" w:lineRule="auto"/>
              <w:jc w:val="center"/>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 xml:space="preserve"> (anos)</w:t>
            </w:r>
          </w:p>
        </w:tc>
        <w:tc>
          <w:tcPr>
            <w:tcW w:w="160" w:type="dxa"/>
            <w:tcBorders>
              <w:left w:val="nil"/>
              <w:bottom w:val="nil"/>
              <w:right w:val="nil"/>
            </w:tcBorders>
            <w:shd w:val="clear" w:color="auto" w:fill="auto"/>
            <w:noWrap/>
            <w:vAlign w:val="bottom"/>
            <w:hideMark/>
          </w:tcPr>
          <w:p w14:paraId="3D5176BE"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134" w:type="dxa"/>
            <w:tcBorders>
              <w:top w:val="single" w:sz="4" w:space="0" w:color="auto"/>
              <w:left w:val="nil"/>
              <w:bottom w:val="single" w:sz="8" w:space="0" w:color="auto"/>
              <w:right w:val="nil"/>
            </w:tcBorders>
            <w:shd w:val="clear" w:color="auto" w:fill="auto"/>
            <w:noWrap/>
            <w:vAlign w:val="bottom"/>
            <w:hideMark/>
          </w:tcPr>
          <w:p w14:paraId="79452EE9" w14:textId="77777777" w:rsidR="00830B9A" w:rsidRPr="00830B9A" w:rsidRDefault="00830B9A" w:rsidP="00830B9A">
            <w:pPr>
              <w:spacing w:after="0" w:line="240" w:lineRule="auto"/>
              <w:jc w:val="center"/>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Custo</w:t>
            </w:r>
          </w:p>
          <w:p w14:paraId="6E25A351" w14:textId="77777777" w:rsidR="00830B9A" w:rsidRPr="00830B9A" w:rsidRDefault="00830B9A" w:rsidP="00830B9A">
            <w:pPr>
              <w:spacing w:after="0" w:line="240" w:lineRule="auto"/>
              <w:jc w:val="center"/>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Corrigido</w:t>
            </w:r>
          </w:p>
        </w:tc>
        <w:tc>
          <w:tcPr>
            <w:tcW w:w="160" w:type="dxa"/>
            <w:tcBorders>
              <w:top w:val="single" w:sz="4" w:space="0" w:color="auto"/>
              <w:left w:val="nil"/>
              <w:bottom w:val="nil"/>
              <w:right w:val="nil"/>
            </w:tcBorders>
            <w:shd w:val="clear" w:color="auto" w:fill="auto"/>
            <w:noWrap/>
            <w:vAlign w:val="bottom"/>
            <w:hideMark/>
          </w:tcPr>
          <w:p w14:paraId="34F7523D"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134" w:type="dxa"/>
            <w:tcBorders>
              <w:top w:val="single" w:sz="4" w:space="0" w:color="auto"/>
              <w:left w:val="nil"/>
              <w:bottom w:val="single" w:sz="8" w:space="0" w:color="auto"/>
              <w:right w:val="nil"/>
            </w:tcBorders>
            <w:shd w:val="clear" w:color="auto" w:fill="auto"/>
            <w:noWrap/>
            <w:vAlign w:val="bottom"/>
            <w:hideMark/>
          </w:tcPr>
          <w:p w14:paraId="0F1AB2B9" w14:textId="77777777" w:rsidR="00830B9A" w:rsidRPr="00830B9A" w:rsidRDefault="00830B9A" w:rsidP="00830B9A">
            <w:pPr>
              <w:spacing w:after="0" w:line="240" w:lineRule="auto"/>
              <w:jc w:val="center"/>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Depreciação</w:t>
            </w:r>
          </w:p>
          <w:p w14:paraId="0E471E67" w14:textId="77777777" w:rsidR="00830B9A" w:rsidRPr="00830B9A" w:rsidRDefault="00830B9A" w:rsidP="00830B9A">
            <w:pPr>
              <w:spacing w:after="0" w:line="240" w:lineRule="auto"/>
              <w:jc w:val="center"/>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Acumulada</w:t>
            </w:r>
          </w:p>
        </w:tc>
        <w:tc>
          <w:tcPr>
            <w:tcW w:w="160" w:type="dxa"/>
            <w:tcBorders>
              <w:top w:val="single" w:sz="4" w:space="0" w:color="auto"/>
              <w:left w:val="nil"/>
              <w:bottom w:val="nil"/>
              <w:right w:val="nil"/>
            </w:tcBorders>
            <w:shd w:val="clear" w:color="auto" w:fill="auto"/>
            <w:noWrap/>
            <w:vAlign w:val="bottom"/>
            <w:hideMark/>
          </w:tcPr>
          <w:p w14:paraId="59661BED"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134" w:type="dxa"/>
            <w:tcBorders>
              <w:top w:val="nil"/>
              <w:left w:val="nil"/>
              <w:bottom w:val="single" w:sz="8" w:space="0" w:color="auto"/>
              <w:right w:val="nil"/>
            </w:tcBorders>
            <w:shd w:val="clear" w:color="auto" w:fill="auto"/>
            <w:noWrap/>
            <w:vAlign w:val="bottom"/>
            <w:hideMark/>
          </w:tcPr>
          <w:p w14:paraId="3D4A2A04" w14:textId="77777777" w:rsidR="00830B9A" w:rsidRPr="00830B9A" w:rsidRDefault="00830B9A" w:rsidP="00830B9A">
            <w:pPr>
              <w:spacing w:after="0" w:line="240" w:lineRule="auto"/>
              <w:jc w:val="center"/>
              <w:rPr>
                <w:rFonts w:ascii="Arial" w:eastAsia="Times New Roman" w:hAnsi="Arial" w:cs="Arial"/>
                <w:b/>
                <w:bCs/>
                <w:color w:val="000000"/>
                <w:kern w:val="0"/>
                <w:sz w:val="14"/>
                <w:szCs w:val="20"/>
                <w:lang w:eastAsia="pt-BR"/>
                <w14:ligatures w14:val="none"/>
              </w:rPr>
            </w:pPr>
            <w:r w:rsidRPr="00830B9A">
              <w:rPr>
                <w:rFonts w:ascii="Arial" w:eastAsia="Times New Roman" w:hAnsi="Arial" w:cs="Arial"/>
                <w:b/>
                <w:bCs/>
                <w:color w:val="000000"/>
                <w:kern w:val="0"/>
                <w:sz w:val="14"/>
                <w:szCs w:val="20"/>
                <w:lang w:eastAsia="pt-BR"/>
                <w14:ligatures w14:val="none"/>
              </w:rPr>
              <w:t>Valor líquido</w:t>
            </w:r>
          </w:p>
        </w:tc>
        <w:tc>
          <w:tcPr>
            <w:tcW w:w="160" w:type="dxa"/>
            <w:tcBorders>
              <w:top w:val="nil"/>
              <w:left w:val="nil"/>
              <w:bottom w:val="nil"/>
              <w:right w:val="nil"/>
            </w:tcBorders>
            <w:shd w:val="clear" w:color="auto" w:fill="auto"/>
            <w:noWrap/>
            <w:vAlign w:val="bottom"/>
            <w:hideMark/>
          </w:tcPr>
          <w:p w14:paraId="613AA9E7" w14:textId="77777777" w:rsidR="00830B9A" w:rsidRPr="00830B9A" w:rsidRDefault="00830B9A" w:rsidP="00830B9A">
            <w:pPr>
              <w:spacing w:after="0" w:line="240" w:lineRule="auto"/>
              <w:jc w:val="center"/>
              <w:rPr>
                <w:rFonts w:ascii="Arial" w:eastAsia="Times New Roman" w:hAnsi="Arial" w:cs="Arial"/>
                <w:b/>
                <w:bCs/>
                <w:color w:val="FF0000"/>
                <w:kern w:val="0"/>
                <w:sz w:val="14"/>
                <w:szCs w:val="20"/>
                <w:lang w:eastAsia="pt-BR"/>
                <w14:ligatures w14:val="none"/>
              </w:rPr>
            </w:pPr>
          </w:p>
        </w:tc>
        <w:tc>
          <w:tcPr>
            <w:tcW w:w="1134" w:type="dxa"/>
            <w:tcBorders>
              <w:top w:val="nil"/>
              <w:left w:val="nil"/>
              <w:bottom w:val="single" w:sz="8" w:space="0" w:color="auto"/>
              <w:right w:val="nil"/>
            </w:tcBorders>
            <w:shd w:val="clear" w:color="auto" w:fill="auto"/>
            <w:noWrap/>
            <w:vAlign w:val="bottom"/>
            <w:hideMark/>
          </w:tcPr>
          <w:p w14:paraId="2294E394" w14:textId="77777777" w:rsidR="00830B9A" w:rsidRPr="00830B9A" w:rsidRDefault="00830B9A" w:rsidP="00830B9A">
            <w:pPr>
              <w:spacing w:after="0" w:line="240" w:lineRule="auto"/>
              <w:jc w:val="center"/>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Valor líquido</w:t>
            </w:r>
          </w:p>
        </w:tc>
      </w:tr>
      <w:tr w:rsidR="00830B9A" w:rsidRPr="00830B9A" w14:paraId="4C0764D3" w14:textId="77777777" w:rsidTr="0056710B">
        <w:trPr>
          <w:trHeight w:val="170"/>
        </w:trPr>
        <w:tc>
          <w:tcPr>
            <w:tcW w:w="2948" w:type="dxa"/>
            <w:tcBorders>
              <w:left w:val="nil"/>
              <w:bottom w:val="nil"/>
              <w:right w:val="nil"/>
            </w:tcBorders>
            <w:shd w:val="clear" w:color="auto" w:fill="auto"/>
            <w:noWrap/>
            <w:vAlign w:val="center"/>
            <w:hideMark/>
          </w:tcPr>
          <w:p w14:paraId="1576BF3F"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Terrenos</w:t>
            </w:r>
          </w:p>
        </w:tc>
        <w:tc>
          <w:tcPr>
            <w:tcW w:w="179" w:type="dxa"/>
            <w:tcBorders>
              <w:left w:val="nil"/>
              <w:bottom w:val="nil"/>
              <w:right w:val="nil"/>
            </w:tcBorders>
            <w:shd w:val="clear" w:color="auto" w:fill="auto"/>
            <w:noWrap/>
            <w:vAlign w:val="center"/>
            <w:hideMark/>
          </w:tcPr>
          <w:p w14:paraId="07939DD8"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451B25A9"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w:t>
            </w:r>
          </w:p>
        </w:tc>
        <w:tc>
          <w:tcPr>
            <w:tcW w:w="160" w:type="dxa"/>
            <w:tcBorders>
              <w:top w:val="nil"/>
              <w:left w:val="nil"/>
              <w:bottom w:val="nil"/>
              <w:right w:val="nil"/>
            </w:tcBorders>
            <w:shd w:val="clear" w:color="auto" w:fill="auto"/>
            <w:noWrap/>
            <w:vAlign w:val="center"/>
            <w:hideMark/>
          </w:tcPr>
          <w:p w14:paraId="3D809518"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08E48540"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45.909.816 </w:t>
            </w:r>
          </w:p>
        </w:tc>
        <w:tc>
          <w:tcPr>
            <w:tcW w:w="160" w:type="dxa"/>
            <w:tcBorders>
              <w:top w:val="nil"/>
              <w:left w:val="nil"/>
              <w:bottom w:val="nil"/>
              <w:right w:val="nil"/>
            </w:tcBorders>
            <w:shd w:val="clear" w:color="auto" w:fill="auto"/>
            <w:noWrap/>
            <w:vAlign w:val="center"/>
            <w:hideMark/>
          </w:tcPr>
          <w:p w14:paraId="41D89F53"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2E64FA09"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r w:rsidRPr="00830B9A">
              <w:rPr>
                <w:rFonts w:ascii="Arial" w:eastAsia="Times New Roman" w:hAnsi="Arial" w:cs="Arial"/>
                <w:color w:val="FF0000"/>
                <w:kern w:val="0"/>
                <w:sz w:val="14"/>
                <w:szCs w:val="14"/>
                <w14:ligatures w14:val="none"/>
              </w:rPr>
              <w:t xml:space="preserve"> - </w:t>
            </w:r>
          </w:p>
        </w:tc>
        <w:tc>
          <w:tcPr>
            <w:tcW w:w="160" w:type="dxa"/>
            <w:tcBorders>
              <w:top w:val="nil"/>
              <w:left w:val="nil"/>
              <w:bottom w:val="nil"/>
              <w:right w:val="nil"/>
            </w:tcBorders>
            <w:shd w:val="clear" w:color="auto" w:fill="auto"/>
            <w:noWrap/>
            <w:vAlign w:val="center"/>
            <w:hideMark/>
          </w:tcPr>
          <w:p w14:paraId="72D8FEA9"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09AE9FF8"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45.909.816 </w:t>
            </w:r>
          </w:p>
        </w:tc>
        <w:tc>
          <w:tcPr>
            <w:tcW w:w="160" w:type="dxa"/>
            <w:tcBorders>
              <w:top w:val="nil"/>
              <w:left w:val="nil"/>
              <w:bottom w:val="nil"/>
              <w:right w:val="nil"/>
            </w:tcBorders>
            <w:shd w:val="clear" w:color="auto" w:fill="auto"/>
            <w:noWrap/>
            <w:vAlign w:val="bottom"/>
            <w:hideMark/>
          </w:tcPr>
          <w:p w14:paraId="0B3BA944"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0AD943B6"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45.909.816 </w:t>
            </w:r>
          </w:p>
        </w:tc>
      </w:tr>
      <w:tr w:rsidR="00830B9A" w:rsidRPr="00830B9A" w14:paraId="632C78F5" w14:textId="77777777" w:rsidTr="0056710B">
        <w:trPr>
          <w:trHeight w:val="170"/>
        </w:trPr>
        <w:tc>
          <w:tcPr>
            <w:tcW w:w="2948" w:type="dxa"/>
            <w:tcBorders>
              <w:top w:val="nil"/>
              <w:left w:val="nil"/>
              <w:bottom w:val="nil"/>
              <w:right w:val="nil"/>
            </w:tcBorders>
            <w:shd w:val="clear" w:color="auto" w:fill="auto"/>
            <w:noWrap/>
            <w:vAlign w:val="center"/>
            <w:hideMark/>
          </w:tcPr>
          <w:p w14:paraId="52B3C5F9"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Edificações, estações e depósitos</w:t>
            </w:r>
          </w:p>
        </w:tc>
        <w:tc>
          <w:tcPr>
            <w:tcW w:w="179" w:type="dxa"/>
            <w:tcBorders>
              <w:top w:val="nil"/>
              <w:left w:val="nil"/>
              <w:bottom w:val="nil"/>
              <w:right w:val="nil"/>
            </w:tcBorders>
            <w:shd w:val="clear" w:color="auto" w:fill="auto"/>
            <w:noWrap/>
            <w:vAlign w:val="center"/>
            <w:hideMark/>
          </w:tcPr>
          <w:p w14:paraId="55BEBAB2"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110D2552"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25,00</w:t>
            </w:r>
          </w:p>
        </w:tc>
        <w:tc>
          <w:tcPr>
            <w:tcW w:w="160" w:type="dxa"/>
            <w:tcBorders>
              <w:top w:val="nil"/>
              <w:left w:val="nil"/>
              <w:bottom w:val="nil"/>
              <w:right w:val="nil"/>
            </w:tcBorders>
            <w:shd w:val="clear" w:color="auto" w:fill="auto"/>
            <w:noWrap/>
            <w:vAlign w:val="center"/>
            <w:hideMark/>
          </w:tcPr>
          <w:p w14:paraId="405D686C"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5A7BC276"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269.844.075 </w:t>
            </w:r>
          </w:p>
        </w:tc>
        <w:tc>
          <w:tcPr>
            <w:tcW w:w="160" w:type="dxa"/>
            <w:tcBorders>
              <w:top w:val="nil"/>
              <w:left w:val="nil"/>
              <w:bottom w:val="nil"/>
              <w:right w:val="nil"/>
            </w:tcBorders>
            <w:shd w:val="clear" w:color="auto" w:fill="auto"/>
            <w:noWrap/>
            <w:vAlign w:val="center"/>
            <w:hideMark/>
          </w:tcPr>
          <w:p w14:paraId="58E010CB"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26F1131D"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(95.346.623)</w:t>
            </w:r>
          </w:p>
        </w:tc>
        <w:tc>
          <w:tcPr>
            <w:tcW w:w="160" w:type="dxa"/>
            <w:tcBorders>
              <w:top w:val="nil"/>
              <w:left w:val="nil"/>
              <w:bottom w:val="nil"/>
              <w:right w:val="nil"/>
            </w:tcBorders>
            <w:shd w:val="clear" w:color="auto" w:fill="auto"/>
            <w:noWrap/>
            <w:vAlign w:val="center"/>
            <w:hideMark/>
          </w:tcPr>
          <w:p w14:paraId="0977116F"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37E49742"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174.497.451 </w:t>
            </w:r>
          </w:p>
        </w:tc>
        <w:tc>
          <w:tcPr>
            <w:tcW w:w="160" w:type="dxa"/>
            <w:tcBorders>
              <w:top w:val="nil"/>
              <w:left w:val="nil"/>
              <w:bottom w:val="nil"/>
              <w:right w:val="nil"/>
            </w:tcBorders>
            <w:shd w:val="clear" w:color="auto" w:fill="auto"/>
            <w:noWrap/>
            <w:vAlign w:val="bottom"/>
            <w:hideMark/>
          </w:tcPr>
          <w:p w14:paraId="578B80D6"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1DDA84FC"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179.177.716 </w:t>
            </w:r>
          </w:p>
        </w:tc>
      </w:tr>
      <w:tr w:rsidR="00830B9A" w:rsidRPr="00830B9A" w14:paraId="6CAF9487" w14:textId="77777777" w:rsidTr="0056710B">
        <w:trPr>
          <w:trHeight w:val="170"/>
        </w:trPr>
        <w:tc>
          <w:tcPr>
            <w:tcW w:w="2948" w:type="dxa"/>
            <w:tcBorders>
              <w:top w:val="nil"/>
              <w:left w:val="nil"/>
              <w:bottom w:val="nil"/>
              <w:right w:val="nil"/>
            </w:tcBorders>
            <w:shd w:val="clear" w:color="auto" w:fill="auto"/>
            <w:noWrap/>
            <w:vAlign w:val="center"/>
            <w:hideMark/>
          </w:tcPr>
          <w:p w14:paraId="3C293ECC"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Obras de arte (passarelas e viadutos)</w:t>
            </w:r>
          </w:p>
        </w:tc>
        <w:tc>
          <w:tcPr>
            <w:tcW w:w="179" w:type="dxa"/>
            <w:tcBorders>
              <w:top w:val="nil"/>
              <w:left w:val="nil"/>
              <w:bottom w:val="nil"/>
              <w:right w:val="nil"/>
            </w:tcBorders>
            <w:shd w:val="clear" w:color="auto" w:fill="auto"/>
            <w:noWrap/>
            <w:vAlign w:val="center"/>
            <w:hideMark/>
          </w:tcPr>
          <w:p w14:paraId="155AF240"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5D0C486E"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33,33</w:t>
            </w:r>
          </w:p>
        </w:tc>
        <w:tc>
          <w:tcPr>
            <w:tcW w:w="160" w:type="dxa"/>
            <w:tcBorders>
              <w:top w:val="nil"/>
              <w:left w:val="nil"/>
              <w:bottom w:val="nil"/>
              <w:right w:val="nil"/>
            </w:tcBorders>
            <w:shd w:val="clear" w:color="auto" w:fill="auto"/>
            <w:noWrap/>
            <w:vAlign w:val="center"/>
            <w:hideMark/>
          </w:tcPr>
          <w:p w14:paraId="3B43933B"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2A740E29"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168.736.742 </w:t>
            </w:r>
          </w:p>
        </w:tc>
        <w:tc>
          <w:tcPr>
            <w:tcW w:w="160" w:type="dxa"/>
            <w:tcBorders>
              <w:top w:val="nil"/>
              <w:left w:val="nil"/>
              <w:bottom w:val="nil"/>
              <w:right w:val="nil"/>
            </w:tcBorders>
            <w:shd w:val="clear" w:color="auto" w:fill="auto"/>
            <w:noWrap/>
            <w:vAlign w:val="center"/>
            <w:hideMark/>
          </w:tcPr>
          <w:p w14:paraId="414FF890"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33FF7299"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(85.087.590)</w:t>
            </w:r>
          </w:p>
        </w:tc>
        <w:tc>
          <w:tcPr>
            <w:tcW w:w="160" w:type="dxa"/>
            <w:tcBorders>
              <w:top w:val="nil"/>
              <w:left w:val="nil"/>
              <w:bottom w:val="nil"/>
              <w:right w:val="nil"/>
            </w:tcBorders>
            <w:shd w:val="clear" w:color="auto" w:fill="auto"/>
            <w:noWrap/>
            <w:vAlign w:val="center"/>
            <w:hideMark/>
          </w:tcPr>
          <w:p w14:paraId="69DC1997"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3BCEB708"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83.649.152 </w:t>
            </w:r>
          </w:p>
        </w:tc>
        <w:tc>
          <w:tcPr>
            <w:tcW w:w="160" w:type="dxa"/>
            <w:tcBorders>
              <w:top w:val="nil"/>
              <w:left w:val="nil"/>
              <w:bottom w:val="nil"/>
              <w:right w:val="nil"/>
            </w:tcBorders>
            <w:shd w:val="clear" w:color="auto" w:fill="auto"/>
            <w:noWrap/>
            <w:vAlign w:val="bottom"/>
            <w:hideMark/>
          </w:tcPr>
          <w:p w14:paraId="04508D72"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214EF23B"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87.024.945 </w:t>
            </w:r>
          </w:p>
        </w:tc>
      </w:tr>
      <w:tr w:rsidR="00830B9A" w:rsidRPr="00830B9A" w14:paraId="3B8A8A67" w14:textId="77777777" w:rsidTr="0056710B">
        <w:trPr>
          <w:trHeight w:val="170"/>
        </w:trPr>
        <w:tc>
          <w:tcPr>
            <w:tcW w:w="2948" w:type="dxa"/>
            <w:tcBorders>
              <w:top w:val="nil"/>
              <w:left w:val="nil"/>
              <w:bottom w:val="nil"/>
              <w:right w:val="nil"/>
            </w:tcBorders>
            <w:shd w:val="clear" w:color="auto" w:fill="auto"/>
            <w:noWrap/>
            <w:vAlign w:val="center"/>
            <w:hideMark/>
          </w:tcPr>
          <w:p w14:paraId="26E1E9BE"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Via permanente</w:t>
            </w:r>
          </w:p>
        </w:tc>
        <w:tc>
          <w:tcPr>
            <w:tcW w:w="179" w:type="dxa"/>
            <w:tcBorders>
              <w:top w:val="nil"/>
              <w:left w:val="nil"/>
              <w:bottom w:val="nil"/>
              <w:right w:val="nil"/>
            </w:tcBorders>
            <w:shd w:val="clear" w:color="auto" w:fill="auto"/>
            <w:noWrap/>
            <w:vAlign w:val="center"/>
            <w:hideMark/>
          </w:tcPr>
          <w:p w14:paraId="43D0EAAD"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40C7C1B8"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33,33</w:t>
            </w:r>
          </w:p>
        </w:tc>
        <w:tc>
          <w:tcPr>
            <w:tcW w:w="160" w:type="dxa"/>
            <w:tcBorders>
              <w:top w:val="nil"/>
              <w:left w:val="nil"/>
              <w:bottom w:val="nil"/>
              <w:right w:val="nil"/>
            </w:tcBorders>
            <w:shd w:val="clear" w:color="auto" w:fill="auto"/>
            <w:noWrap/>
            <w:vAlign w:val="center"/>
            <w:hideMark/>
          </w:tcPr>
          <w:p w14:paraId="4A5F85A3"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4D96973B"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604.946.676 </w:t>
            </w:r>
          </w:p>
        </w:tc>
        <w:tc>
          <w:tcPr>
            <w:tcW w:w="160" w:type="dxa"/>
            <w:tcBorders>
              <w:top w:val="nil"/>
              <w:left w:val="nil"/>
              <w:bottom w:val="nil"/>
              <w:right w:val="nil"/>
            </w:tcBorders>
            <w:shd w:val="clear" w:color="auto" w:fill="auto"/>
            <w:noWrap/>
            <w:vAlign w:val="center"/>
            <w:hideMark/>
          </w:tcPr>
          <w:p w14:paraId="2534842F"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6ABFB911"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(179.197.988)</w:t>
            </w:r>
          </w:p>
        </w:tc>
        <w:tc>
          <w:tcPr>
            <w:tcW w:w="160" w:type="dxa"/>
            <w:tcBorders>
              <w:top w:val="nil"/>
              <w:left w:val="nil"/>
              <w:bottom w:val="nil"/>
              <w:right w:val="nil"/>
            </w:tcBorders>
            <w:shd w:val="clear" w:color="auto" w:fill="auto"/>
            <w:noWrap/>
            <w:vAlign w:val="center"/>
            <w:hideMark/>
          </w:tcPr>
          <w:p w14:paraId="582BB1A4"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1F4AD312"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425.748.688 </w:t>
            </w:r>
          </w:p>
        </w:tc>
        <w:tc>
          <w:tcPr>
            <w:tcW w:w="160" w:type="dxa"/>
            <w:tcBorders>
              <w:top w:val="nil"/>
              <w:left w:val="nil"/>
              <w:bottom w:val="nil"/>
              <w:right w:val="nil"/>
            </w:tcBorders>
            <w:shd w:val="clear" w:color="auto" w:fill="auto"/>
            <w:noWrap/>
            <w:vAlign w:val="bottom"/>
            <w:hideMark/>
          </w:tcPr>
          <w:p w14:paraId="149021FF"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7874FFE9"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438.015.373 </w:t>
            </w:r>
          </w:p>
        </w:tc>
      </w:tr>
      <w:tr w:rsidR="00830B9A" w:rsidRPr="00830B9A" w14:paraId="0FCD7BE3" w14:textId="77777777" w:rsidTr="0056710B">
        <w:trPr>
          <w:trHeight w:val="170"/>
        </w:trPr>
        <w:tc>
          <w:tcPr>
            <w:tcW w:w="2948" w:type="dxa"/>
            <w:tcBorders>
              <w:top w:val="nil"/>
              <w:left w:val="nil"/>
              <w:bottom w:val="nil"/>
              <w:right w:val="nil"/>
            </w:tcBorders>
            <w:shd w:val="clear" w:color="auto" w:fill="auto"/>
            <w:noWrap/>
            <w:vAlign w:val="center"/>
            <w:hideMark/>
          </w:tcPr>
          <w:p w14:paraId="4CEC5587"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Sistemas operacionais</w:t>
            </w:r>
          </w:p>
        </w:tc>
        <w:tc>
          <w:tcPr>
            <w:tcW w:w="179" w:type="dxa"/>
            <w:tcBorders>
              <w:top w:val="nil"/>
              <w:left w:val="nil"/>
              <w:bottom w:val="nil"/>
              <w:right w:val="nil"/>
            </w:tcBorders>
            <w:shd w:val="clear" w:color="auto" w:fill="auto"/>
            <w:noWrap/>
            <w:vAlign w:val="center"/>
            <w:hideMark/>
          </w:tcPr>
          <w:p w14:paraId="2199FA28"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2B1E8967"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11,11</w:t>
            </w:r>
          </w:p>
        </w:tc>
        <w:tc>
          <w:tcPr>
            <w:tcW w:w="160" w:type="dxa"/>
            <w:tcBorders>
              <w:top w:val="nil"/>
              <w:left w:val="nil"/>
              <w:bottom w:val="nil"/>
              <w:right w:val="nil"/>
            </w:tcBorders>
            <w:shd w:val="clear" w:color="auto" w:fill="auto"/>
            <w:noWrap/>
            <w:vAlign w:val="center"/>
            <w:hideMark/>
          </w:tcPr>
          <w:p w14:paraId="4D8A0916"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438B7492"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338.050.750 </w:t>
            </w:r>
          </w:p>
        </w:tc>
        <w:tc>
          <w:tcPr>
            <w:tcW w:w="160" w:type="dxa"/>
            <w:tcBorders>
              <w:top w:val="nil"/>
              <w:left w:val="nil"/>
              <w:bottom w:val="nil"/>
              <w:right w:val="nil"/>
            </w:tcBorders>
            <w:shd w:val="clear" w:color="auto" w:fill="auto"/>
            <w:noWrap/>
            <w:vAlign w:val="center"/>
            <w:hideMark/>
          </w:tcPr>
          <w:p w14:paraId="5803EE3D"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29D774E6"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(195.257.617)</w:t>
            </w:r>
          </w:p>
        </w:tc>
        <w:tc>
          <w:tcPr>
            <w:tcW w:w="160" w:type="dxa"/>
            <w:tcBorders>
              <w:top w:val="nil"/>
              <w:left w:val="nil"/>
              <w:bottom w:val="nil"/>
              <w:right w:val="nil"/>
            </w:tcBorders>
            <w:shd w:val="clear" w:color="auto" w:fill="auto"/>
            <w:noWrap/>
            <w:vAlign w:val="center"/>
            <w:hideMark/>
          </w:tcPr>
          <w:p w14:paraId="49AC741F"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77EF978F"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142.793.134 </w:t>
            </w:r>
          </w:p>
        </w:tc>
        <w:tc>
          <w:tcPr>
            <w:tcW w:w="160" w:type="dxa"/>
            <w:tcBorders>
              <w:top w:val="nil"/>
              <w:left w:val="nil"/>
              <w:bottom w:val="nil"/>
              <w:right w:val="nil"/>
            </w:tcBorders>
            <w:shd w:val="clear" w:color="auto" w:fill="auto"/>
            <w:noWrap/>
            <w:vAlign w:val="bottom"/>
            <w:hideMark/>
          </w:tcPr>
          <w:p w14:paraId="3D964209"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48701B20"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145.884.256 </w:t>
            </w:r>
          </w:p>
        </w:tc>
      </w:tr>
      <w:tr w:rsidR="00830B9A" w:rsidRPr="00830B9A" w14:paraId="171BA227" w14:textId="77777777" w:rsidTr="0056710B">
        <w:trPr>
          <w:trHeight w:val="170"/>
        </w:trPr>
        <w:tc>
          <w:tcPr>
            <w:tcW w:w="2948" w:type="dxa"/>
            <w:tcBorders>
              <w:top w:val="nil"/>
              <w:left w:val="nil"/>
              <w:bottom w:val="nil"/>
              <w:right w:val="nil"/>
            </w:tcBorders>
            <w:shd w:val="clear" w:color="auto" w:fill="auto"/>
            <w:noWrap/>
            <w:vAlign w:val="center"/>
            <w:hideMark/>
          </w:tcPr>
          <w:p w14:paraId="59165E19"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Veículos ferroviários/aeromóvel</w:t>
            </w:r>
          </w:p>
        </w:tc>
        <w:tc>
          <w:tcPr>
            <w:tcW w:w="179" w:type="dxa"/>
            <w:tcBorders>
              <w:top w:val="nil"/>
              <w:left w:val="nil"/>
              <w:bottom w:val="nil"/>
              <w:right w:val="nil"/>
            </w:tcBorders>
            <w:shd w:val="clear" w:color="auto" w:fill="auto"/>
            <w:noWrap/>
            <w:vAlign w:val="center"/>
            <w:hideMark/>
          </w:tcPr>
          <w:p w14:paraId="4A24CC7C"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00C57E01"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20,00</w:t>
            </w:r>
          </w:p>
        </w:tc>
        <w:tc>
          <w:tcPr>
            <w:tcW w:w="160" w:type="dxa"/>
            <w:tcBorders>
              <w:top w:val="nil"/>
              <w:left w:val="nil"/>
              <w:bottom w:val="nil"/>
              <w:right w:val="nil"/>
            </w:tcBorders>
            <w:shd w:val="clear" w:color="auto" w:fill="auto"/>
            <w:noWrap/>
            <w:vAlign w:val="center"/>
            <w:hideMark/>
          </w:tcPr>
          <w:p w14:paraId="337F8E62"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3F860AE9"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370.057.116 </w:t>
            </w:r>
          </w:p>
        </w:tc>
        <w:tc>
          <w:tcPr>
            <w:tcW w:w="160" w:type="dxa"/>
            <w:tcBorders>
              <w:top w:val="nil"/>
              <w:left w:val="nil"/>
              <w:bottom w:val="nil"/>
              <w:right w:val="nil"/>
            </w:tcBorders>
            <w:shd w:val="clear" w:color="auto" w:fill="auto"/>
            <w:noWrap/>
            <w:vAlign w:val="center"/>
            <w:hideMark/>
          </w:tcPr>
          <w:p w14:paraId="145D72AA"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60048FAA"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(164.304.294)</w:t>
            </w:r>
          </w:p>
        </w:tc>
        <w:tc>
          <w:tcPr>
            <w:tcW w:w="160" w:type="dxa"/>
            <w:tcBorders>
              <w:top w:val="nil"/>
              <w:left w:val="nil"/>
              <w:bottom w:val="nil"/>
              <w:right w:val="nil"/>
            </w:tcBorders>
            <w:shd w:val="clear" w:color="auto" w:fill="auto"/>
            <w:noWrap/>
            <w:vAlign w:val="center"/>
            <w:hideMark/>
          </w:tcPr>
          <w:p w14:paraId="2A085788"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1D12D007"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205.752.822 </w:t>
            </w:r>
          </w:p>
        </w:tc>
        <w:tc>
          <w:tcPr>
            <w:tcW w:w="160" w:type="dxa"/>
            <w:tcBorders>
              <w:top w:val="nil"/>
              <w:left w:val="nil"/>
              <w:bottom w:val="nil"/>
              <w:right w:val="nil"/>
            </w:tcBorders>
            <w:shd w:val="clear" w:color="auto" w:fill="auto"/>
            <w:noWrap/>
            <w:vAlign w:val="bottom"/>
            <w:hideMark/>
          </w:tcPr>
          <w:p w14:paraId="75C36B4A"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64F7F269"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214.457.124 </w:t>
            </w:r>
          </w:p>
        </w:tc>
      </w:tr>
      <w:tr w:rsidR="00830B9A" w:rsidRPr="00830B9A" w14:paraId="3602AF37" w14:textId="77777777" w:rsidTr="0056710B">
        <w:trPr>
          <w:trHeight w:val="170"/>
        </w:trPr>
        <w:tc>
          <w:tcPr>
            <w:tcW w:w="2948" w:type="dxa"/>
            <w:tcBorders>
              <w:top w:val="nil"/>
              <w:left w:val="nil"/>
              <w:bottom w:val="nil"/>
              <w:right w:val="nil"/>
            </w:tcBorders>
            <w:shd w:val="clear" w:color="auto" w:fill="auto"/>
            <w:noWrap/>
            <w:vAlign w:val="center"/>
            <w:hideMark/>
          </w:tcPr>
          <w:p w14:paraId="1A287D40"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Veículos rodoviários</w:t>
            </w:r>
          </w:p>
        </w:tc>
        <w:tc>
          <w:tcPr>
            <w:tcW w:w="179" w:type="dxa"/>
            <w:tcBorders>
              <w:top w:val="nil"/>
              <w:left w:val="nil"/>
              <w:bottom w:val="nil"/>
              <w:right w:val="nil"/>
            </w:tcBorders>
            <w:shd w:val="clear" w:color="auto" w:fill="auto"/>
            <w:noWrap/>
            <w:vAlign w:val="center"/>
            <w:hideMark/>
          </w:tcPr>
          <w:p w14:paraId="1E59B3E1"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725677FB"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3,03</w:t>
            </w:r>
          </w:p>
        </w:tc>
        <w:tc>
          <w:tcPr>
            <w:tcW w:w="160" w:type="dxa"/>
            <w:tcBorders>
              <w:top w:val="nil"/>
              <w:left w:val="nil"/>
              <w:bottom w:val="nil"/>
              <w:right w:val="nil"/>
            </w:tcBorders>
            <w:shd w:val="clear" w:color="auto" w:fill="auto"/>
            <w:noWrap/>
            <w:vAlign w:val="center"/>
            <w:hideMark/>
          </w:tcPr>
          <w:p w14:paraId="7A45CFB1"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633DAEB6"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2.027.988 </w:t>
            </w:r>
          </w:p>
        </w:tc>
        <w:tc>
          <w:tcPr>
            <w:tcW w:w="160" w:type="dxa"/>
            <w:tcBorders>
              <w:top w:val="nil"/>
              <w:left w:val="nil"/>
              <w:bottom w:val="nil"/>
              <w:right w:val="nil"/>
            </w:tcBorders>
            <w:shd w:val="clear" w:color="auto" w:fill="auto"/>
            <w:noWrap/>
            <w:vAlign w:val="center"/>
            <w:hideMark/>
          </w:tcPr>
          <w:p w14:paraId="50646E3B"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37E5BFC6"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(1.208.344)</w:t>
            </w:r>
          </w:p>
        </w:tc>
        <w:tc>
          <w:tcPr>
            <w:tcW w:w="160" w:type="dxa"/>
            <w:tcBorders>
              <w:top w:val="nil"/>
              <w:left w:val="nil"/>
              <w:bottom w:val="nil"/>
              <w:right w:val="nil"/>
            </w:tcBorders>
            <w:shd w:val="clear" w:color="auto" w:fill="auto"/>
            <w:noWrap/>
            <w:vAlign w:val="center"/>
            <w:hideMark/>
          </w:tcPr>
          <w:p w14:paraId="03FAEFD1"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4CCED315"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819.644 </w:t>
            </w:r>
          </w:p>
        </w:tc>
        <w:tc>
          <w:tcPr>
            <w:tcW w:w="160" w:type="dxa"/>
            <w:tcBorders>
              <w:top w:val="nil"/>
              <w:left w:val="nil"/>
              <w:bottom w:val="nil"/>
              <w:right w:val="nil"/>
            </w:tcBorders>
            <w:shd w:val="clear" w:color="auto" w:fill="auto"/>
            <w:noWrap/>
            <w:vAlign w:val="bottom"/>
            <w:hideMark/>
          </w:tcPr>
          <w:p w14:paraId="3584A246"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3C522282"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598.873 </w:t>
            </w:r>
          </w:p>
        </w:tc>
      </w:tr>
      <w:tr w:rsidR="00830B9A" w:rsidRPr="00830B9A" w14:paraId="1EB0FF69" w14:textId="77777777" w:rsidTr="0056710B">
        <w:trPr>
          <w:trHeight w:val="170"/>
        </w:trPr>
        <w:tc>
          <w:tcPr>
            <w:tcW w:w="2948" w:type="dxa"/>
            <w:tcBorders>
              <w:top w:val="nil"/>
              <w:left w:val="nil"/>
              <w:bottom w:val="nil"/>
              <w:right w:val="nil"/>
            </w:tcBorders>
            <w:shd w:val="clear" w:color="auto" w:fill="auto"/>
            <w:noWrap/>
            <w:vAlign w:val="center"/>
            <w:hideMark/>
          </w:tcPr>
          <w:p w14:paraId="2008B097"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Equip. proc. de dados</w:t>
            </w:r>
          </w:p>
        </w:tc>
        <w:tc>
          <w:tcPr>
            <w:tcW w:w="179" w:type="dxa"/>
            <w:tcBorders>
              <w:top w:val="nil"/>
              <w:left w:val="nil"/>
              <w:bottom w:val="nil"/>
              <w:right w:val="nil"/>
            </w:tcBorders>
            <w:shd w:val="clear" w:color="auto" w:fill="auto"/>
            <w:noWrap/>
            <w:vAlign w:val="center"/>
            <w:hideMark/>
          </w:tcPr>
          <w:p w14:paraId="086B6202"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1A9B8F57"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4,55</w:t>
            </w:r>
          </w:p>
        </w:tc>
        <w:tc>
          <w:tcPr>
            <w:tcW w:w="160" w:type="dxa"/>
            <w:tcBorders>
              <w:top w:val="nil"/>
              <w:left w:val="nil"/>
              <w:bottom w:val="nil"/>
              <w:right w:val="nil"/>
            </w:tcBorders>
            <w:shd w:val="clear" w:color="auto" w:fill="auto"/>
            <w:noWrap/>
            <w:vAlign w:val="center"/>
            <w:hideMark/>
          </w:tcPr>
          <w:p w14:paraId="5CD6C150"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35C3098F"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7.130.816 </w:t>
            </w:r>
          </w:p>
        </w:tc>
        <w:tc>
          <w:tcPr>
            <w:tcW w:w="160" w:type="dxa"/>
            <w:tcBorders>
              <w:top w:val="nil"/>
              <w:left w:val="nil"/>
              <w:bottom w:val="nil"/>
              <w:right w:val="nil"/>
            </w:tcBorders>
            <w:shd w:val="clear" w:color="auto" w:fill="auto"/>
            <w:noWrap/>
            <w:vAlign w:val="center"/>
            <w:hideMark/>
          </w:tcPr>
          <w:p w14:paraId="16527138"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73CE22A5"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(5.995.312)</w:t>
            </w:r>
          </w:p>
        </w:tc>
        <w:tc>
          <w:tcPr>
            <w:tcW w:w="160" w:type="dxa"/>
            <w:tcBorders>
              <w:top w:val="nil"/>
              <w:left w:val="nil"/>
              <w:bottom w:val="nil"/>
              <w:right w:val="nil"/>
            </w:tcBorders>
            <w:shd w:val="clear" w:color="auto" w:fill="auto"/>
            <w:noWrap/>
            <w:vAlign w:val="center"/>
            <w:hideMark/>
          </w:tcPr>
          <w:p w14:paraId="461401B6"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08928102"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1.135.503 </w:t>
            </w:r>
          </w:p>
        </w:tc>
        <w:tc>
          <w:tcPr>
            <w:tcW w:w="160" w:type="dxa"/>
            <w:tcBorders>
              <w:top w:val="nil"/>
              <w:left w:val="nil"/>
              <w:bottom w:val="nil"/>
              <w:right w:val="nil"/>
            </w:tcBorders>
            <w:shd w:val="clear" w:color="auto" w:fill="auto"/>
            <w:noWrap/>
            <w:vAlign w:val="bottom"/>
            <w:hideMark/>
          </w:tcPr>
          <w:p w14:paraId="776BCDB0"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7DBEE054"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1.615.046 </w:t>
            </w:r>
          </w:p>
        </w:tc>
      </w:tr>
      <w:tr w:rsidR="00830B9A" w:rsidRPr="00830B9A" w14:paraId="3DD714A2" w14:textId="77777777" w:rsidTr="0056710B">
        <w:trPr>
          <w:trHeight w:val="170"/>
        </w:trPr>
        <w:tc>
          <w:tcPr>
            <w:tcW w:w="2948" w:type="dxa"/>
            <w:tcBorders>
              <w:top w:val="nil"/>
              <w:left w:val="nil"/>
              <w:bottom w:val="nil"/>
              <w:right w:val="nil"/>
            </w:tcBorders>
            <w:shd w:val="clear" w:color="auto" w:fill="auto"/>
            <w:noWrap/>
            <w:vAlign w:val="center"/>
            <w:hideMark/>
          </w:tcPr>
          <w:p w14:paraId="07433398"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Equip., máquinas e instrumentos</w:t>
            </w:r>
          </w:p>
        </w:tc>
        <w:tc>
          <w:tcPr>
            <w:tcW w:w="179" w:type="dxa"/>
            <w:tcBorders>
              <w:top w:val="nil"/>
              <w:left w:val="nil"/>
              <w:bottom w:val="nil"/>
              <w:right w:val="nil"/>
            </w:tcBorders>
            <w:shd w:val="clear" w:color="auto" w:fill="auto"/>
            <w:noWrap/>
            <w:vAlign w:val="center"/>
            <w:hideMark/>
          </w:tcPr>
          <w:p w14:paraId="381EF688"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16E48E9C"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7,69</w:t>
            </w:r>
          </w:p>
        </w:tc>
        <w:tc>
          <w:tcPr>
            <w:tcW w:w="160" w:type="dxa"/>
            <w:tcBorders>
              <w:top w:val="nil"/>
              <w:left w:val="nil"/>
              <w:bottom w:val="nil"/>
              <w:right w:val="nil"/>
            </w:tcBorders>
            <w:shd w:val="clear" w:color="auto" w:fill="auto"/>
            <w:noWrap/>
            <w:vAlign w:val="center"/>
            <w:hideMark/>
          </w:tcPr>
          <w:p w14:paraId="593FA9EC"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7A66A5DC"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57.704.476 </w:t>
            </w:r>
          </w:p>
        </w:tc>
        <w:tc>
          <w:tcPr>
            <w:tcW w:w="160" w:type="dxa"/>
            <w:tcBorders>
              <w:top w:val="nil"/>
              <w:left w:val="nil"/>
              <w:bottom w:val="nil"/>
              <w:right w:val="nil"/>
            </w:tcBorders>
            <w:shd w:val="clear" w:color="auto" w:fill="auto"/>
            <w:noWrap/>
            <w:vAlign w:val="center"/>
            <w:hideMark/>
          </w:tcPr>
          <w:p w14:paraId="4EF5F50A"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4CC64DE2"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(50.578.960)</w:t>
            </w:r>
          </w:p>
        </w:tc>
        <w:tc>
          <w:tcPr>
            <w:tcW w:w="160" w:type="dxa"/>
            <w:tcBorders>
              <w:top w:val="nil"/>
              <w:left w:val="nil"/>
              <w:bottom w:val="nil"/>
              <w:right w:val="nil"/>
            </w:tcBorders>
            <w:shd w:val="clear" w:color="auto" w:fill="auto"/>
            <w:noWrap/>
            <w:vAlign w:val="center"/>
            <w:hideMark/>
          </w:tcPr>
          <w:p w14:paraId="6EA6BB5A"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0D6E6D40"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7.125.517 </w:t>
            </w:r>
          </w:p>
        </w:tc>
        <w:tc>
          <w:tcPr>
            <w:tcW w:w="160" w:type="dxa"/>
            <w:tcBorders>
              <w:top w:val="nil"/>
              <w:left w:val="nil"/>
              <w:bottom w:val="nil"/>
              <w:right w:val="nil"/>
            </w:tcBorders>
            <w:shd w:val="clear" w:color="auto" w:fill="auto"/>
            <w:noWrap/>
            <w:vAlign w:val="bottom"/>
            <w:hideMark/>
          </w:tcPr>
          <w:p w14:paraId="6061E5F9"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26C0645D"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8.451.534 </w:t>
            </w:r>
          </w:p>
        </w:tc>
      </w:tr>
      <w:tr w:rsidR="00830B9A" w:rsidRPr="00830B9A" w14:paraId="7E6C69D1" w14:textId="77777777" w:rsidTr="0056710B">
        <w:trPr>
          <w:trHeight w:val="170"/>
        </w:trPr>
        <w:tc>
          <w:tcPr>
            <w:tcW w:w="2948" w:type="dxa"/>
            <w:tcBorders>
              <w:top w:val="nil"/>
              <w:left w:val="nil"/>
              <w:bottom w:val="nil"/>
              <w:right w:val="nil"/>
            </w:tcBorders>
            <w:shd w:val="clear" w:color="auto" w:fill="auto"/>
            <w:noWrap/>
            <w:vAlign w:val="center"/>
            <w:hideMark/>
          </w:tcPr>
          <w:p w14:paraId="7F3F6450"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Instalações</w:t>
            </w:r>
          </w:p>
        </w:tc>
        <w:tc>
          <w:tcPr>
            <w:tcW w:w="179" w:type="dxa"/>
            <w:tcBorders>
              <w:top w:val="nil"/>
              <w:left w:val="nil"/>
              <w:bottom w:val="nil"/>
              <w:right w:val="nil"/>
            </w:tcBorders>
            <w:shd w:val="clear" w:color="auto" w:fill="auto"/>
            <w:noWrap/>
            <w:vAlign w:val="center"/>
            <w:hideMark/>
          </w:tcPr>
          <w:p w14:paraId="3DF84C9F"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79A03777"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9,09</w:t>
            </w:r>
          </w:p>
        </w:tc>
        <w:tc>
          <w:tcPr>
            <w:tcW w:w="160" w:type="dxa"/>
            <w:tcBorders>
              <w:top w:val="nil"/>
              <w:left w:val="nil"/>
              <w:bottom w:val="nil"/>
              <w:right w:val="nil"/>
            </w:tcBorders>
            <w:shd w:val="clear" w:color="auto" w:fill="auto"/>
            <w:noWrap/>
            <w:vAlign w:val="center"/>
            <w:hideMark/>
          </w:tcPr>
          <w:p w14:paraId="127CC9EB"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585AEF3F"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30.326.497 </w:t>
            </w:r>
          </w:p>
        </w:tc>
        <w:tc>
          <w:tcPr>
            <w:tcW w:w="160" w:type="dxa"/>
            <w:tcBorders>
              <w:top w:val="nil"/>
              <w:left w:val="nil"/>
              <w:bottom w:val="nil"/>
              <w:right w:val="nil"/>
            </w:tcBorders>
            <w:shd w:val="clear" w:color="auto" w:fill="auto"/>
            <w:noWrap/>
            <w:vAlign w:val="center"/>
            <w:hideMark/>
          </w:tcPr>
          <w:p w14:paraId="33992A8A"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1601C421"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(19.121.095)</w:t>
            </w:r>
          </w:p>
        </w:tc>
        <w:tc>
          <w:tcPr>
            <w:tcW w:w="160" w:type="dxa"/>
            <w:tcBorders>
              <w:top w:val="nil"/>
              <w:left w:val="nil"/>
              <w:bottom w:val="nil"/>
              <w:right w:val="nil"/>
            </w:tcBorders>
            <w:shd w:val="clear" w:color="auto" w:fill="auto"/>
            <w:noWrap/>
            <w:vAlign w:val="center"/>
            <w:hideMark/>
          </w:tcPr>
          <w:p w14:paraId="5CCDF137"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63ABB2E7"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11.205.402 </w:t>
            </w:r>
          </w:p>
        </w:tc>
        <w:tc>
          <w:tcPr>
            <w:tcW w:w="160" w:type="dxa"/>
            <w:tcBorders>
              <w:top w:val="nil"/>
              <w:left w:val="nil"/>
              <w:bottom w:val="nil"/>
              <w:right w:val="nil"/>
            </w:tcBorders>
            <w:shd w:val="clear" w:color="auto" w:fill="auto"/>
            <w:noWrap/>
            <w:vAlign w:val="bottom"/>
            <w:hideMark/>
          </w:tcPr>
          <w:p w14:paraId="4CFB45A6"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5EABC333"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13.236.637 </w:t>
            </w:r>
          </w:p>
        </w:tc>
      </w:tr>
      <w:tr w:rsidR="00830B9A" w:rsidRPr="00830B9A" w14:paraId="5A77C40A" w14:textId="77777777" w:rsidTr="0056710B">
        <w:trPr>
          <w:trHeight w:val="170"/>
        </w:trPr>
        <w:tc>
          <w:tcPr>
            <w:tcW w:w="2948" w:type="dxa"/>
            <w:tcBorders>
              <w:top w:val="nil"/>
              <w:left w:val="nil"/>
              <w:bottom w:val="nil"/>
              <w:right w:val="nil"/>
            </w:tcBorders>
            <w:shd w:val="clear" w:color="auto" w:fill="auto"/>
            <w:noWrap/>
            <w:vAlign w:val="center"/>
            <w:hideMark/>
          </w:tcPr>
          <w:p w14:paraId="20248584"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Móveis e utensílios</w:t>
            </w:r>
          </w:p>
        </w:tc>
        <w:tc>
          <w:tcPr>
            <w:tcW w:w="179" w:type="dxa"/>
            <w:tcBorders>
              <w:top w:val="nil"/>
              <w:left w:val="nil"/>
              <w:bottom w:val="nil"/>
              <w:right w:val="nil"/>
            </w:tcBorders>
            <w:shd w:val="clear" w:color="auto" w:fill="auto"/>
            <w:noWrap/>
            <w:vAlign w:val="center"/>
            <w:hideMark/>
          </w:tcPr>
          <w:p w14:paraId="3422E5E8"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39DABDAA"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10,00</w:t>
            </w:r>
          </w:p>
        </w:tc>
        <w:tc>
          <w:tcPr>
            <w:tcW w:w="160" w:type="dxa"/>
            <w:tcBorders>
              <w:top w:val="nil"/>
              <w:left w:val="nil"/>
              <w:bottom w:val="nil"/>
              <w:right w:val="nil"/>
            </w:tcBorders>
            <w:shd w:val="clear" w:color="auto" w:fill="auto"/>
            <w:noWrap/>
            <w:vAlign w:val="center"/>
            <w:hideMark/>
          </w:tcPr>
          <w:p w14:paraId="17AAE812"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1295AEB1"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10.268.640 </w:t>
            </w:r>
          </w:p>
        </w:tc>
        <w:tc>
          <w:tcPr>
            <w:tcW w:w="160" w:type="dxa"/>
            <w:tcBorders>
              <w:top w:val="nil"/>
              <w:left w:val="nil"/>
              <w:bottom w:val="nil"/>
              <w:right w:val="nil"/>
            </w:tcBorders>
            <w:shd w:val="clear" w:color="auto" w:fill="auto"/>
            <w:noWrap/>
            <w:vAlign w:val="center"/>
            <w:hideMark/>
          </w:tcPr>
          <w:p w14:paraId="135B7FF7"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3848DB08"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(8.266.536)</w:t>
            </w:r>
          </w:p>
        </w:tc>
        <w:tc>
          <w:tcPr>
            <w:tcW w:w="160" w:type="dxa"/>
            <w:tcBorders>
              <w:top w:val="nil"/>
              <w:left w:val="nil"/>
              <w:bottom w:val="nil"/>
              <w:right w:val="nil"/>
            </w:tcBorders>
            <w:shd w:val="clear" w:color="auto" w:fill="auto"/>
            <w:noWrap/>
            <w:vAlign w:val="center"/>
            <w:hideMark/>
          </w:tcPr>
          <w:p w14:paraId="5E079380"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63B28E48"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2.002.104 </w:t>
            </w:r>
          </w:p>
        </w:tc>
        <w:tc>
          <w:tcPr>
            <w:tcW w:w="160" w:type="dxa"/>
            <w:tcBorders>
              <w:top w:val="nil"/>
              <w:left w:val="nil"/>
              <w:bottom w:val="nil"/>
              <w:right w:val="nil"/>
            </w:tcBorders>
            <w:shd w:val="clear" w:color="auto" w:fill="auto"/>
            <w:noWrap/>
            <w:vAlign w:val="bottom"/>
            <w:hideMark/>
          </w:tcPr>
          <w:p w14:paraId="540958DD"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05A30808"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2.295.700 </w:t>
            </w:r>
          </w:p>
        </w:tc>
      </w:tr>
      <w:tr w:rsidR="00830B9A" w:rsidRPr="00830B9A" w14:paraId="1C0026EA" w14:textId="77777777" w:rsidTr="0056710B">
        <w:trPr>
          <w:trHeight w:val="170"/>
        </w:trPr>
        <w:tc>
          <w:tcPr>
            <w:tcW w:w="2948" w:type="dxa"/>
            <w:tcBorders>
              <w:top w:val="nil"/>
              <w:left w:val="nil"/>
              <w:bottom w:val="nil"/>
              <w:right w:val="nil"/>
            </w:tcBorders>
            <w:shd w:val="clear" w:color="auto" w:fill="auto"/>
            <w:noWrap/>
            <w:vAlign w:val="center"/>
            <w:hideMark/>
          </w:tcPr>
          <w:p w14:paraId="3FA8A91F"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Benfeitorias em bens de terceiros</w:t>
            </w:r>
          </w:p>
        </w:tc>
        <w:tc>
          <w:tcPr>
            <w:tcW w:w="179" w:type="dxa"/>
            <w:tcBorders>
              <w:top w:val="nil"/>
              <w:left w:val="nil"/>
              <w:bottom w:val="nil"/>
              <w:right w:val="nil"/>
            </w:tcBorders>
            <w:shd w:val="clear" w:color="auto" w:fill="auto"/>
            <w:noWrap/>
            <w:vAlign w:val="center"/>
            <w:hideMark/>
          </w:tcPr>
          <w:p w14:paraId="446CDCE8"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1F639789"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5,88</w:t>
            </w:r>
          </w:p>
        </w:tc>
        <w:tc>
          <w:tcPr>
            <w:tcW w:w="160" w:type="dxa"/>
            <w:tcBorders>
              <w:top w:val="nil"/>
              <w:left w:val="nil"/>
              <w:bottom w:val="nil"/>
              <w:right w:val="nil"/>
            </w:tcBorders>
            <w:shd w:val="clear" w:color="auto" w:fill="auto"/>
            <w:noWrap/>
            <w:vAlign w:val="center"/>
            <w:hideMark/>
          </w:tcPr>
          <w:p w14:paraId="4AB921C9"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3B51ECA5"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14.085.626 </w:t>
            </w:r>
          </w:p>
        </w:tc>
        <w:tc>
          <w:tcPr>
            <w:tcW w:w="160" w:type="dxa"/>
            <w:tcBorders>
              <w:top w:val="nil"/>
              <w:left w:val="nil"/>
              <w:bottom w:val="nil"/>
              <w:right w:val="nil"/>
            </w:tcBorders>
            <w:shd w:val="clear" w:color="auto" w:fill="auto"/>
            <w:noWrap/>
            <w:vAlign w:val="center"/>
            <w:hideMark/>
          </w:tcPr>
          <w:p w14:paraId="50F03A80"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2B01220F"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 (11.016.571)</w:t>
            </w:r>
          </w:p>
        </w:tc>
        <w:tc>
          <w:tcPr>
            <w:tcW w:w="160" w:type="dxa"/>
            <w:tcBorders>
              <w:top w:val="nil"/>
              <w:left w:val="nil"/>
              <w:bottom w:val="nil"/>
              <w:right w:val="nil"/>
            </w:tcBorders>
            <w:shd w:val="clear" w:color="auto" w:fill="auto"/>
            <w:noWrap/>
            <w:vAlign w:val="center"/>
            <w:hideMark/>
          </w:tcPr>
          <w:p w14:paraId="65845FF4"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226210EC"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3.069.054 </w:t>
            </w:r>
          </w:p>
        </w:tc>
        <w:tc>
          <w:tcPr>
            <w:tcW w:w="160" w:type="dxa"/>
            <w:tcBorders>
              <w:top w:val="nil"/>
              <w:left w:val="nil"/>
              <w:bottom w:val="nil"/>
              <w:right w:val="nil"/>
            </w:tcBorders>
            <w:shd w:val="clear" w:color="auto" w:fill="auto"/>
            <w:noWrap/>
            <w:vAlign w:val="bottom"/>
            <w:hideMark/>
          </w:tcPr>
          <w:p w14:paraId="272FFC30"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76EA77BB"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3.349.156 </w:t>
            </w:r>
          </w:p>
        </w:tc>
      </w:tr>
      <w:tr w:rsidR="00830B9A" w:rsidRPr="00830B9A" w14:paraId="6A38E42B" w14:textId="77777777" w:rsidTr="0056710B">
        <w:trPr>
          <w:trHeight w:val="170"/>
        </w:trPr>
        <w:tc>
          <w:tcPr>
            <w:tcW w:w="2948" w:type="dxa"/>
            <w:tcBorders>
              <w:top w:val="nil"/>
              <w:left w:val="nil"/>
              <w:bottom w:val="nil"/>
              <w:right w:val="nil"/>
            </w:tcBorders>
            <w:shd w:val="clear" w:color="auto" w:fill="auto"/>
            <w:noWrap/>
            <w:vAlign w:val="center"/>
            <w:hideMark/>
          </w:tcPr>
          <w:p w14:paraId="4CE19ABA"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Imobilizado em curso</w:t>
            </w:r>
          </w:p>
        </w:tc>
        <w:tc>
          <w:tcPr>
            <w:tcW w:w="179" w:type="dxa"/>
            <w:tcBorders>
              <w:top w:val="nil"/>
              <w:left w:val="nil"/>
              <w:bottom w:val="nil"/>
              <w:right w:val="nil"/>
            </w:tcBorders>
            <w:shd w:val="clear" w:color="auto" w:fill="auto"/>
            <w:noWrap/>
            <w:vAlign w:val="center"/>
            <w:hideMark/>
          </w:tcPr>
          <w:p w14:paraId="05F9A27F"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54DB9C35"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w:t>
            </w:r>
          </w:p>
        </w:tc>
        <w:tc>
          <w:tcPr>
            <w:tcW w:w="160" w:type="dxa"/>
            <w:tcBorders>
              <w:top w:val="nil"/>
              <w:left w:val="nil"/>
              <w:bottom w:val="nil"/>
              <w:right w:val="nil"/>
            </w:tcBorders>
            <w:shd w:val="clear" w:color="auto" w:fill="auto"/>
            <w:noWrap/>
            <w:vAlign w:val="center"/>
            <w:hideMark/>
          </w:tcPr>
          <w:p w14:paraId="08046E54"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2D095486"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3.298.062 </w:t>
            </w:r>
          </w:p>
        </w:tc>
        <w:tc>
          <w:tcPr>
            <w:tcW w:w="160" w:type="dxa"/>
            <w:tcBorders>
              <w:top w:val="nil"/>
              <w:left w:val="nil"/>
              <w:bottom w:val="nil"/>
              <w:right w:val="nil"/>
            </w:tcBorders>
            <w:shd w:val="clear" w:color="auto" w:fill="auto"/>
            <w:noWrap/>
            <w:vAlign w:val="center"/>
            <w:hideMark/>
          </w:tcPr>
          <w:p w14:paraId="59FC6182"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4235A758"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 xml:space="preserve"> - </w:t>
            </w:r>
          </w:p>
        </w:tc>
        <w:tc>
          <w:tcPr>
            <w:tcW w:w="160" w:type="dxa"/>
            <w:tcBorders>
              <w:top w:val="nil"/>
              <w:left w:val="nil"/>
              <w:bottom w:val="nil"/>
              <w:right w:val="nil"/>
            </w:tcBorders>
            <w:shd w:val="clear" w:color="auto" w:fill="auto"/>
            <w:noWrap/>
            <w:vAlign w:val="center"/>
            <w:hideMark/>
          </w:tcPr>
          <w:p w14:paraId="1F61C31F"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hideMark/>
          </w:tcPr>
          <w:p w14:paraId="0487422C"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3.298.062 </w:t>
            </w:r>
          </w:p>
        </w:tc>
        <w:tc>
          <w:tcPr>
            <w:tcW w:w="160" w:type="dxa"/>
            <w:tcBorders>
              <w:top w:val="nil"/>
              <w:left w:val="nil"/>
              <w:bottom w:val="nil"/>
              <w:right w:val="nil"/>
            </w:tcBorders>
            <w:shd w:val="clear" w:color="auto" w:fill="auto"/>
            <w:noWrap/>
            <w:vAlign w:val="bottom"/>
            <w:hideMark/>
          </w:tcPr>
          <w:p w14:paraId="54025784"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78E4525E"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14"/>
                <w14:ligatures w14:val="none"/>
              </w:rPr>
              <w:t xml:space="preserve">8.206.662 </w:t>
            </w:r>
          </w:p>
        </w:tc>
      </w:tr>
      <w:tr w:rsidR="00830B9A" w:rsidRPr="00830B9A" w14:paraId="2DF648BB" w14:textId="77777777" w:rsidTr="0056710B">
        <w:trPr>
          <w:trHeight w:val="170"/>
        </w:trPr>
        <w:tc>
          <w:tcPr>
            <w:tcW w:w="2948" w:type="dxa"/>
            <w:tcBorders>
              <w:top w:val="nil"/>
              <w:left w:val="nil"/>
              <w:bottom w:val="nil"/>
              <w:right w:val="nil"/>
            </w:tcBorders>
            <w:shd w:val="clear" w:color="auto" w:fill="auto"/>
            <w:noWrap/>
            <w:vAlign w:val="center"/>
            <w:hideMark/>
          </w:tcPr>
          <w:p w14:paraId="239647EC"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Almoxarifado de bens imobilizados</w:t>
            </w:r>
          </w:p>
        </w:tc>
        <w:tc>
          <w:tcPr>
            <w:tcW w:w="179" w:type="dxa"/>
            <w:tcBorders>
              <w:top w:val="nil"/>
              <w:left w:val="nil"/>
              <w:bottom w:val="nil"/>
              <w:right w:val="nil"/>
            </w:tcBorders>
            <w:shd w:val="clear" w:color="auto" w:fill="auto"/>
            <w:noWrap/>
            <w:vAlign w:val="center"/>
            <w:hideMark/>
          </w:tcPr>
          <w:p w14:paraId="5751FDB4" w14:textId="77777777" w:rsidR="00830B9A" w:rsidRPr="00830B9A" w:rsidRDefault="00830B9A" w:rsidP="00830B9A">
            <w:pPr>
              <w:spacing w:after="0" w:line="240" w:lineRule="auto"/>
              <w:rPr>
                <w:rFonts w:ascii="Arial" w:eastAsia="Times New Roman" w:hAnsi="Arial" w:cs="Arial"/>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7F7EBB7A" w14:textId="77777777" w:rsidR="00830B9A" w:rsidRPr="00830B9A" w:rsidRDefault="00830B9A" w:rsidP="00830B9A">
            <w:pPr>
              <w:spacing w:after="0" w:line="240" w:lineRule="auto"/>
              <w:ind w:right="284"/>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w:t>
            </w:r>
          </w:p>
        </w:tc>
        <w:tc>
          <w:tcPr>
            <w:tcW w:w="160" w:type="dxa"/>
            <w:tcBorders>
              <w:top w:val="nil"/>
              <w:left w:val="nil"/>
              <w:bottom w:val="nil"/>
              <w:right w:val="nil"/>
            </w:tcBorders>
            <w:shd w:val="clear" w:color="auto" w:fill="auto"/>
            <w:noWrap/>
            <w:vAlign w:val="center"/>
            <w:hideMark/>
          </w:tcPr>
          <w:p w14:paraId="3BEB3666" w14:textId="77777777" w:rsidR="00830B9A" w:rsidRPr="00830B9A" w:rsidRDefault="00830B9A" w:rsidP="00830B9A">
            <w:pPr>
              <w:spacing w:after="0" w:line="240" w:lineRule="auto"/>
              <w:jc w:val="center"/>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4992C34B"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 xml:space="preserve">7.841.576 </w:t>
            </w:r>
          </w:p>
        </w:tc>
        <w:tc>
          <w:tcPr>
            <w:tcW w:w="160" w:type="dxa"/>
            <w:tcBorders>
              <w:top w:val="nil"/>
              <w:left w:val="nil"/>
              <w:bottom w:val="nil"/>
              <w:right w:val="nil"/>
            </w:tcBorders>
            <w:shd w:val="clear" w:color="auto" w:fill="auto"/>
            <w:noWrap/>
            <w:vAlign w:val="center"/>
            <w:hideMark/>
          </w:tcPr>
          <w:p w14:paraId="1E5ADEBA"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1F1F4E2E"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 xml:space="preserve"> - </w:t>
            </w:r>
          </w:p>
        </w:tc>
        <w:tc>
          <w:tcPr>
            <w:tcW w:w="160" w:type="dxa"/>
            <w:tcBorders>
              <w:top w:val="nil"/>
              <w:left w:val="nil"/>
              <w:bottom w:val="nil"/>
              <w:right w:val="nil"/>
            </w:tcBorders>
            <w:shd w:val="clear" w:color="auto" w:fill="auto"/>
            <w:noWrap/>
            <w:vAlign w:val="center"/>
            <w:hideMark/>
          </w:tcPr>
          <w:p w14:paraId="0F06EE91"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17FAD877" w14:textId="77777777" w:rsidR="00830B9A" w:rsidRPr="00830B9A" w:rsidRDefault="00830B9A" w:rsidP="00830B9A">
            <w:pPr>
              <w:spacing w:after="0" w:line="240" w:lineRule="auto"/>
              <w:jc w:val="right"/>
              <w:rPr>
                <w:rFonts w:ascii="Arial" w:eastAsia="Times New Roman" w:hAnsi="Arial" w:cs="Arial"/>
                <w:color w:val="000000"/>
                <w:kern w:val="0"/>
                <w:sz w:val="14"/>
                <w:szCs w:val="14"/>
                <w14:ligatures w14:val="none"/>
              </w:rPr>
            </w:pPr>
            <w:r w:rsidRPr="00830B9A">
              <w:rPr>
                <w:rFonts w:ascii="Arial" w:eastAsia="Times New Roman" w:hAnsi="Arial" w:cs="Arial"/>
                <w:color w:val="000000"/>
                <w:kern w:val="0"/>
                <w:sz w:val="14"/>
                <w:szCs w:val="14"/>
                <w14:ligatures w14:val="none"/>
              </w:rPr>
              <w:t xml:space="preserve">7.841.576 </w:t>
            </w:r>
          </w:p>
        </w:tc>
        <w:tc>
          <w:tcPr>
            <w:tcW w:w="160" w:type="dxa"/>
            <w:tcBorders>
              <w:top w:val="nil"/>
              <w:left w:val="nil"/>
              <w:bottom w:val="nil"/>
              <w:right w:val="nil"/>
            </w:tcBorders>
            <w:shd w:val="clear" w:color="auto" w:fill="auto"/>
            <w:noWrap/>
            <w:vAlign w:val="bottom"/>
            <w:hideMark/>
          </w:tcPr>
          <w:p w14:paraId="0D4F1205" w14:textId="77777777" w:rsidR="00830B9A" w:rsidRPr="00830B9A" w:rsidRDefault="00830B9A" w:rsidP="00830B9A">
            <w:pPr>
              <w:spacing w:after="0" w:line="240" w:lineRule="auto"/>
              <w:jc w:val="right"/>
              <w:rPr>
                <w:rFonts w:ascii="Arial" w:eastAsia="Times New Roman" w:hAnsi="Arial" w:cs="Arial"/>
                <w:color w:val="FF0000"/>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2D72F38E"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r w:rsidRPr="00830B9A">
              <w:rPr>
                <w:rFonts w:ascii="Arial" w:eastAsia="Times New Roman" w:hAnsi="Arial" w:cs="Arial"/>
                <w:kern w:val="0"/>
                <w:sz w:val="14"/>
                <w:szCs w:val="20"/>
                <w:lang w:eastAsia="pt-BR"/>
                <w14:ligatures w14:val="none"/>
              </w:rPr>
              <w:t xml:space="preserve">7.988.673 </w:t>
            </w:r>
          </w:p>
        </w:tc>
      </w:tr>
      <w:tr w:rsidR="00830B9A" w:rsidRPr="00830B9A" w14:paraId="4F750F3E" w14:textId="77777777" w:rsidTr="0056710B">
        <w:trPr>
          <w:trHeight w:val="170"/>
        </w:trPr>
        <w:tc>
          <w:tcPr>
            <w:tcW w:w="2948" w:type="dxa"/>
            <w:tcBorders>
              <w:top w:val="nil"/>
              <w:left w:val="nil"/>
              <w:bottom w:val="nil"/>
              <w:right w:val="nil"/>
            </w:tcBorders>
            <w:shd w:val="clear" w:color="auto" w:fill="auto"/>
            <w:noWrap/>
            <w:vAlign w:val="center"/>
            <w:hideMark/>
          </w:tcPr>
          <w:p w14:paraId="5C5105F9" w14:textId="77777777" w:rsidR="00830B9A" w:rsidRPr="00830B9A" w:rsidRDefault="00830B9A" w:rsidP="00830B9A">
            <w:pPr>
              <w:spacing w:after="0" w:line="240" w:lineRule="auto"/>
              <w:jc w:val="right"/>
              <w:rPr>
                <w:rFonts w:ascii="Arial" w:eastAsia="Times New Roman" w:hAnsi="Arial" w:cs="Arial"/>
                <w:kern w:val="0"/>
                <w:sz w:val="14"/>
                <w:szCs w:val="20"/>
                <w:lang w:eastAsia="pt-BR"/>
                <w14:ligatures w14:val="none"/>
              </w:rPr>
            </w:pPr>
          </w:p>
        </w:tc>
        <w:tc>
          <w:tcPr>
            <w:tcW w:w="179" w:type="dxa"/>
            <w:tcBorders>
              <w:top w:val="nil"/>
              <w:left w:val="nil"/>
              <w:bottom w:val="nil"/>
              <w:right w:val="nil"/>
            </w:tcBorders>
            <w:shd w:val="clear" w:color="auto" w:fill="auto"/>
            <w:noWrap/>
            <w:vAlign w:val="center"/>
            <w:hideMark/>
          </w:tcPr>
          <w:p w14:paraId="2B5F0BB5" w14:textId="77777777" w:rsidR="00830B9A" w:rsidRPr="00830B9A" w:rsidRDefault="00830B9A" w:rsidP="00830B9A">
            <w:pPr>
              <w:spacing w:after="0" w:line="240" w:lineRule="auto"/>
              <w:rPr>
                <w:rFonts w:ascii="Times New Roman" w:eastAsia="Times New Roman" w:hAnsi="Times New Roman" w:cs="Times New Roman"/>
                <w:kern w:val="0"/>
                <w:sz w:val="14"/>
                <w:szCs w:val="20"/>
                <w:lang w:eastAsia="pt-BR"/>
                <w14:ligatures w14:val="none"/>
              </w:rPr>
            </w:pPr>
          </w:p>
        </w:tc>
        <w:tc>
          <w:tcPr>
            <w:tcW w:w="1134" w:type="dxa"/>
            <w:tcBorders>
              <w:top w:val="nil"/>
              <w:left w:val="nil"/>
              <w:bottom w:val="nil"/>
              <w:right w:val="nil"/>
            </w:tcBorders>
            <w:shd w:val="clear" w:color="auto" w:fill="auto"/>
            <w:noWrap/>
            <w:vAlign w:val="center"/>
            <w:hideMark/>
          </w:tcPr>
          <w:p w14:paraId="7850E7F5" w14:textId="77777777" w:rsidR="00830B9A" w:rsidRPr="00830B9A" w:rsidRDefault="00830B9A" w:rsidP="00830B9A">
            <w:pPr>
              <w:spacing w:after="0" w:line="240" w:lineRule="auto"/>
              <w:ind w:right="284"/>
              <w:jc w:val="right"/>
              <w:rPr>
                <w:rFonts w:ascii="Times New Roman" w:eastAsia="Times New Roman" w:hAnsi="Times New Roman" w:cs="Times New Roman"/>
                <w:kern w:val="0"/>
                <w:sz w:val="14"/>
                <w:szCs w:val="20"/>
                <w:lang w:eastAsia="pt-BR"/>
                <w14:ligatures w14:val="none"/>
              </w:rPr>
            </w:pPr>
          </w:p>
        </w:tc>
        <w:tc>
          <w:tcPr>
            <w:tcW w:w="160" w:type="dxa"/>
            <w:tcBorders>
              <w:top w:val="nil"/>
              <w:left w:val="nil"/>
              <w:bottom w:val="nil"/>
              <w:right w:val="nil"/>
            </w:tcBorders>
            <w:shd w:val="clear" w:color="auto" w:fill="auto"/>
            <w:noWrap/>
            <w:vAlign w:val="center"/>
            <w:hideMark/>
          </w:tcPr>
          <w:p w14:paraId="52DF8D9A" w14:textId="77777777" w:rsidR="00830B9A" w:rsidRPr="00830B9A" w:rsidRDefault="00830B9A" w:rsidP="00830B9A">
            <w:pPr>
              <w:spacing w:after="0" w:line="240" w:lineRule="auto"/>
              <w:rPr>
                <w:rFonts w:ascii="Times New Roman" w:eastAsia="Times New Roman" w:hAnsi="Times New Roman" w:cs="Times New Roman"/>
                <w:color w:val="FF0000"/>
                <w:kern w:val="0"/>
                <w:sz w:val="14"/>
                <w:szCs w:val="20"/>
                <w:lang w:eastAsia="pt-BR"/>
                <w14:ligatures w14:val="none"/>
              </w:rPr>
            </w:pPr>
          </w:p>
        </w:tc>
        <w:tc>
          <w:tcPr>
            <w:tcW w:w="1134" w:type="dxa"/>
            <w:tcBorders>
              <w:top w:val="single" w:sz="8" w:space="0" w:color="auto"/>
              <w:left w:val="nil"/>
              <w:bottom w:val="single" w:sz="8" w:space="0" w:color="auto"/>
              <w:right w:val="nil"/>
            </w:tcBorders>
            <w:shd w:val="clear" w:color="auto" w:fill="auto"/>
            <w:noWrap/>
            <w:vAlign w:val="center"/>
            <w:hideMark/>
          </w:tcPr>
          <w:p w14:paraId="6548207D" w14:textId="77777777" w:rsidR="00830B9A" w:rsidRPr="00830B9A" w:rsidRDefault="00830B9A" w:rsidP="00830B9A">
            <w:pPr>
              <w:spacing w:after="0" w:line="240" w:lineRule="auto"/>
              <w:jc w:val="right"/>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1.930.228.854</w:t>
            </w:r>
          </w:p>
        </w:tc>
        <w:tc>
          <w:tcPr>
            <w:tcW w:w="160" w:type="dxa"/>
            <w:tcBorders>
              <w:top w:val="nil"/>
              <w:left w:val="nil"/>
              <w:bottom w:val="nil"/>
              <w:right w:val="nil"/>
            </w:tcBorders>
            <w:shd w:val="clear" w:color="auto" w:fill="auto"/>
            <w:noWrap/>
            <w:vAlign w:val="center"/>
            <w:hideMark/>
          </w:tcPr>
          <w:p w14:paraId="1B13498F" w14:textId="77777777" w:rsidR="00830B9A" w:rsidRPr="00830B9A" w:rsidRDefault="00830B9A" w:rsidP="00830B9A">
            <w:pPr>
              <w:spacing w:after="0" w:line="240" w:lineRule="auto"/>
              <w:jc w:val="right"/>
              <w:rPr>
                <w:rFonts w:ascii="Arial" w:eastAsia="Times New Roman" w:hAnsi="Arial" w:cs="Arial"/>
                <w:b/>
                <w:bCs/>
                <w:color w:val="FF0000"/>
                <w:kern w:val="0"/>
                <w:sz w:val="14"/>
                <w:szCs w:val="20"/>
                <w:lang w:eastAsia="pt-BR"/>
                <w14:ligatures w14:val="none"/>
              </w:rPr>
            </w:pPr>
          </w:p>
        </w:tc>
        <w:tc>
          <w:tcPr>
            <w:tcW w:w="1134" w:type="dxa"/>
            <w:tcBorders>
              <w:top w:val="single" w:sz="8" w:space="0" w:color="auto"/>
              <w:left w:val="nil"/>
              <w:bottom w:val="single" w:sz="8" w:space="0" w:color="auto"/>
              <w:right w:val="nil"/>
            </w:tcBorders>
            <w:shd w:val="clear" w:color="auto" w:fill="auto"/>
            <w:noWrap/>
            <w:vAlign w:val="center"/>
            <w:hideMark/>
          </w:tcPr>
          <w:p w14:paraId="4DF9A6E0" w14:textId="77777777" w:rsidR="00830B9A" w:rsidRPr="00830B9A" w:rsidRDefault="00830B9A" w:rsidP="00830B9A">
            <w:pPr>
              <w:spacing w:after="0" w:line="240" w:lineRule="auto"/>
              <w:jc w:val="right"/>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(815.380.930)</w:t>
            </w:r>
          </w:p>
        </w:tc>
        <w:tc>
          <w:tcPr>
            <w:tcW w:w="160" w:type="dxa"/>
            <w:tcBorders>
              <w:top w:val="nil"/>
              <w:left w:val="nil"/>
              <w:bottom w:val="nil"/>
              <w:right w:val="nil"/>
            </w:tcBorders>
            <w:shd w:val="clear" w:color="auto" w:fill="auto"/>
            <w:noWrap/>
            <w:vAlign w:val="center"/>
            <w:hideMark/>
          </w:tcPr>
          <w:p w14:paraId="7D83B47D" w14:textId="77777777" w:rsidR="00830B9A" w:rsidRPr="00830B9A" w:rsidRDefault="00830B9A" w:rsidP="00830B9A">
            <w:pPr>
              <w:spacing w:after="0" w:line="240" w:lineRule="auto"/>
              <w:jc w:val="right"/>
              <w:rPr>
                <w:rFonts w:ascii="Arial" w:eastAsia="Times New Roman" w:hAnsi="Arial" w:cs="Arial"/>
                <w:b/>
                <w:bCs/>
                <w:color w:val="FF0000"/>
                <w:kern w:val="0"/>
                <w:sz w:val="14"/>
                <w:szCs w:val="20"/>
                <w:lang w:eastAsia="pt-BR"/>
                <w14:ligatures w14:val="none"/>
              </w:rPr>
            </w:pPr>
          </w:p>
        </w:tc>
        <w:tc>
          <w:tcPr>
            <w:tcW w:w="1134" w:type="dxa"/>
            <w:tcBorders>
              <w:top w:val="single" w:sz="8" w:space="0" w:color="auto"/>
              <w:left w:val="nil"/>
              <w:bottom w:val="single" w:sz="8" w:space="0" w:color="auto"/>
              <w:right w:val="nil"/>
            </w:tcBorders>
            <w:shd w:val="clear" w:color="auto" w:fill="auto"/>
            <w:noWrap/>
            <w:vAlign w:val="center"/>
            <w:hideMark/>
          </w:tcPr>
          <w:p w14:paraId="40B02CCD" w14:textId="77777777" w:rsidR="00830B9A" w:rsidRPr="00830B9A" w:rsidRDefault="00830B9A" w:rsidP="00830B9A">
            <w:pPr>
              <w:spacing w:after="0" w:line="240" w:lineRule="auto"/>
              <w:jc w:val="right"/>
              <w:rPr>
                <w:rFonts w:ascii="Arial" w:eastAsia="Times New Roman" w:hAnsi="Arial" w:cs="Arial"/>
                <w:b/>
                <w:bCs/>
                <w:color w:val="000000"/>
                <w:kern w:val="0"/>
                <w:sz w:val="14"/>
                <w:szCs w:val="20"/>
                <w:lang w:eastAsia="pt-BR"/>
                <w14:ligatures w14:val="none"/>
              </w:rPr>
            </w:pPr>
            <w:r w:rsidRPr="00830B9A">
              <w:rPr>
                <w:rFonts w:ascii="Arial" w:eastAsia="Times New Roman" w:hAnsi="Arial" w:cs="Arial"/>
                <w:b/>
                <w:bCs/>
                <w:color w:val="000000"/>
                <w:kern w:val="0"/>
                <w:sz w:val="14"/>
                <w:szCs w:val="20"/>
                <w:lang w:eastAsia="pt-BR"/>
                <w14:ligatures w14:val="none"/>
              </w:rPr>
              <w:t>1.114.847.924</w:t>
            </w:r>
          </w:p>
        </w:tc>
        <w:tc>
          <w:tcPr>
            <w:tcW w:w="160" w:type="dxa"/>
            <w:tcBorders>
              <w:top w:val="nil"/>
              <w:left w:val="nil"/>
              <w:bottom w:val="nil"/>
              <w:right w:val="nil"/>
            </w:tcBorders>
            <w:shd w:val="clear" w:color="auto" w:fill="auto"/>
            <w:noWrap/>
            <w:vAlign w:val="bottom"/>
            <w:hideMark/>
          </w:tcPr>
          <w:p w14:paraId="41B38505" w14:textId="77777777" w:rsidR="00830B9A" w:rsidRPr="00830B9A" w:rsidRDefault="00830B9A" w:rsidP="00830B9A">
            <w:pPr>
              <w:spacing w:after="0" w:line="240" w:lineRule="auto"/>
              <w:jc w:val="right"/>
              <w:rPr>
                <w:rFonts w:ascii="Arial" w:eastAsia="Times New Roman" w:hAnsi="Arial" w:cs="Arial"/>
                <w:b/>
                <w:bCs/>
                <w:color w:val="FF0000"/>
                <w:kern w:val="0"/>
                <w:sz w:val="14"/>
                <w:szCs w:val="20"/>
                <w:lang w:eastAsia="pt-BR"/>
                <w14:ligatures w14:val="none"/>
              </w:rPr>
            </w:pPr>
          </w:p>
        </w:tc>
        <w:tc>
          <w:tcPr>
            <w:tcW w:w="1134" w:type="dxa"/>
            <w:tcBorders>
              <w:top w:val="single" w:sz="8" w:space="0" w:color="auto"/>
              <w:left w:val="nil"/>
              <w:bottom w:val="single" w:sz="8" w:space="0" w:color="auto"/>
              <w:right w:val="nil"/>
            </w:tcBorders>
            <w:shd w:val="clear" w:color="auto" w:fill="auto"/>
            <w:noWrap/>
            <w:vAlign w:val="center"/>
            <w:hideMark/>
          </w:tcPr>
          <w:p w14:paraId="1F02F4C6" w14:textId="77777777" w:rsidR="00830B9A" w:rsidRPr="00830B9A" w:rsidRDefault="00830B9A" w:rsidP="00830B9A">
            <w:pPr>
              <w:spacing w:after="0" w:line="240" w:lineRule="auto"/>
              <w:jc w:val="right"/>
              <w:rPr>
                <w:rFonts w:ascii="Arial" w:eastAsia="Times New Roman" w:hAnsi="Arial" w:cs="Arial"/>
                <w:b/>
                <w:bCs/>
                <w:kern w:val="0"/>
                <w:sz w:val="14"/>
                <w:szCs w:val="20"/>
                <w:lang w:eastAsia="pt-BR"/>
                <w14:ligatures w14:val="none"/>
              </w:rPr>
            </w:pPr>
            <w:r w:rsidRPr="00830B9A">
              <w:rPr>
                <w:rFonts w:ascii="Arial" w:eastAsia="Times New Roman" w:hAnsi="Arial" w:cs="Arial"/>
                <w:b/>
                <w:bCs/>
                <w:kern w:val="0"/>
                <w:sz w:val="14"/>
                <w:szCs w:val="20"/>
                <w:lang w:eastAsia="pt-BR"/>
                <w14:ligatures w14:val="none"/>
              </w:rPr>
              <w:t>1.156.211.511</w:t>
            </w:r>
          </w:p>
        </w:tc>
      </w:tr>
    </w:tbl>
    <w:p w14:paraId="58D6AA05" w14:textId="77777777" w:rsidR="00830B9A" w:rsidRPr="00830B9A" w:rsidRDefault="00830B9A" w:rsidP="00830B9A">
      <w:pPr>
        <w:suppressAutoHyphens/>
        <w:spacing w:after="0" w:line="360" w:lineRule="auto"/>
        <w:rPr>
          <w:rFonts w:ascii="Times New Roman" w:eastAsia="Times New Roman" w:hAnsi="Times New Roman" w:cs="Times New Roman"/>
          <w:kern w:val="0"/>
          <w:sz w:val="20"/>
          <w:szCs w:val="20"/>
          <w14:ligatures w14:val="none"/>
        </w:rPr>
      </w:pPr>
    </w:p>
    <w:p w14:paraId="3E455C41" w14:textId="77777777" w:rsidR="00830B9A" w:rsidRPr="00830B9A" w:rsidRDefault="00830B9A" w:rsidP="00830B9A">
      <w:pPr>
        <w:numPr>
          <w:ilvl w:val="0"/>
          <w:numId w:val="5"/>
        </w:numPr>
        <w:suppressAutoHyphens/>
        <w:spacing w:after="0" w:line="240" w:lineRule="auto"/>
        <w:ind w:left="357" w:hanging="357"/>
        <w:jc w:val="both"/>
        <w:rPr>
          <w:rFonts w:ascii="Times New Roman" w:eastAsia="Times New Roman" w:hAnsi="Times New Roman" w:cs="Times New Roman"/>
          <w:kern w:val="0"/>
          <w:sz w:val="20"/>
          <w:szCs w:val="20"/>
          <w14:ligatures w14:val="none"/>
        </w:rPr>
      </w:pPr>
      <w:r w:rsidRPr="00830B9A">
        <w:rPr>
          <w:rFonts w:ascii="Arial" w:eastAsia="Times New Roman" w:hAnsi="Arial" w:cs="Arial"/>
          <w:b/>
          <w:kern w:val="0"/>
          <w:szCs w:val="20"/>
          <w14:ligatures w14:val="none"/>
        </w:rPr>
        <w:t>Movimentação do Imobilizado</w:t>
      </w:r>
    </w:p>
    <w:p w14:paraId="05F10CAC" w14:textId="77777777" w:rsidR="00830B9A" w:rsidRPr="00830B9A" w:rsidRDefault="00830B9A" w:rsidP="00830B9A">
      <w:pPr>
        <w:spacing w:after="0" w:line="240" w:lineRule="auto"/>
        <w:ind w:left="357"/>
        <w:jc w:val="both"/>
        <w:rPr>
          <w:rFonts w:ascii="Times New Roman" w:eastAsia="Times New Roman" w:hAnsi="Times New Roman" w:cs="Times New Roman"/>
          <w:color w:val="FF0000"/>
          <w:kern w:val="0"/>
          <w:sz w:val="20"/>
          <w:szCs w:val="20"/>
          <w14:ligatures w14:val="none"/>
        </w:rPr>
      </w:pPr>
    </w:p>
    <w:tbl>
      <w:tblPr>
        <w:tblW w:w="9213" w:type="dxa"/>
        <w:tblInd w:w="354" w:type="dxa"/>
        <w:tblLayout w:type="fixed"/>
        <w:tblCellMar>
          <w:left w:w="70" w:type="dxa"/>
          <w:right w:w="70" w:type="dxa"/>
        </w:tblCellMar>
        <w:tblLook w:val="04A0" w:firstRow="1" w:lastRow="0" w:firstColumn="1" w:lastColumn="0" w:noHBand="0" w:noVBand="1"/>
      </w:tblPr>
      <w:tblGrid>
        <w:gridCol w:w="2693"/>
        <w:gridCol w:w="1304"/>
        <w:gridCol w:w="1304"/>
        <w:gridCol w:w="1304"/>
        <w:gridCol w:w="1304"/>
        <w:gridCol w:w="1304"/>
      </w:tblGrid>
      <w:tr w:rsidR="00830B9A" w:rsidRPr="00830B9A" w14:paraId="797E3995" w14:textId="77777777" w:rsidTr="0056710B">
        <w:trPr>
          <w:trHeight w:val="170"/>
        </w:trPr>
        <w:tc>
          <w:tcPr>
            <w:tcW w:w="2693" w:type="dxa"/>
            <w:tcBorders>
              <w:top w:val="nil"/>
              <w:left w:val="nil"/>
              <w:bottom w:val="nil"/>
              <w:right w:val="nil"/>
            </w:tcBorders>
            <w:shd w:val="clear" w:color="auto" w:fill="auto"/>
            <w:noWrap/>
            <w:vAlign w:val="center"/>
            <w:hideMark/>
          </w:tcPr>
          <w:p w14:paraId="0B7FDAE9"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b/>
                <w:bCs/>
                <w:color w:val="000000"/>
                <w:kern w:val="0"/>
                <w:sz w:val="14"/>
                <w:szCs w:val="14"/>
                <w:u w:val="single"/>
                <w:lang w:eastAsia="pt-BR"/>
                <w14:ligatures w14:val="none"/>
              </w:rPr>
              <w:t xml:space="preserve">Custo </w:t>
            </w:r>
          </w:p>
        </w:tc>
        <w:tc>
          <w:tcPr>
            <w:tcW w:w="1304" w:type="dxa"/>
            <w:tcBorders>
              <w:top w:val="nil"/>
              <w:left w:val="nil"/>
              <w:bottom w:val="single" w:sz="4" w:space="0" w:color="auto"/>
              <w:right w:val="nil"/>
            </w:tcBorders>
            <w:shd w:val="clear" w:color="auto" w:fill="auto"/>
            <w:noWrap/>
            <w:vAlign w:val="bottom"/>
            <w:hideMark/>
          </w:tcPr>
          <w:p w14:paraId="42FDC781"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2023</w:t>
            </w:r>
          </w:p>
          <w:p w14:paraId="1CDB75CF"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p>
        </w:tc>
        <w:tc>
          <w:tcPr>
            <w:tcW w:w="1304" w:type="dxa"/>
            <w:tcBorders>
              <w:top w:val="nil"/>
              <w:left w:val="nil"/>
              <w:bottom w:val="single" w:sz="4" w:space="0" w:color="auto"/>
              <w:right w:val="nil"/>
            </w:tcBorders>
            <w:shd w:val="clear" w:color="auto" w:fill="auto"/>
            <w:noWrap/>
            <w:vAlign w:val="bottom"/>
            <w:hideMark/>
          </w:tcPr>
          <w:p w14:paraId="2A4346CA" w14:textId="77777777" w:rsidR="00830B9A" w:rsidRPr="00830B9A" w:rsidRDefault="00830B9A" w:rsidP="00830B9A">
            <w:pPr>
              <w:spacing w:after="0" w:line="240" w:lineRule="auto"/>
              <w:jc w:val="center"/>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Adições</w:t>
            </w:r>
          </w:p>
        </w:tc>
        <w:tc>
          <w:tcPr>
            <w:tcW w:w="1304" w:type="dxa"/>
            <w:tcBorders>
              <w:top w:val="nil"/>
              <w:left w:val="nil"/>
              <w:bottom w:val="single" w:sz="4" w:space="0" w:color="auto"/>
              <w:right w:val="nil"/>
            </w:tcBorders>
            <w:shd w:val="clear" w:color="auto" w:fill="auto"/>
            <w:noWrap/>
            <w:vAlign w:val="bottom"/>
            <w:hideMark/>
          </w:tcPr>
          <w:p w14:paraId="71FF7CE2" w14:textId="77777777" w:rsidR="00830B9A" w:rsidRPr="00830B9A" w:rsidRDefault="00830B9A" w:rsidP="00830B9A">
            <w:pPr>
              <w:spacing w:after="0" w:line="240" w:lineRule="auto"/>
              <w:jc w:val="center"/>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Baixas</w:t>
            </w:r>
          </w:p>
        </w:tc>
        <w:tc>
          <w:tcPr>
            <w:tcW w:w="1304" w:type="dxa"/>
            <w:tcBorders>
              <w:top w:val="nil"/>
              <w:left w:val="nil"/>
              <w:bottom w:val="single" w:sz="4" w:space="0" w:color="auto"/>
              <w:right w:val="nil"/>
            </w:tcBorders>
            <w:shd w:val="clear" w:color="auto" w:fill="auto"/>
            <w:noWrap/>
            <w:vAlign w:val="bottom"/>
            <w:hideMark/>
          </w:tcPr>
          <w:p w14:paraId="7166F192" w14:textId="77777777" w:rsidR="00830B9A" w:rsidRPr="00830B9A" w:rsidRDefault="00830B9A" w:rsidP="00830B9A">
            <w:pPr>
              <w:spacing w:after="0" w:line="240" w:lineRule="auto"/>
              <w:jc w:val="center"/>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Transferências</w:t>
            </w:r>
          </w:p>
        </w:tc>
        <w:tc>
          <w:tcPr>
            <w:tcW w:w="1304" w:type="dxa"/>
            <w:tcBorders>
              <w:top w:val="nil"/>
              <w:left w:val="nil"/>
              <w:bottom w:val="single" w:sz="4" w:space="0" w:color="auto"/>
              <w:right w:val="nil"/>
            </w:tcBorders>
            <w:shd w:val="clear" w:color="auto" w:fill="auto"/>
            <w:noWrap/>
            <w:vAlign w:val="bottom"/>
            <w:hideMark/>
          </w:tcPr>
          <w:p w14:paraId="154E5777"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2024</w:t>
            </w:r>
          </w:p>
        </w:tc>
      </w:tr>
      <w:tr w:rsidR="00830B9A" w:rsidRPr="00830B9A" w14:paraId="27A964C4" w14:textId="77777777" w:rsidTr="0056710B">
        <w:trPr>
          <w:trHeight w:val="170"/>
        </w:trPr>
        <w:tc>
          <w:tcPr>
            <w:tcW w:w="2693" w:type="dxa"/>
            <w:tcBorders>
              <w:top w:val="nil"/>
              <w:left w:val="nil"/>
              <w:bottom w:val="nil"/>
              <w:right w:val="nil"/>
            </w:tcBorders>
            <w:shd w:val="clear" w:color="auto" w:fill="auto"/>
            <w:noWrap/>
            <w:vAlign w:val="center"/>
            <w:hideMark/>
          </w:tcPr>
          <w:p w14:paraId="7A7402A9" w14:textId="77777777" w:rsidR="00830B9A" w:rsidRPr="00830B9A" w:rsidRDefault="00830B9A" w:rsidP="00830B9A">
            <w:pPr>
              <w:spacing w:after="0" w:line="240" w:lineRule="auto"/>
              <w:rPr>
                <w:rFonts w:ascii="Arial" w:eastAsia="Times New Roman" w:hAnsi="Arial" w:cs="Arial"/>
                <w:b/>
                <w:bCs/>
                <w:color w:val="000000"/>
                <w:kern w:val="0"/>
                <w:sz w:val="14"/>
                <w:szCs w:val="14"/>
                <w:u w:val="single"/>
                <w:lang w:eastAsia="pt-BR"/>
                <w14:ligatures w14:val="none"/>
              </w:rPr>
            </w:pPr>
          </w:p>
        </w:tc>
        <w:tc>
          <w:tcPr>
            <w:tcW w:w="1304" w:type="dxa"/>
            <w:tcBorders>
              <w:top w:val="nil"/>
              <w:left w:val="nil"/>
              <w:bottom w:val="nil"/>
              <w:right w:val="nil"/>
            </w:tcBorders>
            <w:shd w:val="clear" w:color="auto" w:fill="auto"/>
            <w:noWrap/>
            <w:vAlign w:val="center"/>
            <w:hideMark/>
          </w:tcPr>
          <w:p w14:paraId="4F96FF36"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u w:val="single"/>
                <w:lang w:eastAsia="pt-BR"/>
                <w14:ligatures w14:val="none"/>
              </w:rPr>
            </w:pPr>
          </w:p>
        </w:tc>
        <w:tc>
          <w:tcPr>
            <w:tcW w:w="1304" w:type="dxa"/>
            <w:tcBorders>
              <w:top w:val="nil"/>
              <w:left w:val="nil"/>
              <w:bottom w:val="nil"/>
              <w:right w:val="nil"/>
            </w:tcBorders>
            <w:shd w:val="clear" w:color="auto" w:fill="auto"/>
            <w:noWrap/>
            <w:vAlign w:val="center"/>
            <w:hideMark/>
          </w:tcPr>
          <w:p w14:paraId="6EC99128"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45D2A3D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3CE54AB3"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436F80B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p>
        </w:tc>
      </w:tr>
      <w:tr w:rsidR="00830B9A" w:rsidRPr="00830B9A" w14:paraId="08574641" w14:textId="77777777" w:rsidTr="0056710B">
        <w:trPr>
          <w:trHeight w:val="170"/>
        </w:trPr>
        <w:tc>
          <w:tcPr>
            <w:tcW w:w="2693" w:type="dxa"/>
            <w:tcBorders>
              <w:top w:val="nil"/>
              <w:left w:val="nil"/>
              <w:bottom w:val="nil"/>
              <w:right w:val="nil"/>
            </w:tcBorders>
            <w:shd w:val="clear" w:color="auto" w:fill="auto"/>
            <w:noWrap/>
            <w:vAlign w:val="center"/>
            <w:hideMark/>
          </w:tcPr>
          <w:p w14:paraId="288B71D8"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Terrenos</w:t>
            </w:r>
          </w:p>
        </w:tc>
        <w:tc>
          <w:tcPr>
            <w:tcW w:w="1304" w:type="dxa"/>
            <w:tcBorders>
              <w:top w:val="nil"/>
              <w:left w:val="nil"/>
              <w:bottom w:val="nil"/>
              <w:right w:val="nil"/>
            </w:tcBorders>
            <w:shd w:val="clear" w:color="auto" w:fill="auto"/>
            <w:noWrap/>
            <w:hideMark/>
          </w:tcPr>
          <w:p w14:paraId="089B3F9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45.909.816 </w:t>
            </w:r>
          </w:p>
        </w:tc>
        <w:tc>
          <w:tcPr>
            <w:tcW w:w="1304" w:type="dxa"/>
            <w:tcBorders>
              <w:top w:val="nil"/>
              <w:left w:val="nil"/>
              <w:bottom w:val="nil"/>
              <w:right w:val="nil"/>
            </w:tcBorders>
            <w:shd w:val="clear" w:color="auto" w:fill="auto"/>
            <w:noWrap/>
            <w:vAlign w:val="center"/>
            <w:hideMark/>
          </w:tcPr>
          <w:p w14:paraId="46E44333"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3DF2DB3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28D07EB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hideMark/>
          </w:tcPr>
          <w:p w14:paraId="619ABD2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45.909.816 </w:t>
            </w:r>
          </w:p>
        </w:tc>
      </w:tr>
      <w:tr w:rsidR="00830B9A" w:rsidRPr="00830B9A" w14:paraId="1C8C36D1" w14:textId="77777777" w:rsidTr="0056710B">
        <w:trPr>
          <w:trHeight w:val="170"/>
        </w:trPr>
        <w:tc>
          <w:tcPr>
            <w:tcW w:w="2693" w:type="dxa"/>
            <w:tcBorders>
              <w:top w:val="nil"/>
              <w:left w:val="nil"/>
              <w:bottom w:val="nil"/>
              <w:right w:val="nil"/>
            </w:tcBorders>
            <w:shd w:val="clear" w:color="auto" w:fill="auto"/>
            <w:noWrap/>
            <w:vAlign w:val="center"/>
            <w:hideMark/>
          </w:tcPr>
          <w:p w14:paraId="172EF139"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Edificações, estações e depósitos</w:t>
            </w:r>
          </w:p>
        </w:tc>
        <w:tc>
          <w:tcPr>
            <w:tcW w:w="1304" w:type="dxa"/>
            <w:tcBorders>
              <w:top w:val="nil"/>
              <w:left w:val="nil"/>
              <w:bottom w:val="nil"/>
              <w:right w:val="nil"/>
            </w:tcBorders>
            <w:shd w:val="clear" w:color="auto" w:fill="auto"/>
            <w:noWrap/>
            <w:hideMark/>
          </w:tcPr>
          <w:p w14:paraId="7EE8E7B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268.683.296 </w:t>
            </w:r>
          </w:p>
        </w:tc>
        <w:tc>
          <w:tcPr>
            <w:tcW w:w="1304" w:type="dxa"/>
            <w:tcBorders>
              <w:top w:val="nil"/>
              <w:left w:val="nil"/>
              <w:bottom w:val="nil"/>
              <w:right w:val="nil"/>
            </w:tcBorders>
            <w:shd w:val="clear" w:color="auto" w:fill="auto"/>
            <w:noWrap/>
            <w:vAlign w:val="center"/>
            <w:hideMark/>
          </w:tcPr>
          <w:p w14:paraId="480ECA7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7A7A6031"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(15.500)</w:t>
            </w:r>
          </w:p>
        </w:tc>
        <w:tc>
          <w:tcPr>
            <w:tcW w:w="1304" w:type="dxa"/>
            <w:tcBorders>
              <w:top w:val="nil"/>
              <w:left w:val="nil"/>
              <w:bottom w:val="nil"/>
              <w:right w:val="nil"/>
            </w:tcBorders>
            <w:shd w:val="clear" w:color="auto" w:fill="auto"/>
            <w:noWrap/>
            <w:vAlign w:val="center"/>
            <w:hideMark/>
          </w:tcPr>
          <w:p w14:paraId="43C928A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1.176.279</w:t>
            </w:r>
          </w:p>
        </w:tc>
        <w:tc>
          <w:tcPr>
            <w:tcW w:w="1304" w:type="dxa"/>
            <w:tcBorders>
              <w:top w:val="nil"/>
              <w:left w:val="nil"/>
              <w:bottom w:val="nil"/>
              <w:right w:val="nil"/>
            </w:tcBorders>
            <w:shd w:val="clear" w:color="auto" w:fill="auto"/>
            <w:noWrap/>
            <w:hideMark/>
          </w:tcPr>
          <w:p w14:paraId="17290AB3"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269.844.075 </w:t>
            </w:r>
          </w:p>
        </w:tc>
      </w:tr>
      <w:tr w:rsidR="00830B9A" w:rsidRPr="00830B9A" w14:paraId="5C21534D" w14:textId="77777777" w:rsidTr="0056710B">
        <w:trPr>
          <w:trHeight w:val="170"/>
        </w:trPr>
        <w:tc>
          <w:tcPr>
            <w:tcW w:w="2693" w:type="dxa"/>
            <w:tcBorders>
              <w:top w:val="nil"/>
              <w:left w:val="nil"/>
              <w:bottom w:val="nil"/>
              <w:right w:val="nil"/>
            </w:tcBorders>
            <w:shd w:val="clear" w:color="auto" w:fill="auto"/>
            <w:noWrap/>
            <w:vAlign w:val="center"/>
            <w:hideMark/>
          </w:tcPr>
          <w:p w14:paraId="4A1FB5D5"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Obras de arte (passarelas e viadutos)</w:t>
            </w:r>
          </w:p>
        </w:tc>
        <w:tc>
          <w:tcPr>
            <w:tcW w:w="1304" w:type="dxa"/>
            <w:tcBorders>
              <w:top w:val="nil"/>
              <w:left w:val="nil"/>
              <w:bottom w:val="nil"/>
              <w:right w:val="nil"/>
            </w:tcBorders>
            <w:shd w:val="clear" w:color="auto" w:fill="auto"/>
            <w:noWrap/>
            <w:hideMark/>
          </w:tcPr>
          <w:p w14:paraId="3D8F984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168.736.742 </w:t>
            </w:r>
          </w:p>
        </w:tc>
        <w:tc>
          <w:tcPr>
            <w:tcW w:w="1304" w:type="dxa"/>
            <w:tcBorders>
              <w:top w:val="nil"/>
              <w:left w:val="nil"/>
              <w:bottom w:val="nil"/>
              <w:right w:val="nil"/>
            </w:tcBorders>
            <w:shd w:val="clear" w:color="auto" w:fill="auto"/>
            <w:noWrap/>
            <w:vAlign w:val="center"/>
            <w:hideMark/>
          </w:tcPr>
          <w:p w14:paraId="48D1A4D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2DADF67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05D61B91"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hideMark/>
          </w:tcPr>
          <w:p w14:paraId="01EC2A5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168.736.742 </w:t>
            </w:r>
          </w:p>
        </w:tc>
      </w:tr>
      <w:tr w:rsidR="00830B9A" w:rsidRPr="00830B9A" w14:paraId="659E5F40" w14:textId="77777777" w:rsidTr="0056710B">
        <w:trPr>
          <w:trHeight w:val="170"/>
        </w:trPr>
        <w:tc>
          <w:tcPr>
            <w:tcW w:w="2693" w:type="dxa"/>
            <w:tcBorders>
              <w:top w:val="nil"/>
              <w:left w:val="nil"/>
              <w:bottom w:val="nil"/>
              <w:right w:val="nil"/>
            </w:tcBorders>
            <w:shd w:val="clear" w:color="auto" w:fill="auto"/>
            <w:noWrap/>
            <w:vAlign w:val="center"/>
            <w:hideMark/>
          </w:tcPr>
          <w:p w14:paraId="058588F2"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Via permanente</w:t>
            </w:r>
          </w:p>
        </w:tc>
        <w:tc>
          <w:tcPr>
            <w:tcW w:w="1304" w:type="dxa"/>
            <w:tcBorders>
              <w:top w:val="nil"/>
              <w:left w:val="nil"/>
              <w:bottom w:val="nil"/>
              <w:right w:val="nil"/>
            </w:tcBorders>
            <w:shd w:val="clear" w:color="auto" w:fill="auto"/>
            <w:noWrap/>
            <w:hideMark/>
          </w:tcPr>
          <w:p w14:paraId="6EE35978"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604.946.676 </w:t>
            </w:r>
          </w:p>
        </w:tc>
        <w:tc>
          <w:tcPr>
            <w:tcW w:w="1304" w:type="dxa"/>
            <w:tcBorders>
              <w:top w:val="nil"/>
              <w:left w:val="nil"/>
              <w:bottom w:val="nil"/>
              <w:right w:val="nil"/>
            </w:tcBorders>
            <w:shd w:val="clear" w:color="auto" w:fill="auto"/>
            <w:noWrap/>
            <w:vAlign w:val="center"/>
            <w:hideMark/>
          </w:tcPr>
          <w:p w14:paraId="22EC3B38"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5BA8991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6E06586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hideMark/>
          </w:tcPr>
          <w:p w14:paraId="047A5F1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604.946.676 </w:t>
            </w:r>
          </w:p>
        </w:tc>
      </w:tr>
      <w:tr w:rsidR="00830B9A" w:rsidRPr="00830B9A" w14:paraId="3DFA2CEA" w14:textId="77777777" w:rsidTr="0056710B">
        <w:trPr>
          <w:trHeight w:val="170"/>
        </w:trPr>
        <w:tc>
          <w:tcPr>
            <w:tcW w:w="2693" w:type="dxa"/>
            <w:tcBorders>
              <w:top w:val="nil"/>
              <w:left w:val="nil"/>
              <w:bottom w:val="nil"/>
              <w:right w:val="nil"/>
            </w:tcBorders>
            <w:shd w:val="clear" w:color="auto" w:fill="auto"/>
            <w:noWrap/>
            <w:vAlign w:val="center"/>
            <w:hideMark/>
          </w:tcPr>
          <w:p w14:paraId="07B9040D"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Sistemas operacionais</w:t>
            </w:r>
          </w:p>
        </w:tc>
        <w:tc>
          <w:tcPr>
            <w:tcW w:w="1304" w:type="dxa"/>
            <w:tcBorders>
              <w:top w:val="nil"/>
              <w:left w:val="nil"/>
              <w:bottom w:val="nil"/>
              <w:right w:val="nil"/>
            </w:tcBorders>
            <w:shd w:val="clear" w:color="auto" w:fill="auto"/>
            <w:noWrap/>
            <w:hideMark/>
          </w:tcPr>
          <w:p w14:paraId="5FDD2C7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328.579.446 </w:t>
            </w:r>
          </w:p>
        </w:tc>
        <w:tc>
          <w:tcPr>
            <w:tcW w:w="1304" w:type="dxa"/>
            <w:tcBorders>
              <w:top w:val="nil"/>
              <w:left w:val="nil"/>
              <w:bottom w:val="nil"/>
              <w:right w:val="nil"/>
            </w:tcBorders>
            <w:shd w:val="clear" w:color="auto" w:fill="auto"/>
            <w:noWrap/>
            <w:vAlign w:val="center"/>
            <w:hideMark/>
          </w:tcPr>
          <w:p w14:paraId="430048A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2.710.252                  </w:t>
            </w:r>
          </w:p>
          <w:p w14:paraId="7CEFB33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12BC0813"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(5.031.827)</w:t>
            </w:r>
          </w:p>
        </w:tc>
        <w:tc>
          <w:tcPr>
            <w:tcW w:w="1304" w:type="dxa"/>
            <w:tcBorders>
              <w:top w:val="nil"/>
              <w:left w:val="nil"/>
              <w:bottom w:val="nil"/>
              <w:right w:val="nil"/>
            </w:tcBorders>
            <w:shd w:val="clear" w:color="auto" w:fill="auto"/>
            <w:noWrap/>
            <w:vAlign w:val="center"/>
            <w:hideMark/>
          </w:tcPr>
          <w:p w14:paraId="528E7D5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9.670.163</w:t>
            </w:r>
          </w:p>
        </w:tc>
        <w:tc>
          <w:tcPr>
            <w:tcW w:w="1304" w:type="dxa"/>
            <w:tcBorders>
              <w:top w:val="nil"/>
              <w:left w:val="nil"/>
              <w:bottom w:val="nil"/>
              <w:right w:val="nil"/>
            </w:tcBorders>
            <w:shd w:val="clear" w:color="auto" w:fill="auto"/>
            <w:noWrap/>
            <w:hideMark/>
          </w:tcPr>
          <w:p w14:paraId="3F6C6F6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335.928.035 </w:t>
            </w:r>
          </w:p>
        </w:tc>
      </w:tr>
      <w:tr w:rsidR="00830B9A" w:rsidRPr="00830B9A" w14:paraId="43B9992A" w14:textId="77777777" w:rsidTr="0056710B">
        <w:trPr>
          <w:trHeight w:val="170"/>
        </w:trPr>
        <w:tc>
          <w:tcPr>
            <w:tcW w:w="2693" w:type="dxa"/>
            <w:tcBorders>
              <w:top w:val="nil"/>
              <w:left w:val="nil"/>
              <w:bottom w:val="nil"/>
              <w:right w:val="nil"/>
            </w:tcBorders>
            <w:shd w:val="clear" w:color="auto" w:fill="auto"/>
            <w:noWrap/>
            <w:vAlign w:val="center"/>
            <w:hideMark/>
          </w:tcPr>
          <w:p w14:paraId="4199E1D4"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Veículos ferroviários/aeromóvel</w:t>
            </w:r>
          </w:p>
        </w:tc>
        <w:tc>
          <w:tcPr>
            <w:tcW w:w="1304" w:type="dxa"/>
            <w:tcBorders>
              <w:top w:val="nil"/>
              <w:left w:val="nil"/>
              <w:bottom w:val="nil"/>
              <w:right w:val="nil"/>
            </w:tcBorders>
            <w:shd w:val="clear" w:color="auto" w:fill="auto"/>
            <w:noWrap/>
            <w:hideMark/>
          </w:tcPr>
          <w:p w14:paraId="47794D2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370.627.647 </w:t>
            </w:r>
          </w:p>
        </w:tc>
        <w:tc>
          <w:tcPr>
            <w:tcW w:w="1304" w:type="dxa"/>
            <w:tcBorders>
              <w:top w:val="nil"/>
              <w:left w:val="nil"/>
              <w:bottom w:val="nil"/>
              <w:right w:val="nil"/>
            </w:tcBorders>
            <w:shd w:val="clear" w:color="auto" w:fill="auto"/>
            <w:noWrap/>
            <w:vAlign w:val="center"/>
            <w:hideMark/>
          </w:tcPr>
          <w:p w14:paraId="13924B9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6E6A4840"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(717.628)</w:t>
            </w:r>
          </w:p>
        </w:tc>
        <w:tc>
          <w:tcPr>
            <w:tcW w:w="1304" w:type="dxa"/>
            <w:tcBorders>
              <w:top w:val="nil"/>
              <w:left w:val="nil"/>
              <w:bottom w:val="nil"/>
              <w:right w:val="nil"/>
            </w:tcBorders>
            <w:shd w:val="clear" w:color="auto" w:fill="auto"/>
            <w:noWrap/>
            <w:vAlign w:val="center"/>
            <w:hideMark/>
          </w:tcPr>
          <w:p w14:paraId="7E62B72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147.097</w:t>
            </w:r>
          </w:p>
        </w:tc>
        <w:tc>
          <w:tcPr>
            <w:tcW w:w="1304" w:type="dxa"/>
            <w:tcBorders>
              <w:top w:val="nil"/>
              <w:left w:val="nil"/>
              <w:bottom w:val="nil"/>
              <w:right w:val="nil"/>
            </w:tcBorders>
            <w:shd w:val="clear" w:color="auto" w:fill="auto"/>
            <w:noWrap/>
            <w:hideMark/>
          </w:tcPr>
          <w:p w14:paraId="2C18852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370.057.116 </w:t>
            </w:r>
          </w:p>
        </w:tc>
      </w:tr>
      <w:tr w:rsidR="00830B9A" w:rsidRPr="00830B9A" w14:paraId="69C0B477" w14:textId="77777777" w:rsidTr="0056710B">
        <w:trPr>
          <w:trHeight w:val="170"/>
        </w:trPr>
        <w:tc>
          <w:tcPr>
            <w:tcW w:w="2693" w:type="dxa"/>
            <w:tcBorders>
              <w:top w:val="nil"/>
              <w:left w:val="nil"/>
              <w:bottom w:val="nil"/>
              <w:right w:val="nil"/>
            </w:tcBorders>
            <w:shd w:val="clear" w:color="auto" w:fill="auto"/>
            <w:noWrap/>
            <w:vAlign w:val="center"/>
            <w:hideMark/>
          </w:tcPr>
          <w:p w14:paraId="4235B23B"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Veículos rodoviários</w:t>
            </w:r>
          </w:p>
        </w:tc>
        <w:tc>
          <w:tcPr>
            <w:tcW w:w="1304" w:type="dxa"/>
            <w:tcBorders>
              <w:top w:val="nil"/>
              <w:left w:val="nil"/>
              <w:bottom w:val="nil"/>
              <w:right w:val="nil"/>
            </w:tcBorders>
            <w:shd w:val="clear" w:color="auto" w:fill="auto"/>
            <w:noWrap/>
            <w:hideMark/>
          </w:tcPr>
          <w:p w14:paraId="2103505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1.678.988 </w:t>
            </w:r>
          </w:p>
        </w:tc>
        <w:tc>
          <w:tcPr>
            <w:tcW w:w="1304" w:type="dxa"/>
            <w:tcBorders>
              <w:top w:val="nil"/>
              <w:left w:val="nil"/>
              <w:bottom w:val="nil"/>
              <w:right w:val="nil"/>
            </w:tcBorders>
            <w:shd w:val="clear" w:color="auto" w:fill="auto"/>
            <w:noWrap/>
            <w:vAlign w:val="center"/>
            <w:hideMark/>
          </w:tcPr>
          <w:p w14:paraId="172DB0F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349.000</w:t>
            </w:r>
          </w:p>
        </w:tc>
        <w:tc>
          <w:tcPr>
            <w:tcW w:w="1304" w:type="dxa"/>
            <w:tcBorders>
              <w:top w:val="nil"/>
              <w:left w:val="nil"/>
              <w:bottom w:val="nil"/>
              <w:right w:val="nil"/>
            </w:tcBorders>
            <w:shd w:val="clear" w:color="auto" w:fill="auto"/>
            <w:noWrap/>
            <w:vAlign w:val="center"/>
            <w:hideMark/>
          </w:tcPr>
          <w:p w14:paraId="4EEB80C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3BB8F65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hideMark/>
          </w:tcPr>
          <w:p w14:paraId="41D028F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2.027.988 </w:t>
            </w:r>
          </w:p>
        </w:tc>
      </w:tr>
      <w:tr w:rsidR="00830B9A" w:rsidRPr="00830B9A" w14:paraId="508AD88F" w14:textId="77777777" w:rsidTr="0056710B">
        <w:trPr>
          <w:trHeight w:val="170"/>
        </w:trPr>
        <w:tc>
          <w:tcPr>
            <w:tcW w:w="2693" w:type="dxa"/>
            <w:tcBorders>
              <w:top w:val="nil"/>
              <w:left w:val="nil"/>
              <w:bottom w:val="nil"/>
              <w:right w:val="nil"/>
            </w:tcBorders>
            <w:shd w:val="clear" w:color="auto" w:fill="auto"/>
            <w:noWrap/>
            <w:vAlign w:val="center"/>
            <w:hideMark/>
          </w:tcPr>
          <w:p w14:paraId="20D83B88"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Equip. processamento de dados</w:t>
            </w:r>
          </w:p>
        </w:tc>
        <w:tc>
          <w:tcPr>
            <w:tcW w:w="1304" w:type="dxa"/>
            <w:tcBorders>
              <w:top w:val="nil"/>
              <w:left w:val="nil"/>
              <w:bottom w:val="nil"/>
              <w:right w:val="nil"/>
            </w:tcBorders>
            <w:shd w:val="clear" w:color="auto" w:fill="auto"/>
            <w:noWrap/>
            <w:hideMark/>
          </w:tcPr>
          <w:p w14:paraId="2270A561"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7.278.507 </w:t>
            </w:r>
          </w:p>
        </w:tc>
        <w:tc>
          <w:tcPr>
            <w:tcW w:w="1304" w:type="dxa"/>
            <w:tcBorders>
              <w:top w:val="nil"/>
              <w:left w:val="nil"/>
              <w:bottom w:val="nil"/>
              <w:right w:val="nil"/>
            </w:tcBorders>
            <w:shd w:val="clear" w:color="auto" w:fill="auto"/>
            <w:noWrap/>
            <w:vAlign w:val="center"/>
            <w:hideMark/>
          </w:tcPr>
          <w:p w14:paraId="56852CF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400</w:t>
            </w:r>
          </w:p>
        </w:tc>
        <w:tc>
          <w:tcPr>
            <w:tcW w:w="1304" w:type="dxa"/>
            <w:tcBorders>
              <w:top w:val="nil"/>
              <w:left w:val="nil"/>
              <w:bottom w:val="nil"/>
              <w:right w:val="nil"/>
            </w:tcBorders>
            <w:shd w:val="clear" w:color="auto" w:fill="auto"/>
            <w:noWrap/>
            <w:vAlign w:val="center"/>
            <w:hideMark/>
          </w:tcPr>
          <w:p w14:paraId="4E1AD87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(148.091)</w:t>
            </w:r>
          </w:p>
        </w:tc>
        <w:tc>
          <w:tcPr>
            <w:tcW w:w="1304" w:type="dxa"/>
            <w:tcBorders>
              <w:top w:val="nil"/>
              <w:left w:val="nil"/>
              <w:bottom w:val="nil"/>
              <w:right w:val="nil"/>
            </w:tcBorders>
            <w:shd w:val="clear" w:color="auto" w:fill="auto"/>
            <w:noWrap/>
            <w:vAlign w:val="center"/>
            <w:hideMark/>
          </w:tcPr>
          <w:p w14:paraId="76EE69A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hideMark/>
          </w:tcPr>
          <w:p w14:paraId="3357F62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7.130.816 </w:t>
            </w:r>
          </w:p>
        </w:tc>
      </w:tr>
      <w:tr w:rsidR="00830B9A" w:rsidRPr="00830B9A" w14:paraId="42E6680C" w14:textId="77777777" w:rsidTr="0056710B">
        <w:trPr>
          <w:trHeight w:val="170"/>
        </w:trPr>
        <w:tc>
          <w:tcPr>
            <w:tcW w:w="2693" w:type="dxa"/>
            <w:tcBorders>
              <w:top w:val="nil"/>
              <w:left w:val="nil"/>
              <w:bottom w:val="nil"/>
              <w:right w:val="nil"/>
            </w:tcBorders>
            <w:shd w:val="clear" w:color="auto" w:fill="auto"/>
            <w:noWrap/>
            <w:vAlign w:val="center"/>
            <w:hideMark/>
          </w:tcPr>
          <w:p w14:paraId="79A2CE19"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Equipamentos, máquinas e instrumentos</w:t>
            </w:r>
          </w:p>
        </w:tc>
        <w:tc>
          <w:tcPr>
            <w:tcW w:w="1304" w:type="dxa"/>
            <w:tcBorders>
              <w:top w:val="nil"/>
              <w:left w:val="nil"/>
              <w:bottom w:val="nil"/>
              <w:right w:val="nil"/>
            </w:tcBorders>
            <w:shd w:val="clear" w:color="auto" w:fill="auto"/>
            <w:noWrap/>
            <w:hideMark/>
          </w:tcPr>
          <w:p w14:paraId="75C9815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62.680.923 </w:t>
            </w:r>
          </w:p>
        </w:tc>
        <w:tc>
          <w:tcPr>
            <w:tcW w:w="1304" w:type="dxa"/>
            <w:tcBorders>
              <w:top w:val="nil"/>
              <w:left w:val="nil"/>
              <w:bottom w:val="nil"/>
              <w:right w:val="nil"/>
            </w:tcBorders>
            <w:shd w:val="clear" w:color="auto" w:fill="auto"/>
            <w:noWrap/>
            <w:vAlign w:val="center"/>
            <w:hideMark/>
          </w:tcPr>
          <w:p w14:paraId="4E7445A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207.011</w:t>
            </w:r>
          </w:p>
        </w:tc>
        <w:tc>
          <w:tcPr>
            <w:tcW w:w="1304" w:type="dxa"/>
            <w:tcBorders>
              <w:top w:val="nil"/>
              <w:left w:val="nil"/>
              <w:bottom w:val="nil"/>
              <w:right w:val="nil"/>
            </w:tcBorders>
            <w:shd w:val="clear" w:color="auto" w:fill="auto"/>
            <w:noWrap/>
            <w:vAlign w:val="center"/>
            <w:hideMark/>
          </w:tcPr>
          <w:p w14:paraId="5DA18138"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(3.060.742)</w:t>
            </w:r>
          </w:p>
        </w:tc>
        <w:tc>
          <w:tcPr>
            <w:tcW w:w="1304" w:type="dxa"/>
            <w:tcBorders>
              <w:top w:val="nil"/>
              <w:left w:val="nil"/>
              <w:bottom w:val="nil"/>
              <w:right w:val="nil"/>
            </w:tcBorders>
            <w:shd w:val="clear" w:color="auto" w:fill="auto"/>
            <w:noWrap/>
            <w:vAlign w:val="center"/>
            <w:hideMark/>
          </w:tcPr>
          <w:p w14:paraId="17E721D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hideMark/>
          </w:tcPr>
          <w:p w14:paraId="190A803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59.827.193 </w:t>
            </w:r>
          </w:p>
        </w:tc>
      </w:tr>
      <w:tr w:rsidR="00830B9A" w:rsidRPr="00830B9A" w14:paraId="0EC998F1" w14:textId="77777777" w:rsidTr="0056710B">
        <w:trPr>
          <w:trHeight w:val="170"/>
        </w:trPr>
        <w:tc>
          <w:tcPr>
            <w:tcW w:w="2693" w:type="dxa"/>
            <w:tcBorders>
              <w:top w:val="nil"/>
              <w:left w:val="nil"/>
              <w:bottom w:val="nil"/>
              <w:right w:val="nil"/>
            </w:tcBorders>
            <w:shd w:val="clear" w:color="auto" w:fill="auto"/>
            <w:noWrap/>
            <w:vAlign w:val="center"/>
            <w:hideMark/>
          </w:tcPr>
          <w:p w14:paraId="1C325D91"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Instalações</w:t>
            </w:r>
          </w:p>
        </w:tc>
        <w:tc>
          <w:tcPr>
            <w:tcW w:w="1304" w:type="dxa"/>
            <w:tcBorders>
              <w:top w:val="nil"/>
              <w:left w:val="nil"/>
              <w:bottom w:val="nil"/>
              <w:right w:val="nil"/>
            </w:tcBorders>
            <w:shd w:val="clear" w:color="auto" w:fill="auto"/>
            <w:noWrap/>
            <w:hideMark/>
          </w:tcPr>
          <w:p w14:paraId="533C48E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30.326.497 </w:t>
            </w:r>
          </w:p>
        </w:tc>
        <w:tc>
          <w:tcPr>
            <w:tcW w:w="1304" w:type="dxa"/>
            <w:tcBorders>
              <w:top w:val="nil"/>
              <w:left w:val="nil"/>
              <w:bottom w:val="nil"/>
              <w:right w:val="nil"/>
            </w:tcBorders>
            <w:shd w:val="clear" w:color="auto" w:fill="auto"/>
            <w:noWrap/>
            <w:vAlign w:val="center"/>
            <w:hideMark/>
          </w:tcPr>
          <w:p w14:paraId="4AC5E630"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251CAD9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583C076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hideMark/>
          </w:tcPr>
          <w:p w14:paraId="11F568F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30.326.497 </w:t>
            </w:r>
          </w:p>
        </w:tc>
      </w:tr>
      <w:tr w:rsidR="00830B9A" w:rsidRPr="00830B9A" w14:paraId="7D5FC69E" w14:textId="77777777" w:rsidTr="0056710B">
        <w:trPr>
          <w:trHeight w:val="170"/>
        </w:trPr>
        <w:tc>
          <w:tcPr>
            <w:tcW w:w="2693" w:type="dxa"/>
            <w:tcBorders>
              <w:top w:val="nil"/>
              <w:left w:val="nil"/>
              <w:bottom w:val="nil"/>
              <w:right w:val="nil"/>
            </w:tcBorders>
            <w:shd w:val="clear" w:color="auto" w:fill="auto"/>
            <w:noWrap/>
            <w:vAlign w:val="center"/>
            <w:hideMark/>
          </w:tcPr>
          <w:p w14:paraId="66FCFFA9"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Móveis e utensílios</w:t>
            </w:r>
          </w:p>
        </w:tc>
        <w:tc>
          <w:tcPr>
            <w:tcW w:w="1304" w:type="dxa"/>
            <w:tcBorders>
              <w:top w:val="nil"/>
              <w:left w:val="nil"/>
              <w:bottom w:val="nil"/>
              <w:right w:val="nil"/>
            </w:tcBorders>
            <w:shd w:val="clear" w:color="auto" w:fill="auto"/>
            <w:noWrap/>
            <w:hideMark/>
          </w:tcPr>
          <w:p w14:paraId="12E8D36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10.751.519 </w:t>
            </w:r>
          </w:p>
        </w:tc>
        <w:tc>
          <w:tcPr>
            <w:tcW w:w="1304" w:type="dxa"/>
            <w:tcBorders>
              <w:top w:val="nil"/>
              <w:left w:val="nil"/>
              <w:bottom w:val="nil"/>
              <w:right w:val="nil"/>
            </w:tcBorders>
            <w:shd w:val="clear" w:color="auto" w:fill="auto"/>
            <w:noWrap/>
            <w:vAlign w:val="center"/>
            <w:hideMark/>
          </w:tcPr>
          <w:p w14:paraId="09021A0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337.963</w:t>
            </w:r>
          </w:p>
        </w:tc>
        <w:tc>
          <w:tcPr>
            <w:tcW w:w="1304" w:type="dxa"/>
            <w:tcBorders>
              <w:top w:val="nil"/>
              <w:left w:val="nil"/>
              <w:bottom w:val="nil"/>
              <w:right w:val="nil"/>
            </w:tcBorders>
            <w:shd w:val="clear" w:color="auto" w:fill="auto"/>
            <w:noWrap/>
            <w:vAlign w:val="center"/>
            <w:hideMark/>
          </w:tcPr>
          <w:p w14:paraId="30ADB76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(820.842)</w:t>
            </w:r>
          </w:p>
        </w:tc>
        <w:tc>
          <w:tcPr>
            <w:tcW w:w="1304" w:type="dxa"/>
            <w:tcBorders>
              <w:top w:val="nil"/>
              <w:left w:val="nil"/>
              <w:bottom w:val="nil"/>
              <w:right w:val="nil"/>
            </w:tcBorders>
            <w:shd w:val="clear" w:color="auto" w:fill="auto"/>
            <w:noWrap/>
            <w:vAlign w:val="center"/>
            <w:hideMark/>
          </w:tcPr>
          <w:p w14:paraId="1361554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hideMark/>
          </w:tcPr>
          <w:p w14:paraId="1811C92F"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10.268.640 </w:t>
            </w:r>
          </w:p>
        </w:tc>
      </w:tr>
      <w:tr w:rsidR="00830B9A" w:rsidRPr="00830B9A" w14:paraId="598CAFBA" w14:textId="77777777" w:rsidTr="0056710B">
        <w:trPr>
          <w:trHeight w:val="170"/>
        </w:trPr>
        <w:tc>
          <w:tcPr>
            <w:tcW w:w="2693" w:type="dxa"/>
            <w:tcBorders>
              <w:top w:val="nil"/>
              <w:left w:val="nil"/>
              <w:bottom w:val="nil"/>
              <w:right w:val="nil"/>
            </w:tcBorders>
            <w:shd w:val="clear" w:color="auto" w:fill="auto"/>
            <w:noWrap/>
            <w:vAlign w:val="center"/>
            <w:hideMark/>
          </w:tcPr>
          <w:p w14:paraId="5E53A497"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Benfeitorias em bens de terceiros</w:t>
            </w:r>
          </w:p>
        </w:tc>
        <w:tc>
          <w:tcPr>
            <w:tcW w:w="1304" w:type="dxa"/>
            <w:tcBorders>
              <w:top w:val="nil"/>
              <w:left w:val="nil"/>
              <w:bottom w:val="nil"/>
              <w:right w:val="nil"/>
            </w:tcBorders>
            <w:shd w:val="clear" w:color="auto" w:fill="auto"/>
            <w:noWrap/>
            <w:hideMark/>
          </w:tcPr>
          <w:p w14:paraId="49DE252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14.085.626 </w:t>
            </w:r>
          </w:p>
        </w:tc>
        <w:tc>
          <w:tcPr>
            <w:tcW w:w="1304" w:type="dxa"/>
            <w:tcBorders>
              <w:top w:val="nil"/>
              <w:left w:val="nil"/>
              <w:bottom w:val="nil"/>
              <w:right w:val="nil"/>
            </w:tcBorders>
            <w:shd w:val="clear" w:color="auto" w:fill="auto"/>
            <w:noWrap/>
            <w:vAlign w:val="center"/>
            <w:hideMark/>
          </w:tcPr>
          <w:p w14:paraId="6A44ED8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715997D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152291E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6A444EB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14.085.626</w:t>
            </w:r>
          </w:p>
        </w:tc>
      </w:tr>
      <w:tr w:rsidR="00830B9A" w:rsidRPr="00830B9A" w14:paraId="2F1F1500" w14:textId="77777777" w:rsidTr="0056710B">
        <w:trPr>
          <w:trHeight w:val="170"/>
        </w:trPr>
        <w:tc>
          <w:tcPr>
            <w:tcW w:w="2693" w:type="dxa"/>
            <w:tcBorders>
              <w:top w:val="nil"/>
              <w:left w:val="nil"/>
              <w:bottom w:val="nil"/>
              <w:right w:val="nil"/>
            </w:tcBorders>
            <w:shd w:val="clear" w:color="auto" w:fill="auto"/>
            <w:noWrap/>
            <w:vAlign w:val="center"/>
            <w:hideMark/>
          </w:tcPr>
          <w:p w14:paraId="053E45F8"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Imobilizado em curso</w:t>
            </w:r>
          </w:p>
        </w:tc>
        <w:tc>
          <w:tcPr>
            <w:tcW w:w="1304" w:type="dxa"/>
            <w:tcBorders>
              <w:top w:val="nil"/>
              <w:left w:val="nil"/>
              <w:bottom w:val="nil"/>
              <w:right w:val="nil"/>
            </w:tcBorders>
            <w:shd w:val="clear" w:color="auto" w:fill="auto"/>
            <w:noWrap/>
            <w:hideMark/>
          </w:tcPr>
          <w:p w14:paraId="410EF4F0"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8.206.662 </w:t>
            </w:r>
          </w:p>
        </w:tc>
        <w:tc>
          <w:tcPr>
            <w:tcW w:w="1304" w:type="dxa"/>
            <w:tcBorders>
              <w:top w:val="nil"/>
              <w:left w:val="nil"/>
              <w:bottom w:val="nil"/>
              <w:right w:val="nil"/>
            </w:tcBorders>
            <w:shd w:val="clear" w:color="auto" w:fill="auto"/>
            <w:noWrap/>
            <w:vAlign w:val="center"/>
            <w:hideMark/>
          </w:tcPr>
          <w:p w14:paraId="75D77DB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5.937.843</w:t>
            </w:r>
          </w:p>
        </w:tc>
        <w:tc>
          <w:tcPr>
            <w:tcW w:w="1304" w:type="dxa"/>
            <w:tcBorders>
              <w:top w:val="nil"/>
              <w:left w:val="nil"/>
              <w:bottom w:val="nil"/>
              <w:right w:val="nil"/>
            </w:tcBorders>
            <w:shd w:val="clear" w:color="auto" w:fill="auto"/>
            <w:noWrap/>
            <w:vAlign w:val="center"/>
            <w:hideMark/>
          </w:tcPr>
          <w:p w14:paraId="66FED03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588695D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(10.846.442)</w:t>
            </w:r>
          </w:p>
        </w:tc>
        <w:tc>
          <w:tcPr>
            <w:tcW w:w="1304" w:type="dxa"/>
            <w:tcBorders>
              <w:top w:val="nil"/>
              <w:left w:val="nil"/>
              <w:bottom w:val="nil"/>
              <w:right w:val="nil"/>
            </w:tcBorders>
            <w:shd w:val="clear" w:color="auto" w:fill="auto"/>
            <w:noWrap/>
            <w:vAlign w:val="center"/>
            <w:hideMark/>
          </w:tcPr>
          <w:p w14:paraId="3E2F1400"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3.298.062</w:t>
            </w:r>
          </w:p>
        </w:tc>
      </w:tr>
      <w:tr w:rsidR="00830B9A" w:rsidRPr="00830B9A" w14:paraId="1991E486" w14:textId="77777777" w:rsidTr="0056710B">
        <w:trPr>
          <w:trHeight w:val="170"/>
        </w:trPr>
        <w:tc>
          <w:tcPr>
            <w:tcW w:w="2693" w:type="dxa"/>
            <w:tcBorders>
              <w:top w:val="nil"/>
              <w:left w:val="nil"/>
              <w:bottom w:val="nil"/>
              <w:right w:val="nil"/>
            </w:tcBorders>
            <w:shd w:val="clear" w:color="auto" w:fill="auto"/>
            <w:noWrap/>
            <w:vAlign w:val="center"/>
            <w:hideMark/>
          </w:tcPr>
          <w:p w14:paraId="56756209"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Almoxarifado de bens imobilizados</w:t>
            </w:r>
          </w:p>
        </w:tc>
        <w:tc>
          <w:tcPr>
            <w:tcW w:w="1304" w:type="dxa"/>
            <w:tcBorders>
              <w:top w:val="nil"/>
              <w:left w:val="nil"/>
              <w:bottom w:val="nil"/>
              <w:right w:val="nil"/>
            </w:tcBorders>
            <w:shd w:val="clear" w:color="auto" w:fill="auto"/>
            <w:noWrap/>
            <w:vAlign w:val="center"/>
            <w:hideMark/>
          </w:tcPr>
          <w:p w14:paraId="703EE69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7.988.673</w:t>
            </w:r>
          </w:p>
        </w:tc>
        <w:tc>
          <w:tcPr>
            <w:tcW w:w="1304" w:type="dxa"/>
            <w:tcBorders>
              <w:top w:val="nil"/>
              <w:left w:val="nil"/>
              <w:bottom w:val="nil"/>
              <w:right w:val="nil"/>
            </w:tcBorders>
            <w:shd w:val="clear" w:color="auto" w:fill="auto"/>
            <w:noWrap/>
            <w:vAlign w:val="center"/>
            <w:hideMark/>
          </w:tcPr>
          <w:p w14:paraId="3820D0E0"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5DF9E6D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571961D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(147.097)</w:t>
            </w:r>
          </w:p>
        </w:tc>
        <w:tc>
          <w:tcPr>
            <w:tcW w:w="1304" w:type="dxa"/>
            <w:tcBorders>
              <w:top w:val="nil"/>
              <w:left w:val="nil"/>
              <w:bottom w:val="nil"/>
              <w:right w:val="nil"/>
            </w:tcBorders>
            <w:shd w:val="clear" w:color="auto" w:fill="auto"/>
            <w:noWrap/>
            <w:vAlign w:val="center"/>
            <w:hideMark/>
          </w:tcPr>
          <w:p w14:paraId="03CAE3C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7.841.576</w:t>
            </w:r>
          </w:p>
        </w:tc>
      </w:tr>
      <w:tr w:rsidR="00830B9A" w:rsidRPr="00830B9A" w14:paraId="04B9F7BB" w14:textId="77777777" w:rsidTr="0056710B">
        <w:trPr>
          <w:trHeight w:val="170"/>
        </w:trPr>
        <w:tc>
          <w:tcPr>
            <w:tcW w:w="2693" w:type="dxa"/>
            <w:tcBorders>
              <w:top w:val="nil"/>
              <w:left w:val="nil"/>
              <w:bottom w:val="nil"/>
              <w:right w:val="nil"/>
            </w:tcBorders>
            <w:shd w:val="clear" w:color="auto" w:fill="auto"/>
            <w:noWrap/>
            <w:vAlign w:val="center"/>
            <w:hideMark/>
          </w:tcPr>
          <w:p w14:paraId="0CF8B33D" w14:textId="77777777" w:rsidR="00830B9A" w:rsidRPr="00830B9A" w:rsidRDefault="00830B9A" w:rsidP="00830B9A">
            <w:pPr>
              <w:spacing w:after="0" w:line="240" w:lineRule="auto"/>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TOTAL CUSTO IMOBILIZADO</w:t>
            </w:r>
          </w:p>
        </w:tc>
        <w:tc>
          <w:tcPr>
            <w:tcW w:w="1304" w:type="dxa"/>
            <w:tcBorders>
              <w:top w:val="single" w:sz="4" w:space="0" w:color="auto"/>
              <w:left w:val="nil"/>
              <w:bottom w:val="nil"/>
              <w:right w:val="nil"/>
            </w:tcBorders>
            <w:shd w:val="clear" w:color="auto" w:fill="auto"/>
            <w:noWrap/>
            <w:vAlign w:val="center"/>
            <w:hideMark/>
          </w:tcPr>
          <w:p w14:paraId="3C00D45F"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1.930.481.016</w:t>
            </w:r>
          </w:p>
        </w:tc>
        <w:tc>
          <w:tcPr>
            <w:tcW w:w="1304" w:type="dxa"/>
            <w:tcBorders>
              <w:top w:val="single" w:sz="4" w:space="0" w:color="auto"/>
              <w:left w:val="nil"/>
              <w:bottom w:val="nil"/>
              <w:right w:val="nil"/>
            </w:tcBorders>
            <w:shd w:val="clear" w:color="auto" w:fill="auto"/>
            <w:noWrap/>
            <w:vAlign w:val="center"/>
            <w:hideMark/>
          </w:tcPr>
          <w:p w14:paraId="06E0169C"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9.542.469</w:t>
            </w:r>
          </w:p>
        </w:tc>
        <w:tc>
          <w:tcPr>
            <w:tcW w:w="1304" w:type="dxa"/>
            <w:tcBorders>
              <w:top w:val="single" w:sz="4" w:space="0" w:color="auto"/>
              <w:left w:val="nil"/>
              <w:bottom w:val="nil"/>
              <w:right w:val="nil"/>
            </w:tcBorders>
            <w:shd w:val="clear" w:color="auto" w:fill="auto"/>
            <w:noWrap/>
            <w:vAlign w:val="center"/>
            <w:hideMark/>
          </w:tcPr>
          <w:p w14:paraId="5DD006D5"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(9.794.630)</w:t>
            </w:r>
          </w:p>
        </w:tc>
        <w:tc>
          <w:tcPr>
            <w:tcW w:w="1304" w:type="dxa"/>
            <w:tcBorders>
              <w:top w:val="single" w:sz="4" w:space="0" w:color="auto"/>
              <w:left w:val="nil"/>
              <w:bottom w:val="nil"/>
              <w:right w:val="nil"/>
            </w:tcBorders>
            <w:shd w:val="clear" w:color="auto" w:fill="auto"/>
            <w:noWrap/>
            <w:vAlign w:val="center"/>
            <w:hideMark/>
          </w:tcPr>
          <w:p w14:paraId="10A30102"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04" w:type="dxa"/>
            <w:tcBorders>
              <w:top w:val="single" w:sz="4" w:space="0" w:color="auto"/>
              <w:left w:val="nil"/>
              <w:bottom w:val="nil"/>
              <w:right w:val="nil"/>
            </w:tcBorders>
            <w:shd w:val="clear" w:color="auto" w:fill="auto"/>
            <w:noWrap/>
            <w:vAlign w:val="center"/>
            <w:hideMark/>
          </w:tcPr>
          <w:p w14:paraId="586A6538"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1.930.228.854</w:t>
            </w:r>
          </w:p>
        </w:tc>
      </w:tr>
      <w:tr w:rsidR="00830B9A" w:rsidRPr="00830B9A" w14:paraId="32440D09" w14:textId="77777777" w:rsidTr="0056710B">
        <w:trPr>
          <w:trHeight w:val="170"/>
        </w:trPr>
        <w:tc>
          <w:tcPr>
            <w:tcW w:w="2693" w:type="dxa"/>
            <w:tcBorders>
              <w:top w:val="nil"/>
              <w:left w:val="nil"/>
              <w:bottom w:val="nil"/>
              <w:right w:val="nil"/>
            </w:tcBorders>
            <w:shd w:val="clear" w:color="auto" w:fill="auto"/>
            <w:noWrap/>
            <w:vAlign w:val="center"/>
            <w:hideMark/>
          </w:tcPr>
          <w:p w14:paraId="6D616100" w14:textId="77777777" w:rsidR="00830B9A" w:rsidRPr="00830B9A" w:rsidRDefault="00830B9A" w:rsidP="00830B9A">
            <w:pPr>
              <w:spacing w:after="0" w:line="240" w:lineRule="auto"/>
              <w:jc w:val="center"/>
              <w:rPr>
                <w:rFonts w:ascii="Arial" w:eastAsia="Times New Roman" w:hAnsi="Arial" w:cs="Arial"/>
                <w:b/>
                <w:bCs/>
                <w:color w:val="000000"/>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4BD33350"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006456B6"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245F4502"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75E71CBD"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3E468408"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r>
      <w:tr w:rsidR="00830B9A" w:rsidRPr="00830B9A" w14:paraId="3961B5AA" w14:textId="77777777" w:rsidTr="0056710B">
        <w:trPr>
          <w:trHeight w:val="170"/>
        </w:trPr>
        <w:tc>
          <w:tcPr>
            <w:tcW w:w="2693" w:type="dxa"/>
            <w:tcBorders>
              <w:top w:val="nil"/>
              <w:left w:val="nil"/>
              <w:bottom w:val="nil"/>
              <w:right w:val="nil"/>
            </w:tcBorders>
            <w:shd w:val="clear" w:color="auto" w:fill="auto"/>
            <w:noWrap/>
            <w:vAlign w:val="bottom"/>
            <w:hideMark/>
          </w:tcPr>
          <w:p w14:paraId="77B4DBD9"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b/>
                <w:bCs/>
                <w:color w:val="000000"/>
                <w:kern w:val="0"/>
                <w:sz w:val="14"/>
                <w:szCs w:val="14"/>
                <w:u w:val="single"/>
                <w:lang w:eastAsia="pt-BR"/>
                <w14:ligatures w14:val="none"/>
              </w:rPr>
              <w:t>Depreciação acumulada</w:t>
            </w:r>
          </w:p>
        </w:tc>
        <w:tc>
          <w:tcPr>
            <w:tcW w:w="1304" w:type="dxa"/>
            <w:tcBorders>
              <w:top w:val="nil"/>
              <w:left w:val="nil"/>
              <w:bottom w:val="single" w:sz="4" w:space="0" w:color="auto"/>
              <w:right w:val="nil"/>
            </w:tcBorders>
            <w:shd w:val="clear" w:color="auto" w:fill="auto"/>
            <w:noWrap/>
            <w:vAlign w:val="bottom"/>
            <w:hideMark/>
          </w:tcPr>
          <w:p w14:paraId="7062FBE8"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2023</w:t>
            </w:r>
          </w:p>
          <w:p w14:paraId="2066D8A9"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c>
          <w:tcPr>
            <w:tcW w:w="1304" w:type="dxa"/>
            <w:tcBorders>
              <w:top w:val="nil"/>
              <w:left w:val="nil"/>
              <w:bottom w:val="single" w:sz="4" w:space="0" w:color="auto"/>
              <w:right w:val="nil"/>
            </w:tcBorders>
            <w:shd w:val="clear" w:color="auto" w:fill="auto"/>
            <w:noWrap/>
            <w:vAlign w:val="bottom"/>
            <w:hideMark/>
          </w:tcPr>
          <w:p w14:paraId="24929C18"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Adições</w:t>
            </w:r>
          </w:p>
        </w:tc>
        <w:tc>
          <w:tcPr>
            <w:tcW w:w="1304" w:type="dxa"/>
            <w:tcBorders>
              <w:top w:val="nil"/>
              <w:left w:val="nil"/>
              <w:bottom w:val="single" w:sz="4" w:space="0" w:color="auto"/>
              <w:right w:val="nil"/>
            </w:tcBorders>
            <w:shd w:val="clear" w:color="auto" w:fill="auto"/>
            <w:noWrap/>
            <w:vAlign w:val="bottom"/>
            <w:hideMark/>
          </w:tcPr>
          <w:p w14:paraId="277B1040"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Baixas</w:t>
            </w:r>
          </w:p>
        </w:tc>
        <w:tc>
          <w:tcPr>
            <w:tcW w:w="1304" w:type="dxa"/>
            <w:tcBorders>
              <w:top w:val="nil"/>
              <w:left w:val="nil"/>
              <w:bottom w:val="single" w:sz="4" w:space="0" w:color="auto"/>
              <w:right w:val="nil"/>
            </w:tcBorders>
            <w:shd w:val="clear" w:color="auto" w:fill="auto"/>
            <w:noWrap/>
            <w:vAlign w:val="bottom"/>
            <w:hideMark/>
          </w:tcPr>
          <w:p w14:paraId="372B1E53"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Transferências</w:t>
            </w:r>
          </w:p>
        </w:tc>
        <w:tc>
          <w:tcPr>
            <w:tcW w:w="1304" w:type="dxa"/>
            <w:tcBorders>
              <w:top w:val="nil"/>
              <w:left w:val="nil"/>
              <w:bottom w:val="single" w:sz="4" w:space="0" w:color="auto"/>
              <w:right w:val="nil"/>
            </w:tcBorders>
            <w:shd w:val="clear" w:color="auto" w:fill="auto"/>
            <w:noWrap/>
            <w:vAlign w:val="bottom"/>
            <w:hideMark/>
          </w:tcPr>
          <w:p w14:paraId="0C371D0A"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2024</w:t>
            </w:r>
          </w:p>
        </w:tc>
      </w:tr>
      <w:tr w:rsidR="00830B9A" w:rsidRPr="00830B9A" w14:paraId="115DFFB0" w14:textId="77777777" w:rsidTr="0056710B">
        <w:trPr>
          <w:trHeight w:val="170"/>
        </w:trPr>
        <w:tc>
          <w:tcPr>
            <w:tcW w:w="2693" w:type="dxa"/>
            <w:tcBorders>
              <w:top w:val="nil"/>
              <w:left w:val="nil"/>
              <w:bottom w:val="nil"/>
              <w:right w:val="nil"/>
            </w:tcBorders>
            <w:shd w:val="clear" w:color="auto" w:fill="auto"/>
            <w:noWrap/>
            <w:vAlign w:val="center"/>
            <w:hideMark/>
          </w:tcPr>
          <w:p w14:paraId="74831AF6" w14:textId="77777777" w:rsidR="00830B9A" w:rsidRPr="00830B9A" w:rsidRDefault="00830B9A" w:rsidP="00830B9A">
            <w:pPr>
              <w:spacing w:after="0" w:line="240" w:lineRule="auto"/>
              <w:rPr>
                <w:rFonts w:ascii="Arial" w:eastAsia="Times New Roman" w:hAnsi="Arial" w:cs="Arial"/>
                <w:b/>
                <w:bCs/>
                <w:color w:val="000000"/>
                <w:kern w:val="0"/>
                <w:sz w:val="14"/>
                <w:szCs w:val="14"/>
                <w:u w:val="single"/>
                <w:lang w:eastAsia="pt-BR"/>
                <w14:ligatures w14:val="none"/>
              </w:rPr>
            </w:pPr>
          </w:p>
        </w:tc>
        <w:tc>
          <w:tcPr>
            <w:tcW w:w="1304" w:type="dxa"/>
            <w:tcBorders>
              <w:top w:val="nil"/>
              <w:left w:val="nil"/>
              <w:bottom w:val="nil"/>
              <w:right w:val="nil"/>
            </w:tcBorders>
            <w:shd w:val="clear" w:color="auto" w:fill="auto"/>
            <w:noWrap/>
            <w:vAlign w:val="center"/>
            <w:hideMark/>
          </w:tcPr>
          <w:p w14:paraId="64AE5842"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u w:val="single"/>
                <w:lang w:eastAsia="pt-BR"/>
                <w14:ligatures w14:val="none"/>
              </w:rPr>
            </w:pPr>
          </w:p>
        </w:tc>
        <w:tc>
          <w:tcPr>
            <w:tcW w:w="1304" w:type="dxa"/>
            <w:tcBorders>
              <w:top w:val="nil"/>
              <w:left w:val="nil"/>
              <w:bottom w:val="nil"/>
              <w:right w:val="nil"/>
            </w:tcBorders>
            <w:shd w:val="clear" w:color="auto" w:fill="auto"/>
            <w:noWrap/>
            <w:vAlign w:val="center"/>
            <w:hideMark/>
          </w:tcPr>
          <w:p w14:paraId="0F7CD6C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4348ABB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55EF9AD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p>
        </w:tc>
        <w:tc>
          <w:tcPr>
            <w:tcW w:w="1304" w:type="dxa"/>
            <w:tcBorders>
              <w:top w:val="nil"/>
              <w:left w:val="nil"/>
              <w:bottom w:val="nil"/>
              <w:right w:val="nil"/>
            </w:tcBorders>
            <w:shd w:val="clear" w:color="auto" w:fill="auto"/>
            <w:noWrap/>
            <w:vAlign w:val="center"/>
            <w:hideMark/>
          </w:tcPr>
          <w:p w14:paraId="6414E9E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p>
        </w:tc>
      </w:tr>
      <w:tr w:rsidR="00830B9A" w:rsidRPr="00830B9A" w14:paraId="6F0CBB0B" w14:textId="77777777" w:rsidTr="0056710B">
        <w:trPr>
          <w:trHeight w:val="170"/>
        </w:trPr>
        <w:tc>
          <w:tcPr>
            <w:tcW w:w="2693" w:type="dxa"/>
            <w:tcBorders>
              <w:top w:val="nil"/>
              <w:left w:val="nil"/>
              <w:bottom w:val="nil"/>
              <w:right w:val="nil"/>
            </w:tcBorders>
            <w:shd w:val="clear" w:color="auto" w:fill="auto"/>
            <w:noWrap/>
            <w:vAlign w:val="center"/>
            <w:hideMark/>
          </w:tcPr>
          <w:p w14:paraId="5E26C253"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Edificações, estações e depósitos</w:t>
            </w:r>
          </w:p>
        </w:tc>
        <w:tc>
          <w:tcPr>
            <w:tcW w:w="1304" w:type="dxa"/>
            <w:tcBorders>
              <w:top w:val="nil"/>
              <w:left w:val="nil"/>
              <w:bottom w:val="nil"/>
              <w:right w:val="nil"/>
            </w:tcBorders>
            <w:shd w:val="clear" w:color="auto" w:fill="auto"/>
            <w:noWrap/>
            <w:hideMark/>
          </w:tcPr>
          <w:p w14:paraId="0FF9DD9F"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(89.505.579)</w:t>
            </w:r>
          </w:p>
        </w:tc>
        <w:tc>
          <w:tcPr>
            <w:tcW w:w="1304" w:type="dxa"/>
            <w:tcBorders>
              <w:top w:val="nil"/>
              <w:left w:val="nil"/>
              <w:bottom w:val="nil"/>
              <w:right w:val="nil"/>
            </w:tcBorders>
            <w:shd w:val="clear" w:color="auto" w:fill="auto"/>
            <w:noWrap/>
            <w:hideMark/>
          </w:tcPr>
          <w:p w14:paraId="7FB7CCB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(5.843.860)</w:t>
            </w:r>
          </w:p>
        </w:tc>
        <w:tc>
          <w:tcPr>
            <w:tcW w:w="1304" w:type="dxa"/>
            <w:tcBorders>
              <w:top w:val="nil"/>
              <w:left w:val="nil"/>
              <w:bottom w:val="nil"/>
              <w:right w:val="nil"/>
            </w:tcBorders>
            <w:shd w:val="clear" w:color="auto" w:fill="auto"/>
            <w:noWrap/>
            <w:vAlign w:val="center"/>
            <w:hideMark/>
          </w:tcPr>
          <w:p w14:paraId="49356BE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2.815</w:t>
            </w:r>
          </w:p>
        </w:tc>
        <w:tc>
          <w:tcPr>
            <w:tcW w:w="1304" w:type="dxa"/>
            <w:tcBorders>
              <w:top w:val="nil"/>
              <w:left w:val="nil"/>
              <w:bottom w:val="nil"/>
              <w:right w:val="nil"/>
            </w:tcBorders>
            <w:shd w:val="clear" w:color="auto" w:fill="auto"/>
            <w:noWrap/>
            <w:vAlign w:val="center"/>
            <w:hideMark/>
          </w:tcPr>
          <w:p w14:paraId="2179A4F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bottom"/>
            <w:hideMark/>
          </w:tcPr>
          <w:p w14:paraId="52BB1B2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(95.346.623)</w:t>
            </w:r>
          </w:p>
        </w:tc>
      </w:tr>
      <w:tr w:rsidR="00830B9A" w:rsidRPr="00830B9A" w14:paraId="3A5B2B9F" w14:textId="77777777" w:rsidTr="0056710B">
        <w:trPr>
          <w:trHeight w:val="170"/>
        </w:trPr>
        <w:tc>
          <w:tcPr>
            <w:tcW w:w="2693" w:type="dxa"/>
            <w:tcBorders>
              <w:top w:val="nil"/>
              <w:left w:val="nil"/>
              <w:bottom w:val="nil"/>
              <w:right w:val="nil"/>
            </w:tcBorders>
            <w:shd w:val="clear" w:color="auto" w:fill="auto"/>
            <w:noWrap/>
            <w:vAlign w:val="center"/>
            <w:hideMark/>
          </w:tcPr>
          <w:p w14:paraId="56709114"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Obras de arte (passarelas e viadutos) </w:t>
            </w:r>
          </w:p>
        </w:tc>
        <w:tc>
          <w:tcPr>
            <w:tcW w:w="1304" w:type="dxa"/>
            <w:tcBorders>
              <w:top w:val="nil"/>
              <w:left w:val="nil"/>
              <w:bottom w:val="nil"/>
              <w:right w:val="nil"/>
            </w:tcBorders>
            <w:shd w:val="clear" w:color="auto" w:fill="auto"/>
            <w:noWrap/>
            <w:hideMark/>
          </w:tcPr>
          <w:p w14:paraId="377A7E50"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(81.711.796)</w:t>
            </w:r>
          </w:p>
        </w:tc>
        <w:tc>
          <w:tcPr>
            <w:tcW w:w="1304" w:type="dxa"/>
            <w:tcBorders>
              <w:top w:val="nil"/>
              <w:left w:val="nil"/>
              <w:bottom w:val="nil"/>
              <w:right w:val="nil"/>
            </w:tcBorders>
            <w:shd w:val="clear" w:color="auto" w:fill="auto"/>
            <w:noWrap/>
            <w:hideMark/>
          </w:tcPr>
          <w:p w14:paraId="714C98E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(3.375.794)</w:t>
            </w:r>
          </w:p>
        </w:tc>
        <w:tc>
          <w:tcPr>
            <w:tcW w:w="1304" w:type="dxa"/>
            <w:tcBorders>
              <w:top w:val="nil"/>
              <w:left w:val="nil"/>
              <w:bottom w:val="nil"/>
              <w:right w:val="nil"/>
            </w:tcBorders>
            <w:shd w:val="clear" w:color="auto" w:fill="auto"/>
            <w:noWrap/>
            <w:vAlign w:val="center"/>
            <w:hideMark/>
          </w:tcPr>
          <w:p w14:paraId="2293C27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19975D1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bottom"/>
            <w:hideMark/>
          </w:tcPr>
          <w:p w14:paraId="5EDC093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(85.087.590)</w:t>
            </w:r>
          </w:p>
        </w:tc>
      </w:tr>
      <w:tr w:rsidR="00830B9A" w:rsidRPr="00830B9A" w14:paraId="4045564A" w14:textId="77777777" w:rsidTr="0056710B">
        <w:trPr>
          <w:trHeight w:val="170"/>
        </w:trPr>
        <w:tc>
          <w:tcPr>
            <w:tcW w:w="2693" w:type="dxa"/>
            <w:tcBorders>
              <w:top w:val="nil"/>
              <w:left w:val="nil"/>
              <w:bottom w:val="nil"/>
              <w:right w:val="nil"/>
            </w:tcBorders>
            <w:shd w:val="clear" w:color="auto" w:fill="auto"/>
            <w:noWrap/>
            <w:vAlign w:val="center"/>
            <w:hideMark/>
          </w:tcPr>
          <w:p w14:paraId="56A55105"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Via permanente</w:t>
            </w:r>
          </w:p>
        </w:tc>
        <w:tc>
          <w:tcPr>
            <w:tcW w:w="1304" w:type="dxa"/>
            <w:tcBorders>
              <w:top w:val="nil"/>
              <w:left w:val="nil"/>
              <w:bottom w:val="nil"/>
              <w:right w:val="nil"/>
            </w:tcBorders>
            <w:shd w:val="clear" w:color="auto" w:fill="auto"/>
            <w:noWrap/>
            <w:hideMark/>
          </w:tcPr>
          <w:p w14:paraId="1F2219F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(166.931.303)</w:t>
            </w:r>
          </w:p>
        </w:tc>
        <w:tc>
          <w:tcPr>
            <w:tcW w:w="1304" w:type="dxa"/>
            <w:tcBorders>
              <w:top w:val="nil"/>
              <w:left w:val="nil"/>
              <w:bottom w:val="nil"/>
              <w:right w:val="nil"/>
            </w:tcBorders>
            <w:shd w:val="clear" w:color="auto" w:fill="auto"/>
            <w:noWrap/>
            <w:hideMark/>
          </w:tcPr>
          <w:p w14:paraId="7A4BCB5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(12.266.686)</w:t>
            </w:r>
          </w:p>
        </w:tc>
        <w:tc>
          <w:tcPr>
            <w:tcW w:w="1304" w:type="dxa"/>
            <w:tcBorders>
              <w:top w:val="nil"/>
              <w:left w:val="nil"/>
              <w:bottom w:val="nil"/>
              <w:right w:val="nil"/>
            </w:tcBorders>
            <w:shd w:val="clear" w:color="auto" w:fill="auto"/>
            <w:noWrap/>
            <w:vAlign w:val="center"/>
            <w:hideMark/>
          </w:tcPr>
          <w:p w14:paraId="48C4869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366B714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bottom"/>
            <w:hideMark/>
          </w:tcPr>
          <w:p w14:paraId="52E542E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(179.197.988)</w:t>
            </w:r>
          </w:p>
        </w:tc>
      </w:tr>
      <w:tr w:rsidR="00830B9A" w:rsidRPr="00830B9A" w14:paraId="7A6A97C8" w14:textId="77777777" w:rsidTr="0056710B">
        <w:trPr>
          <w:trHeight w:val="170"/>
        </w:trPr>
        <w:tc>
          <w:tcPr>
            <w:tcW w:w="2693" w:type="dxa"/>
            <w:tcBorders>
              <w:top w:val="nil"/>
              <w:left w:val="nil"/>
              <w:bottom w:val="nil"/>
              <w:right w:val="nil"/>
            </w:tcBorders>
            <w:shd w:val="clear" w:color="auto" w:fill="auto"/>
            <w:noWrap/>
            <w:vAlign w:val="center"/>
            <w:hideMark/>
          </w:tcPr>
          <w:p w14:paraId="3F0C26B4"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Sistemas operacionais</w:t>
            </w:r>
          </w:p>
        </w:tc>
        <w:tc>
          <w:tcPr>
            <w:tcW w:w="1304" w:type="dxa"/>
            <w:tcBorders>
              <w:top w:val="nil"/>
              <w:left w:val="nil"/>
              <w:bottom w:val="nil"/>
              <w:right w:val="nil"/>
            </w:tcBorders>
            <w:shd w:val="clear" w:color="auto" w:fill="auto"/>
            <w:noWrap/>
            <w:hideMark/>
          </w:tcPr>
          <w:p w14:paraId="5035AEB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(182.695.190)</w:t>
            </w:r>
          </w:p>
        </w:tc>
        <w:tc>
          <w:tcPr>
            <w:tcW w:w="1304" w:type="dxa"/>
            <w:tcBorders>
              <w:top w:val="nil"/>
              <w:left w:val="nil"/>
              <w:bottom w:val="nil"/>
              <w:right w:val="nil"/>
            </w:tcBorders>
            <w:shd w:val="clear" w:color="auto" w:fill="auto"/>
            <w:noWrap/>
            <w:hideMark/>
          </w:tcPr>
          <w:p w14:paraId="367C8ED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(13.619.219)</w:t>
            </w:r>
          </w:p>
        </w:tc>
        <w:tc>
          <w:tcPr>
            <w:tcW w:w="1304" w:type="dxa"/>
            <w:tcBorders>
              <w:top w:val="nil"/>
              <w:left w:val="nil"/>
              <w:bottom w:val="nil"/>
              <w:right w:val="nil"/>
            </w:tcBorders>
            <w:shd w:val="clear" w:color="auto" w:fill="auto"/>
            <w:noWrap/>
            <w:vAlign w:val="center"/>
            <w:hideMark/>
          </w:tcPr>
          <w:p w14:paraId="6380278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3.179.508</w:t>
            </w:r>
          </w:p>
        </w:tc>
        <w:tc>
          <w:tcPr>
            <w:tcW w:w="1304" w:type="dxa"/>
            <w:tcBorders>
              <w:top w:val="nil"/>
              <w:left w:val="nil"/>
              <w:bottom w:val="nil"/>
              <w:right w:val="nil"/>
            </w:tcBorders>
            <w:shd w:val="clear" w:color="auto" w:fill="auto"/>
            <w:noWrap/>
            <w:vAlign w:val="center"/>
            <w:hideMark/>
          </w:tcPr>
          <w:p w14:paraId="4678DE40"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bottom"/>
            <w:hideMark/>
          </w:tcPr>
          <w:p w14:paraId="25F31B49"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r w:rsidRPr="00830B9A">
              <w:rPr>
                <w:rFonts w:ascii="Arial" w:eastAsia="Times New Roman" w:hAnsi="Arial" w:cs="Arial"/>
                <w:color w:val="FF0000"/>
                <w:kern w:val="0"/>
                <w:sz w:val="14"/>
                <w:szCs w:val="14"/>
                <w:lang w:eastAsia="pt-BR"/>
                <w14:ligatures w14:val="none"/>
              </w:rPr>
              <w:t xml:space="preserve"> </w:t>
            </w:r>
            <w:r w:rsidRPr="00830B9A">
              <w:rPr>
                <w:rFonts w:ascii="Arial" w:eastAsia="Times New Roman" w:hAnsi="Arial" w:cs="Arial"/>
                <w:kern w:val="0"/>
                <w:sz w:val="14"/>
                <w:szCs w:val="14"/>
                <w:lang w:eastAsia="pt-BR"/>
                <w14:ligatures w14:val="none"/>
              </w:rPr>
              <w:t>(193.134.900</w:t>
            </w:r>
            <w:r w:rsidRPr="00830B9A">
              <w:rPr>
                <w:rFonts w:ascii="Arial" w:eastAsia="Times New Roman" w:hAnsi="Arial" w:cs="Arial"/>
                <w:color w:val="FF0000"/>
                <w:kern w:val="0"/>
                <w:sz w:val="14"/>
                <w:szCs w:val="14"/>
                <w:lang w:eastAsia="pt-BR"/>
                <w14:ligatures w14:val="none"/>
              </w:rPr>
              <w:t>)</w:t>
            </w:r>
          </w:p>
        </w:tc>
      </w:tr>
      <w:tr w:rsidR="00830B9A" w:rsidRPr="00830B9A" w14:paraId="4265A35D" w14:textId="77777777" w:rsidTr="0056710B">
        <w:trPr>
          <w:trHeight w:val="170"/>
        </w:trPr>
        <w:tc>
          <w:tcPr>
            <w:tcW w:w="2693" w:type="dxa"/>
            <w:tcBorders>
              <w:top w:val="nil"/>
              <w:left w:val="nil"/>
              <w:bottom w:val="nil"/>
              <w:right w:val="nil"/>
            </w:tcBorders>
            <w:shd w:val="clear" w:color="auto" w:fill="auto"/>
            <w:noWrap/>
            <w:vAlign w:val="center"/>
            <w:hideMark/>
          </w:tcPr>
          <w:p w14:paraId="664DD2CF"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Veículos ferroviários/aeromóvel</w:t>
            </w:r>
          </w:p>
        </w:tc>
        <w:tc>
          <w:tcPr>
            <w:tcW w:w="1304" w:type="dxa"/>
            <w:tcBorders>
              <w:top w:val="nil"/>
              <w:left w:val="nil"/>
              <w:bottom w:val="nil"/>
              <w:right w:val="nil"/>
            </w:tcBorders>
            <w:shd w:val="clear" w:color="auto" w:fill="auto"/>
            <w:noWrap/>
            <w:hideMark/>
          </w:tcPr>
          <w:p w14:paraId="529D327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(156.170.523)</w:t>
            </w:r>
          </w:p>
        </w:tc>
        <w:tc>
          <w:tcPr>
            <w:tcW w:w="1304" w:type="dxa"/>
            <w:tcBorders>
              <w:top w:val="nil"/>
              <w:left w:val="nil"/>
              <w:bottom w:val="nil"/>
              <w:right w:val="nil"/>
            </w:tcBorders>
            <w:shd w:val="clear" w:color="auto" w:fill="auto"/>
            <w:noWrap/>
            <w:hideMark/>
          </w:tcPr>
          <w:p w14:paraId="73A6660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(8.851.400)</w:t>
            </w:r>
          </w:p>
        </w:tc>
        <w:tc>
          <w:tcPr>
            <w:tcW w:w="1304" w:type="dxa"/>
            <w:tcBorders>
              <w:top w:val="nil"/>
              <w:left w:val="nil"/>
              <w:bottom w:val="nil"/>
              <w:right w:val="nil"/>
            </w:tcBorders>
            <w:shd w:val="clear" w:color="auto" w:fill="auto"/>
            <w:noWrap/>
            <w:vAlign w:val="center"/>
            <w:hideMark/>
          </w:tcPr>
          <w:p w14:paraId="51A445F3"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717.628</w:t>
            </w:r>
          </w:p>
        </w:tc>
        <w:tc>
          <w:tcPr>
            <w:tcW w:w="1304" w:type="dxa"/>
            <w:tcBorders>
              <w:top w:val="nil"/>
              <w:left w:val="nil"/>
              <w:bottom w:val="nil"/>
              <w:right w:val="nil"/>
            </w:tcBorders>
            <w:shd w:val="clear" w:color="auto" w:fill="auto"/>
            <w:noWrap/>
            <w:vAlign w:val="center"/>
            <w:hideMark/>
          </w:tcPr>
          <w:p w14:paraId="261C526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bottom"/>
            <w:hideMark/>
          </w:tcPr>
          <w:p w14:paraId="2792B63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(164.304.294)</w:t>
            </w:r>
          </w:p>
        </w:tc>
      </w:tr>
      <w:tr w:rsidR="00830B9A" w:rsidRPr="00830B9A" w14:paraId="3E5EF336" w14:textId="77777777" w:rsidTr="0056710B">
        <w:trPr>
          <w:trHeight w:val="170"/>
        </w:trPr>
        <w:tc>
          <w:tcPr>
            <w:tcW w:w="2693" w:type="dxa"/>
            <w:tcBorders>
              <w:top w:val="nil"/>
              <w:left w:val="nil"/>
              <w:bottom w:val="nil"/>
              <w:right w:val="nil"/>
            </w:tcBorders>
            <w:shd w:val="clear" w:color="auto" w:fill="auto"/>
            <w:noWrap/>
            <w:vAlign w:val="center"/>
            <w:hideMark/>
          </w:tcPr>
          <w:p w14:paraId="50390DE3"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Veículos rodoviários</w:t>
            </w:r>
          </w:p>
        </w:tc>
        <w:tc>
          <w:tcPr>
            <w:tcW w:w="1304" w:type="dxa"/>
            <w:tcBorders>
              <w:top w:val="nil"/>
              <w:left w:val="nil"/>
              <w:bottom w:val="nil"/>
              <w:right w:val="nil"/>
            </w:tcBorders>
            <w:shd w:val="clear" w:color="auto" w:fill="auto"/>
            <w:noWrap/>
            <w:hideMark/>
          </w:tcPr>
          <w:p w14:paraId="37D694E8"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(1.080.115)</w:t>
            </w:r>
          </w:p>
        </w:tc>
        <w:tc>
          <w:tcPr>
            <w:tcW w:w="1304" w:type="dxa"/>
            <w:tcBorders>
              <w:top w:val="nil"/>
              <w:left w:val="nil"/>
              <w:bottom w:val="nil"/>
              <w:right w:val="nil"/>
            </w:tcBorders>
            <w:shd w:val="clear" w:color="auto" w:fill="auto"/>
            <w:noWrap/>
            <w:hideMark/>
          </w:tcPr>
          <w:p w14:paraId="3E1B612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(128.229)</w:t>
            </w:r>
          </w:p>
        </w:tc>
        <w:tc>
          <w:tcPr>
            <w:tcW w:w="1304" w:type="dxa"/>
            <w:tcBorders>
              <w:top w:val="nil"/>
              <w:left w:val="nil"/>
              <w:bottom w:val="nil"/>
              <w:right w:val="nil"/>
            </w:tcBorders>
            <w:shd w:val="clear" w:color="auto" w:fill="auto"/>
            <w:noWrap/>
            <w:vAlign w:val="center"/>
            <w:hideMark/>
          </w:tcPr>
          <w:p w14:paraId="3B6AB29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075319A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bottom"/>
            <w:hideMark/>
          </w:tcPr>
          <w:p w14:paraId="1A0B4B93"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(1.208.344)</w:t>
            </w:r>
          </w:p>
        </w:tc>
      </w:tr>
      <w:tr w:rsidR="00830B9A" w:rsidRPr="00830B9A" w14:paraId="27E3FDB5" w14:textId="77777777" w:rsidTr="0056710B">
        <w:trPr>
          <w:trHeight w:val="170"/>
        </w:trPr>
        <w:tc>
          <w:tcPr>
            <w:tcW w:w="2693" w:type="dxa"/>
            <w:tcBorders>
              <w:top w:val="nil"/>
              <w:left w:val="nil"/>
              <w:bottom w:val="nil"/>
              <w:right w:val="nil"/>
            </w:tcBorders>
            <w:shd w:val="clear" w:color="auto" w:fill="auto"/>
            <w:noWrap/>
            <w:vAlign w:val="center"/>
            <w:hideMark/>
          </w:tcPr>
          <w:p w14:paraId="5BA529EB"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Equip. processamento de dados</w:t>
            </w:r>
          </w:p>
        </w:tc>
        <w:tc>
          <w:tcPr>
            <w:tcW w:w="1304" w:type="dxa"/>
            <w:tcBorders>
              <w:top w:val="nil"/>
              <w:left w:val="nil"/>
              <w:bottom w:val="nil"/>
              <w:right w:val="nil"/>
            </w:tcBorders>
            <w:shd w:val="clear" w:color="auto" w:fill="auto"/>
            <w:noWrap/>
            <w:hideMark/>
          </w:tcPr>
          <w:p w14:paraId="6A460B43"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(5.663.461)</w:t>
            </w:r>
          </w:p>
        </w:tc>
        <w:tc>
          <w:tcPr>
            <w:tcW w:w="1304" w:type="dxa"/>
            <w:tcBorders>
              <w:top w:val="nil"/>
              <w:left w:val="nil"/>
              <w:bottom w:val="nil"/>
              <w:right w:val="nil"/>
            </w:tcBorders>
            <w:shd w:val="clear" w:color="auto" w:fill="auto"/>
            <w:noWrap/>
            <w:hideMark/>
          </w:tcPr>
          <w:p w14:paraId="1C2B02F3"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(467.436)</w:t>
            </w:r>
          </w:p>
        </w:tc>
        <w:tc>
          <w:tcPr>
            <w:tcW w:w="1304" w:type="dxa"/>
            <w:tcBorders>
              <w:top w:val="nil"/>
              <w:left w:val="nil"/>
              <w:bottom w:val="nil"/>
              <w:right w:val="nil"/>
            </w:tcBorders>
            <w:shd w:val="clear" w:color="auto" w:fill="auto"/>
            <w:noWrap/>
            <w:vAlign w:val="center"/>
            <w:hideMark/>
          </w:tcPr>
          <w:p w14:paraId="391CF68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135.584</w:t>
            </w:r>
          </w:p>
        </w:tc>
        <w:tc>
          <w:tcPr>
            <w:tcW w:w="1304" w:type="dxa"/>
            <w:tcBorders>
              <w:top w:val="nil"/>
              <w:left w:val="nil"/>
              <w:bottom w:val="nil"/>
              <w:right w:val="nil"/>
            </w:tcBorders>
            <w:shd w:val="clear" w:color="auto" w:fill="auto"/>
            <w:noWrap/>
            <w:vAlign w:val="center"/>
            <w:hideMark/>
          </w:tcPr>
          <w:p w14:paraId="272B43A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bottom"/>
            <w:hideMark/>
          </w:tcPr>
          <w:p w14:paraId="41CE717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(5.995.312)</w:t>
            </w:r>
          </w:p>
        </w:tc>
      </w:tr>
      <w:tr w:rsidR="00830B9A" w:rsidRPr="00830B9A" w14:paraId="31ECB8E4" w14:textId="77777777" w:rsidTr="0056710B">
        <w:trPr>
          <w:trHeight w:val="170"/>
        </w:trPr>
        <w:tc>
          <w:tcPr>
            <w:tcW w:w="2693" w:type="dxa"/>
            <w:tcBorders>
              <w:top w:val="nil"/>
              <w:left w:val="nil"/>
              <w:bottom w:val="nil"/>
              <w:right w:val="nil"/>
            </w:tcBorders>
            <w:shd w:val="clear" w:color="auto" w:fill="auto"/>
            <w:noWrap/>
            <w:vAlign w:val="center"/>
            <w:hideMark/>
          </w:tcPr>
          <w:p w14:paraId="7088DEEB"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Equipamentos, máquinas e instrumentos</w:t>
            </w:r>
          </w:p>
        </w:tc>
        <w:tc>
          <w:tcPr>
            <w:tcW w:w="1304" w:type="dxa"/>
            <w:tcBorders>
              <w:top w:val="nil"/>
              <w:left w:val="nil"/>
              <w:bottom w:val="nil"/>
              <w:right w:val="nil"/>
            </w:tcBorders>
            <w:shd w:val="clear" w:color="auto" w:fill="auto"/>
            <w:noWrap/>
            <w:hideMark/>
          </w:tcPr>
          <w:p w14:paraId="4DDCD93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(54.229.390)</w:t>
            </w:r>
          </w:p>
        </w:tc>
        <w:tc>
          <w:tcPr>
            <w:tcW w:w="1304" w:type="dxa"/>
            <w:tcBorders>
              <w:top w:val="nil"/>
              <w:left w:val="nil"/>
              <w:bottom w:val="nil"/>
              <w:right w:val="nil"/>
            </w:tcBorders>
            <w:shd w:val="clear" w:color="auto" w:fill="auto"/>
            <w:noWrap/>
            <w:hideMark/>
          </w:tcPr>
          <w:p w14:paraId="2C8669A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(1.162.386)</w:t>
            </w:r>
          </w:p>
        </w:tc>
        <w:tc>
          <w:tcPr>
            <w:tcW w:w="1304" w:type="dxa"/>
            <w:tcBorders>
              <w:top w:val="nil"/>
              <w:left w:val="nil"/>
              <w:bottom w:val="nil"/>
              <w:right w:val="nil"/>
            </w:tcBorders>
            <w:shd w:val="clear" w:color="auto" w:fill="auto"/>
            <w:noWrap/>
            <w:vAlign w:val="center"/>
            <w:hideMark/>
          </w:tcPr>
          <w:p w14:paraId="3B8FEE81"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2.690.100</w:t>
            </w:r>
          </w:p>
        </w:tc>
        <w:tc>
          <w:tcPr>
            <w:tcW w:w="1304" w:type="dxa"/>
            <w:tcBorders>
              <w:top w:val="nil"/>
              <w:left w:val="nil"/>
              <w:bottom w:val="nil"/>
              <w:right w:val="nil"/>
            </w:tcBorders>
            <w:shd w:val="clear" w:color="auto" w:fill="auto"/>
            <w:noWrap/>
            <w:vAlign w:val="center"/>
            <w:hideMark/>
          </w:tcPr>
          <w:p w14:paraId="1BBDA59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bottom"/>
            <w:hideMark/>
          </w:tcPr>
          <w:p w14:paraId="5586DD8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(52.701.676)</w:t>
            </w:r>
          </w:p>
        </w:tc>
      </w:tr>
      <w:tr w:rsidR="00830B9A" w:rsidRPr="00830B9A" w14:paraId="308C3646" w14:textId="77777777" w:rsidTr="0056710B">
        <w:trPr>
          <w:trHeight w:val="170"/>
        </w:trPr>
        <w:tc>
          <w:tcPr>
            <w:tcW w:w="2693" w:type="dxa"/>
            <w:tcBorders>
              <w:top w:val="nil"/>
              <w:left w:val="nil"/>
              <w:bottom w:val="nil"/>
              <w:right w:val="nil"/>
            </w:tcBorders>
            <w:shd w:val="clear" w:color="auto" w:fill="auto"/>
            <w:noWrap/>
            <w:vAlign w:val="center"/>
            <w:hideMark/>
          </w:tcPr>
          <w:p w14:paraId="617DD58C"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Instalações</w:t>
            </w:r>
          </w:p>
        </w:tc>
        <w:tc>
          <w:tcPr>
            <w:tcW w:w="1304" w:type="dxa"/>
            <w:tcBorders>
              <w:top w:val="nil"/>
              <w:left w:val="nil"/>
              <w:bottom w:val="nil"/>
              <w:right w:val="nil"/>
            </w:tcBorders>
            <w:shd w:val="clear" w:color="auto" w:fill="auto"/>
            <w:noWrap/>
            <w:hideMark/>
          </w:tcPr>
          <w:p w14:paraId="33764A1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(17.089.860)</w:t>
            </w:r>
          </w:p>
        </w:tc>
        <w:tc>
          <w:tcPr>
            <w:tcW w:w="1304" w:type="dxa"/>
            <w:tcBorders>
              <w:top w:val="nil"/>
              <w:left w:val="nil"/>
              <w:bottom w:val="nil"/>
              <w:right w:val="nil"/>
            </w:tcBorders>
            <w:shd w:val="clear" w:color="auto" w:fill="auto"/>
            <w:noWrap/>
            <w:hideMark/>
          </w:tcPr>
          <w:p w14:paraId="5C04C28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(2.031.235)</w:t>
            </w:r>
          </w:p>
        </w:tc>
        <w:tc>
          <w:tcPr>
            <w:tcW w:w="1304" w:type="dxa"/>
            <w:tcBorders>
              <w:top w:val="nil"/>
              <w:left w:val="nil"/>
              <w:bottom w:val="nil"/>
              <w:right w:val="nil"/>
            </w:tcBorders>
            <w:shd w:val="clear" w:color="auto" w:fill="auto"/>
            <w:noWrap/>
            <w:vAlign w:val="center"/>
            <w:hideMark/>
          </w:tcPr>
          <w:p w14:paraId="3DA75FA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590E573F"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bottom"/>
            <w:hideMark/>
          </w:tcPr>
          <w:p w14:paraId="1635FF3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(19.121.095)</w:t>
            </w:r>
          </w:p>
        </w:tc>
      </w:tr>
      <w:tr w:rsidR="00830B9A" w:rsidRPr="00830B9A" w14:paraId="1ED061AA" w14:textId="77777777" w:rsidTr="0056710B">
        <w:trPr>
          <w:trHeight w:val="170"/>
        </w:trPr>
        <w:tc>
          <w:tcPr>
            <w:tcW w:w="2693" w:type="dxa"/>
            <w:tcBorders>
              <w:top w:val="nil"/>
              <w:left w:val="nil"/>
              <w:bottom w:val="nil"/>
              <w:right w:val="nil"/>
            </w:tcBorders>
            <w:shd w:val="clear" w:color="auto" w:fill="auto"/>
            <w:noWrap/>
            <w:vAlign w:val="center"/>
            <w:hideMark/>
          </w:tcPr>
          <w:p w14:paraId="0E0AE0BE"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Móveis e utensílios</w:t>
            </w:r>
          </w:p>
        </w:tc>
        <w:tc>
          <w:tcPr>
            <w:tcW w:w="1304" w:type="dxa"/>
            <w:tcBorders>
              <w:top w:val="nil"/>
              <w:left w:val="nil"/>
              <w:bottom w:val="nil"/>
              <w:right w:val="nil"/>
            </w:tcBorders>
            <w:shd w:val="clear" w:color="auto" w:fill="auto"/>
            <w:noWrap/>
            <w:hideMark/>
          </w:tcPr>
          <w:p w14:paraId="525C8D2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(8.455.819)</w:t>
            </w:r>
          </w:p>
        </w:tc>
        <w:tc>
          <w:tcPr>
            <w:tcW w:w="1304" w:type="dxa"/>
            <w:tcBorders>
              <w:top w:val="nil"/>
              <w:left w:val="nil"/>
              <w:bottom w:val="nil"/>
              <w:right w:val="nil"/>
            </w:tcBorders>
            <w:shd w:val="clear" w:color="auto" w:fill="auto"/>
            <w:noWrap/>
            <w:hideMark/>
          </w:tcPr>
          <w:p w14:paraId="43A0BB0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(504.710)</w:t>
            </w:r>
          </w:p>
        </w:tc>
        <w:tc>
          <w:tcPr>
            <w:tcW w:w="1304" w:type="dxa"/>
            <w:tcBorders>
              <w:top w:val="nil"/>
              <w:left w:val="nil"/>
              <w:bottom w:val="nil"/>
              <w:right w:val="nil"/>
            </w:tcBorders>
            <w:shd w:val="clear" w:color="auto" w:fill="auto"/>
            <w:noWrap/>
            <w:vAlign w:val="center"/>
            <w:hideMark/>
          </w:tcPr>
          <w:p w14:paraId="0833166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693.993</w:t>
            </w:r>
          </w:p>
        </w:tc>
        <w:tc>
          <w:tcPr>
            <w:tcW w:w="1304" w:type="dxa"/>
            <w:tcBorders>
              <w:top w:val="nil"/>
              <w:left w:val="nil"/>
              <w:bottom w:val="nil"/>
              <w:right w:val="nil"/>
            </w:tcBorders>
            <w:shd w:val="clear" w:color="auto" w:fill="auto"/>
            <w:noWrap/>
            <w:vAlign w:val="center"/>
            <w:hideMark/>
          </w:tcPr>
          <w:p w14:paraId="2AEECBE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hideMark/>
          </w:tcPr>
          <w:p w14:paraId="2612158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(8.266.536) </w:t>
            </w:r>
          </w:p>
        </w:tc>
      </w:tr>
      <w:tr w:rsidR="00830B9A" w:rsidRPr="00830B9A" w14:paraId="5B5C9960" w14:textId="77777777" w:rsidTr="0056710B">
        <w:trPr>
          <w:trHeight w:val="170"/>
        </w:trPr>
        <w:tc>
          <w:tcPr>
            <w:tcW w:w="2693" w:type="dxa"/>
            <w:tcBorders>
              <w:top w:val="nil"/>
              <w:left w:val="nil"/>
              <w:bottom w:val="nil"/>
              <w:right w:val="nil"/>
            </w:tcBorders>
            <w:shd w:val="clear" w:color="auto" w:fill="auto"/>
            <w:noWrap/>
            <w:vAlign w:val="center"/>
            <w:hideMark/>
          </w:tcPr>
          <w:p w14:paraId="3B3F8223"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Benfeitorias em bens de terceiros</w:t>
            </w:r>
          </w:p>
        </w:tc>
        <w:tc>
          <w:tcPr>
            <w:tcW w:w="1304" w:type="dxa"/>
            <w:tcBorders>
              <w:top w:val="nil"/>
              <w:left w:val="nil"/>
              <w:bottom w:val="nil"/>
              <w:right w:val="nil"/>
            </w:tcBorders>
            <w:shd w:val="clear" w:color="auto" w:fill="auto"/>
            <w:noWrap/>
            <w:vAlign w:val="center"/>
            <w:hideMark/>
          </w:tcPr>
          <w:p w14:paraId="0E704838"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(10.736.469)</w:t>
            </w:r>
          </w:p>
        </w:tc>
        <w:tc>
          <w:tcPr>
            <w:tcW w:w="1304" w:type="dxa"/>
            <w:tcBorders>
              <w:top w:val="nil"/>
              <w:left w:val="nil"/>
              <w:bottom w:val="nil"/>
              <w:right w:val="nil"/>
            </w:tcBorders>
            <w:shd w:val="clear" w:color="auto" w:fill="auto"/>
            <w:noWrap/>
            <w:vAlign w:val="center"/>
            <w:hideMark/>
          </w:tcPr>
          <w:p w14:paraId="048F351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(280.102)</w:t>
            </w:r>
          </w:p>
        </w:tc>
        <w:tc>
          <w:tcPr>
            <w:tcW w:w="1304" w:type="dxa"/>
            <w:tcBorders>
              <w:top w:val="nil"/>
              <w:left w:val="nil"/>
              <w:bottom w:val="nil"/>
              <w:right w:val="nil"/>
            </w:tcBorders>
            <w:shd w:val="clear" w:color="auto" w:fill="auto"/>
            <w:noWrap/>
            <w:vAlign w:val="center"/>
            <w:hideMark/>
          </w:tcPr>
          <w:p w14:paraId="04F51F7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4AC48C6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04" w:type="dxa"/>
            <w:tcBorders>
              <w:top w:val="nil"/>
              <w:left w:val="nil"/>
              <w:bottom w:val="nil"/>
              <w:right w:val="nil"/>
            </w:tcBorders>
            <w:shd w:val="clear" w:color="auto" w:fill="auto"/>
            <w:noWrap/>
            <w:vAlign w:val="center"/>
            <w:hideMark/>
          </w:tcPr>
          <w:p w14:paraId="714ABDB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(11.016.571)</w:t>
            </w:r>
          </w:p>
        </w:tc>
      </w:tr>
      <w:tr w:rsidR="00830B9A" w:rsidRPr="00830B9A" w14:paraId="022E5656" w14:textId="77777777" w:rsidTr="0056710B">
        <w:trPr>
          <w:trHeight w:val="170"/>
        </w:trPr>
        <w:tc>
          <w:tcPr>
            <w:tcW w:w="2693" w:type="dxa"/>
            <w:tcBorders>
              <w:top w:val="nil"/>
              <w:left w:val="nil"/>
              <w:bottom w:val="nil"/>
              <w:right w:val="nil"/>
            </w:tcBorders>
            <w:shd w:val="clear" w:color="auto" w:fill="auto"/>
            <w:noWrap/>
            <w:vAlign w:val="center"/>
          </w:tcPr>
          <w:p w14:paraId="0A74E2CD"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TOTAL DA DEPRECIAÇÃO ACUMULADA</w:t>
            </w:r>
          </w:p>
        </w:tc>
        <w:tc>
          <w:tcPr>
            <w:tcW w:w="1304" w:type="dxa"/>
            <w:tcBorders>
              <w:top w:val="single" w:sz="4" w:space="0" w:color="auto"/>
              <w:left w:val="nil"/>
              <w:bottom w:val="nil"/>
              <w:right w:val="nil"/>
            </w:tcBorders>
            <w:shd w:val="clear" w:color="auto" w:fill="auto"/>
            <w:noWrap/>
            <w:vAlign w:val="center"/>
          </w:tcPr>
          <w:p w14:paraId="412D8DA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(774.269.505</w:t>
            </w:r>
            <w:r w:rsidRPr="00830B9A">
              <w:rPr>
                <w:rFonts w:ascii="Arial" w:eastAsia="Times New Roman" w:hAnsi="Arial" w:cs="Arial"/>
                <w:kern w:val="0"/>
                <w:sz w:val="14"/>
                <w:szCs w:val="14"/>
                <w:lang w:eastAsia="pt-BR"/>
                <w14:ligatures w14:val="none"/>
              </w:rPr>
              <w:t>)</w:t>
            </w:r>
          </w:p>
        </w:tc>
        <w:tc>
          <w:tcPr>
            <w:tcW w:w="1304" w:type="dxa"/>
            <w:tcBorders>
              <w:top w:val="single" w:sz="4" w:space="0" w:color="auto"/>
              <w:left w:val="nil"/>
              <w:bottom w:val="nil"/>
              <w:right w:val="nil"/>
            </w:tcBorders>
            <w:shd w:val="clear" w:color="auto" w:fill="auto"/>
            <w:noWrap/>
            <w:vAlign w:val="center"/>
          </w:tcPr>
          <w:p w14:paraId="0BA09FA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(48.531.054)</w:t>
            </w:r>
          </w:p>
        </w:tc>
        <w:tc>
          <w:tcPr>
            <w:tcW w:w="1304" w:type="dxa"/>
            <w:tcBorders>
              <w:top w:val="single" w:sz="4" w:space="0" w:color="auto"/>
              <w:left w:val="nil"/>
              <w:bottom w:val="nil"/>
              <w:right w:val="nil"/>
            </w:tcBorders>
            <w:shd w:val="clear" w:color="auto" w:fill="auto"/>
            <w:noWrap/>
            <w:vAlign w:val="center"/>
          </w:tcPr>
          <w:p w14:paraId="2C18BA68"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7.419.628</w:t>
            </w:r>
          </w:p>
        </w:tc>
        <w:tc>
          <w:tcPr>
            <w:tcW w:w="1304" w:type="dxa"/>
            <w:tcBorders>
              <w:top w:val="single" w:sz="4" w:space="0" w:color="auto"/>
              <w:left w:val="nil"/>
              <w:bottom w:val="nil"/>
              <w:right w:val="nil"/>
            </w:tcBorders>
            <w:shd w:val="clear" w:color="auto" w:fill="auto"/>
            <w:noWrap/>
            <w:vAlign w:val="center"/>
          </w:tcPr>
          <w:p w14:paraId="4BB3F63B"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04" w:type="dxa"/>
            <w:tcBorders>
              <w:top w:val="single" w:sz="4" w:space="0" w:color="auto"/>
              <w:left w:val="nil"/>
              <w:bottom w:val="nil"/>
              <w:right w:val="nil"/>
            </w:tcBorders>
            <w:shd w:val="clear" w:color="auto" w:fill="auto"/>
            <w:noWrap/>
            <w:vAlign w:val="center"/>
          </w:tcPr>
          <w:p w14:paraId="51FA161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(815.380.930)</w:t>
            </w:r>
          </w:p>
        </w:tc>
      </w:tr>
      <w:tr w:rsidR="00830B9A" w:rsidRPr="00830B9A" w14:paraId="5E6F6555" w14:textId="77777777" w:rsidTr="0056710B">
        <w:trPr>
          <w:trHeight w:val="170"/>
        </w:trPr>
        <w:tc>
          <w:tcPr>
            <w:tcW w:w="2693" w:type="dxa"/>
            <w:tcBorders>
              <w:top w:val="nil"/>
              <w:left w:val="nil"/>
              <w:bottom w:val="nil"/>
              <w:right w:val="nil"/>
            </w:tcBorders>
            <w:shd w:val="clear" w:color="auto" w:fill="auto"/>
            <w:noWrap/>
            <w:vAlign w:val="center"/>
            <w:hideMark/>
          </w:tcPr>
          <w:p w14:paraId="46B2DCE3" w14:textId="77777777" w:rsidR="00830B9A" w:rsidRPr="00830B9A" w:rsidRDefault="00830B9A" w:rsidP="00830B9A">
            <w:pPr>
              <w:spacing w:after="0" w:line="240" w:lineRule="auto"/>
              <w:rPr>
                <w:rFonts w:ascii="Arial" w:eastAsia="Times New Roman" w:hAnsi="Arial" w:cs="Arial"/>
                <w:b/>
                <w:bCs/>
                <w:color w:val="000000"/>
                <w:kern w:val="0"/>
                <w:sz w:val="14"/>
                <w:szCs w:val="14"/>
                <w:lang w:eastAsia="pt-BR"/>
                <w14:ligatures w14:val="none"/>
              </w:rPr>
            </w:pPr>
          </w:p>
        </w:tc>
        <w:tc>
          <w:tcPr>
            <w:tcW w:w="1304" w:type="dxa"/>
            <w:tcBorders>
              <w:top w:val="nil"/>
              <w:left w:val="nil"/>
              <w:bottom w:val="single" w:sz="4" w:space="0" w:color="auto"/>
              <w:right w:val="nil"/>
            </w:tcBorders>
            <w:shd w:val="clear" w:color="auto" w:fill="auto"/>
            <w:noWrap/>
            <w:vAlign w:val="center"/>
            <w:hideMark/>
          </w:tcPr>
          <w:p w14:paraId="56D0BA6C"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c>
          <w:tcPr>
            <w:tcW w:w="1304" w:type="dxa"/>
            <w:tcBorders>
              <w:top w:val="nil"/>
              <w:left w:val="nil"/>
              <w:bottom w:val="single" w:sz="4" w:space="0" w:color="auto"/>
              <w:right w:val="nil"/>
            </w:tcBorders>
            <w:shd w:val="clear" w:color="auto" w:fill="auto"/>
            <w:noWrap/>
            <w:vAlign w:val="center"/>
            <w:hideMark/>
          </w:tcPr>
          <w:p w14:paraId="208C966E"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p>
        </w:tc>
        <w:tc>
          <w:tcPr>
            <w:tcW w:w="1304" w:type="dxa"/>
            <w:tcBorders>
              <w:top w:val="nil"/>
              <w:left w:val="nil"/>
              <w:bottom w:val="single" w:sz="4" w:space="0" w:color="auto"/>
              <w:right w:val="nil"/>
            </w:tcBorders>
            <w:shd w:val="clear" w:color="auto" w:fill="auto"/>
            <w:noWrap/>
            <w:vAlign w:val="center"/>
            <w:hideMark/>
          </w:tcPr>
          <w:p w14:paraId="4C73C198"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p>
        </w:tc>
        <w:tc>
          <w:tcPr>
            <w:tcW w:w="1304" w:type="dxa"/>
            <w:tcBorders>
              <w:top w:val="nil"/>
              <w:left w:val="nil"/>
              <w:bottom w:val="single" w:sz="4" w:space="0" w:color="auto"/>
              <w:right w:val="nil"/>
            </w:tcBorders>
            <w:shd w:val="clear" w:color="auto" w:fill="auto"/>
            <w:noWrap/>
            <w:vAlign w:val="center"/>
            <w:hideMark/>
          </w:tcPr>
          <w:p w14:paraId="0FD6B093"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p>
        </w:tc>
        <w:tc>
          <w:tcPr>
            <w:tcW w:w="1304" w:type="dxa"/>
            <w:tcBorders>
              <w:top w:val="nil"/>
              <w:left w:val="nil"/>
              <w:bottom w:val="single" w:sz="4" w:space="0" w:color="auto"/>
              <w:right w:val="nil"/>
            </w:tcBorders>
            <w:shd w:val="clear" w:color="auto" w:fill="auto"/>
            <w:noWrap/>
            <w:vAlign w:val="center"/>
            <w:hideMark/>
          </w:tcPr>
          <w:p w14:paraId="3A40AE66"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p>
        </w:tc>
      </w:tr>
      <w:tr w:rsidR="00830B9A" w:rsidRPr="00830B9A" w14:paraId="4B186C00" w14:textId="77777777" w:rsidTr="0056710B">
        <w:trPr>
          <w:trHeight w:val="70"/>
        </w:trPr>
        <w:tc>
          <w:tcPr>
            <w:tcW w:w="2693" w:type="dxa"/>
            <w:tcBorders>
              <w:top w:val="nil"/>
              <w:left w:val="nil"/>
              <w:bottom w:val="nil"/>
              <w:right w:val="nil"/>
            </w:tcBorders>
            <w:shd w:val="clear" w:color="auto" w:fill="auto"/>
            <w:noWrap/>
            <w:vAlign w:val="center"/>
            <w:hideMark/>
          </w:tcPr>
          <w:p w14:paraId="728F4564" w14:textId="77777777" w:rsidR="00830B9A" w:rsidRPr="00830B9A" w:rsidRDefault="00830B9A" w:rsidP="00830B9A">
            <w:pPr>
              <w:spacing w:after="0" w:line="240" w:lineRule="auto"/>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TOTAL DO IMOBILIZADO</w:t>
            </w:r>
          </w:p>
        </w:tc>
        <w:tc>
          <w:tcPr>
            <w:tcW w:w="1304" w:type="dxa"/>
            <w:tcBorders>
              <w:top w:val="single" w:sz="4" w:space="0" w:color="auto"/>
              <w:left w:val="nil"/>
              <w:bottom w:val="single" w:sz="4" w:space="0" w:color="auto"/>
              <w:right w:val="nil"/>
            </w:tcBorders>
            <w:shd w:val="clear" w:color="auto" w:fill="auto"/>
            <w:noWrap/>
            <w:vAlign w:val="center"/>
            <w:hideMark/>
          </w:tcPr>
          <w:p w14:paraId="7D66138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1.156.211.511</w:t>
            </w:r>
          </w:p>
        </w:tc>
        <w:tc>
          <w:tcPr>
            <w:tcW w:w="1304" w:type="dxa"/>
            <w:tcBorders>
              <w:top w:val="single" w:sz="4" w:space="0" w:color="auto"/>
              <w:left w:val="nil"/>
              <w:bottom w:val="single" w:sz="4" w:space="0" w:color="auto"/>
              <w:right w:val="nil"/>
            </w:tcBorders>
            <w:shd w:val="clear" w:color="auto" w:fill="auto"/>
            <w:noWrap/>
            <w:vAlign w:val="center"/>
            <w:hideMark/>
          </w:tcPr>
          <w:p w14:paraId="5007E1C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(38.988.585)</w:t>
            </w:r>
          </w:p>
        </w:tc>
        <w:tc>
          <w:tcPr>
            <w:tcW w:w="1304" w:type="dxa"/>
            <w:tcBorders>
              <w:top w:val="single" w:sz="4" w:space="0" w:color="auto"/>
              <w:left w:val="nil"/>
              <w:bottom w:val="single" w:sz="4" w:space="0" w:color="auto"/>
              <w:right w:val="nil"/>
            </w:tcBorders>
            <w:shd w:val="clear" w:color="auto" w:fill="auto"/>
            <w:noWrap/>
            <w:vAlign w:val="center"/>
            <w:hideMark/>
          </w:tcPr>
          <w:p w14:paraId="596E8BD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2.375.002</w:t>
            </w:r>
          </w:p>
        </w:tc>
        <w:tc>
          <w:tcPr>
            <w:tcW w:w="1304" w:type="dxa"/>
            <w:tcBorders>
              <w:top w:val="single" w:sz="4" w:space="0" w:color="auto"/>
              <w:left w:val="nil"/>
              <w:bottom w:val="single" w:sz="4" w:space="0" w:color="auto"/>
              <w:right w:val="nil"/>
            </w:tcBorders>
            <w:shd w:val="clear" w:color="auto" w:fill="auto"/>
            <w:noWrap/>
            <w:vAlign w:val="center"/>
            <w:hideMark/>
          </w:tcPr>
          <w:p w14:paraId="00F8193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04" w:type="dxa"/>
            <w:tcBorders>
              <w:top w:val="single" w:sz="4" w:space="0" w:color="auto"/>
              <w:left w:val="nil"/>
              <w:bottom w:val="single" w:sz="4" w:space="0" w:color="auto"/>
              <w:right w:val="nil"/>
            </w:tcBorders>
            <w:shd w:val="clear" w:color="auto" w:fill="auto"/>
            <w:noWrap/>
            <w:vAlign w:val="center"/>
            <w:hideMark/>
          </w:tcPr>
          <w:p w14:paraId="48ED1A58"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b/>
                <w:bCs/>
                <w:kern w:val="0"/>
                <w:sz w:val="14"/>
                <w:szCs w:val="14"/>
                <w:lang w:eastAsia="pt-BR"/>
                <w14:ligatures w14:val="none"/>
              </w:rPr>
              <w:t>1.114.847.924</w:t>
            </w:r>
          </w:p>
        </w:tc>
      </w:tr>
      <w:tr w:rsidR="00830B9A" w:rsidRPr="00830B9A" w14:paraId="45A6B57E" w14:textId="77777777" w:rsidTr="0056710B">
        <w:trPr>
          <w:trHeight w:val="170"/>
        </w:trPr>
        <w:tc>
          <w:tcPr>
            <w:tcW w:w="2693" w:type="dxa"/>
            <w:tcBorders>
              <w:top w:val="nil"/>
              <w:left w:val="nil"/>
              <w:bottom w:val="nil"/>
              <w:right w:val="nil"/>
            </w:tcBorders>
            <w:shd w:val="clear" w:color="auto" w:fill="auto"/>
            <w:noWrap/>
            <w:vAlign w:val="center"/>
          </w:tcPr>
          <w:p w14:paraId="02F40CA0" w14:textId="77777777" w:rsidR="00830B9A" w:rsidRPr="00830B9A" w:rsidRDefault="00830B9A" w:rsidP="00830B9A">
            <w:pPr>
              <w:spacing w:after="0" w:line="240" w:lineRule="auto"/>
              <w:rPr>
                <w:rFonts w:ascii="Arial" w:eastAsia="Times New Roman" w:hAnsi="Arial" w:cs="Arial"/>
                <w:b/>
                <w:bCs/>
                <w:color w:val="FF0000"/>
                <w:kern w:val="0"/>
                <w:sz w:val="14"/>
                <w:szCs w:val="14"/>
                <w:lang w:eastAsia="pt-BR"/>
                <w14:ligatures w14:val="none"/>
              </w:rPr>
            </w:pPr>
          </w:p>
        </w:tc>
        <w:tc>
          <w:tcPr>
            <w:tcW w:w="1304" w:type="dxa"/>
            <w:tcBorders>
              <w:top w:val="single" w:sz="4" w:space="0" w:color="auto"/>
              <w:left w:val="nil"/>
              <w:bottom w:val="single" w:sz="4" w:space="0" w:color="auto"/>
              <w:right w:val="nil"/>
            </w:tcBorders>
            <w:shd w:val="clear" w:color="auto" w:fill="auto"/>
            <w:noWrap/>
            <w:vAlign w:val="center"/>
          </w:tcPr>
          <w:p w14:paraId="67951AAF"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c>
          <w:tcPr>
            <w:tcW w:w="1304" w:type="dxa"/>
            <w:tcBorders>
              <w:top w:val="single" w:sz="4" w:space="0" w:color="auto"/>
              <w:left w:val="nil"/>
              <w:bottom w:val="single" w:sz="4" w:space="0" w:color="auto"/>
              <w:right w:val="nil"/>
            </w:tcBorders>
            <w:shd w:val="clear" w:color="auto" w:fill="auto"/>
            <w:noWrap/>
            <w:vAlign w:val="center"/>
          </w:tcPr>
          <w:p w14:paraId="5E2D8D22"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c>
          <w:tcPr>
            <w:tcW w:w="1304" w:type="dxa"/>
            <w:tcBorders>
              <w:top w:val="single" w:sz="4" w:space="0" w:color="auto"/>
              <w:left w:val="nil"/>
              <w:bottom w:val="single" w:sz="4" w:space="0" w:color="auto"/>
              <w:right w:val="nil"/>
            </w:tcBorders>
            <w:shd w:val="clear" w:color="auto" w:fill="auto"/>
            <w:noWrap/>
            <w:vAlign w:val="center"/>
          </w:tcPr>
          <w:p w14:paraId="148C2EDD"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c>
          <w:tcPr>
            <w:tcW w:w="1304" w:type="dxa"/>
            <w:tcBorders>
              <w:top w:val="single" w:sz="4" w:space="0" w:color="auto"/>
              <w:left w:val="nil"/>
              <w:bottom w:val="single" w:sz="4" w:space="0" w:color="auto"/>
              <w:right w:val="nil"/>
            </w:tcBorders>
            <w:shd w:val="clear" w:color="auto" w:fill="auto"/>
            <w:noWrap/>
            <w:vAlign w:val="center"/>
          </w:tcPr>
          <w:p w14:paraId="60EEA222"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p>
        </w:tc>
        <w:tc>
          <w:tcPr>
            <w:tcW w:w="1304" w:type="dxa"/>
            <w:tcBorders>
              <w:top w:val="single" w:sz="4" w:space="0" w:color="auto"/>
              <w:left w:val="nil"/>
              <w:bottom w:val="single" w:sz="4" w:space="0" w:color="auto"/>
              <w:right w:val="nil"/>
            </w:tcBorders>
            <w:shd w:val="clear" w:color="auto" w:fill="auto"/>
            <w:noWrap/>
            <w:vAlign w:val="center"/>
          </w:tcPr>
          <w:p w14:paraId="3DCEE7FD"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r>
    </w:tbl>
    <w:p w14:paraId="278D81C9" w14:textId="77777777" w:rsidR="00830B9A" w:rsidRPr="00830B9A" w:rsidRDefault="00830B9A" w:rsidP="00830B9A">
      <w:pPr>
        <w:suppressAutoHyphens/>
        <w:spacing w:after="0" w:line="240" w:lineRule="auto"/>
        <w:jc w:val="both"/>
        <w:rPr>
          <w:rFonts w:ascii="Arial" w:eastAsia="Times New Roman" w:hAnsi="Arial" w:cs="Times New Roman"/>
          <w:b/>
          <w:color w:val="FF0000"/>
          <w:kern w:val="0"/>
          <w14:ligatures w14:val="none"/>
        </w:rPr>
      </w:pPr>
    </w:p>
    <w:p w14:paraId="7AB8BBC8" w14:textId="77777777" w:rsidR="00830B9A" w:rsidRPr="00830B9A" w:rsidRDefault="00830B9A" w:rsidP="00830B9A">
      <w:pPr>
        <w:suppressAutoHyphens/>
        <w:spacing w:after="0" w:line="240" w:lineRule="auto"/>
        <w:ind w:left="284" w:hanging="284"/>
        <w:jc w:val="both"/>
        <w:rPr>
          <w:rFonts w:ascii="Arial" w:eastAsia="Times New Roman" w:hAnsi="Arial" w:cs="Times New Roman"/>
          <w:kern w:val="0"/>
          <w14:ligatures w14:val="none"/>
        </w:rPr>
      </w:pPr>
      <w:r w:rsidRPr="00830B9A">
        <w:rPr>
          <w:rFonts w:ascii="Arial" w:eastAsia="Times New Roman" w:hAnsi="Arial" w:cs="Times New Roman"/>
          <w:b/>
          <w:kern w:val="0"/>
          <w14:ligatures w14:val="none"/>
        </w:rPr>
        <w:t>c)</w:t>
      </w:r>
      <w:r w:rsidRPr="00830B9A">
        <w:rPr>
          <w:rFonts w:ascii="Arial" w:eastAsia="Times New Roman" w:hAnsi="Arial" w:cs="Times New Roman"/>
          <w:kern w:val="0"/>
          <w14:ligatures w14:val="none"/>
        </w:rPr>
        <w:t xml:space="preserve"> A Companhia realizou em 2010, através de laudo técnico, a revisão do ativo imobilizado com a finalidade de atribuição de novo custo (mais valia) em acordo com as normas e diretrizes da ABNT – Associação Brasileira de Normas Técnicas, IBAPE – Instituto Brasileiro de Avaliações e Perícias de Engenharia, Lei nº 11.638/07 e Lei nº 11.941/09, NBC TG 27 e Interpretação Técnica ITG 10.</w:t>
      </w:r>
    </w:p>
    <w:p w14:paraId="1C08D79A" w14:textId="77777777" w:rsidR="00830B9A" w:rsidRPr="00830B9A" w:rsidRDefault="00830B9A" w:rsidP="00830B9A">
      <w:pPr>
        <w:suppressAutoHyphens/>
        <w:spacing w:after="0" w:line="240" w:lineRule="auto"/>
        <w:jc w:val="both"/>
        <w:rPr>
          <w:rFonts w:ascii="Arial" w:eastAsia="Times New Roman" w:hAnsi="Arial" w:cs="Times New Roman"/>
          <w:color w:val="FF0000"/>
          <w:kern w:val="0"/>
          <w14:ligatures w14:val="none"/>
        </w:rPr>
      </w:pPr>
    </w:p>
    <w:p w14:paraId="1A43F0CF" w14:textId="77777777" w:rsidR="00830B9A" w:rsidRPr="00830B9A" w:rsidRDefault="00830B9A" w:rsidP="00830B9A">
      <w:pPr>
        <w:suppressAutoHyphens/>
        <w:spacing w:after="0" w:line="240" w:lineRule="auto"/>
        <w:ind w:left="284"/>
        <w:jc w:val="both"/>
        <w:rPr>
          <w:rFonts w:ascii="Arial" w:eastAsia="Times New Roman" w:hAnsi="Arial" w:cs="Arial"/>
          <w:color w:val="000000"/>
          <w:kern w:val="0"/>
          <w14:ligatures w14:val="none"/>
        </w:rPr>
      </w:pPr>
      <w:r w:rsidRPr="00830B9A">
        <w:rPr>
          <w:rFonts w:ascii="Arial" w:eastAsia="Times New Roman" w:hAnsi="Arial" w:cs="Arial"/>
          <w:color w:val="000000"/>
          <w:kern w:val="0"/>
          <w14:ligatures w14:val="none"/>
        </w:rPr>
        <w:t>A Administração da Companhia procedeu a revisão de alguns itens do imobilizado considerando o custo histórico como base de valor ajustado para refletir o “custo atribuído”, a partir de 01/01/2010, cujos efeitos dessa mudança foram registrados de forma prospectiva, gerando no ano de 2010 o valor de R$ 95.584.173 no ativo imobilizado e de R$ 63.085.555 líquido dos efeitos tributários (R$ 32.498.618) no patrimônio líquido.</w:t>
      </w:r>
    </w:p>
    <w:p w14:paraId="3B7A0214" w14:textId="77777777" w:rsidR="00830B9A" w:rsidRPr="00830B9A" w:rsidRDefault="00830B9A" w:rsidP="00830B9A">
      <w:pPr>
        <w:suppressAutoHyphens/>
        <w:spacing w:after="0" w:line="240" w:lineRule="auto"/>
        <w:ind w:left="284"/>
        <w:jc w:val="both"/>
        <w:rPr>
          <w:rFonts w:ascii="Arial" w:eastAsia="Times New Roman" w:hAnsi="Arial" w:cs="Times New Roman"/>
          <w:color w:val="FF0000"/>
          <w:kern w:val="0"/>
          <w14:ligatures w14:val="none"/>
        </w:rPr>
      </w:pPr>
      <w:r w:rsidRPr="00830B9A">
        <w:rPr>
          <w:rFonts w:ascii="Arial" w:eastAsia="Times New Roman" w:hAnsi="Arial" w:cs="Arial"/>
          <w:kern w:val="0"/>
          <w14:ligatures w14:val="none"/>
        </w:rPr>
        <w:t xml:space="preserve">No exercício de 2024 a realização da reserva do custo atribuído foi no valor de R$ 3.331.882 referente a depreciação e no valor de R$ 1.132.840 referente ao Imposto de Renda e Contribuição Social, resultando saldos nas contas de ajuste de avaliação patrimonial o valor de R$ 24.532.358 </w:t>
      </w:r>
      <w:r w:rsidRPr="00830B9A">
        <w:rPr>
          <w:rFonts w:ascii="Arial" w:eastAsia="Times New Roman" w:hAnsi="Arial" w:cs="Arial"/>
          <w:kern w:val="0"/>
          <w14:ligatures w14:val="none"/>
        </w:rPr>
        <w:lastRenderedPageBreak/>
        <w:t xml:space="preserve">(R$ 26.731.400 em 2023) e </w:t>
      </w:r>
      <w:r w:rsidRPr="00830B9A">
        <w:rPr>
          <w:rFonts w:ascii="Arial" w:eastAsia="Times New Roman" w:hAnsi="Arial" w:cs="Times New Roman"/>
          <w:kern w:val="0"/>
          <w14:ligatures w14:val="none"/>
        </w:rPr>
        <w:t>provisão do imposto de renda e contribuição social diferida o valor de R$ 13.210.141 (R$ 14.342.981 em 2023).</w:t>
      </w:r>
    </w:p>
    <w:p w14:paraId="52AE7AAD" w14:textId="77777777" w:rsidR="00830B9A" w:rsidRPr="00830B9A" w:rsidRDefault="00830B9A" w:rsidP="00830B9A">
      <w:pPr>
        <w:suppressAutoHyphens/>
        <w:spacing w:after="0" w:line="240" w:lineRule="auto"/>
        <w:jc w:val="both"/>
        <w:rPr>
          <w:rFonts w:ascii="Arial" w:eastAsia="Times New Roman" w:hAnsi="Arial" w:cs="Times New Roman"/>
          <w:color w:val="FF0000"/>
          <w:kern w:val="0"/>
          <w14:ligatures w14:val="none"/>
        </w:rPr>
      </w:pPr>
    </w:p>
    <w:p w14:paraId="0AA52EA5" w14:textId="77777777" w:rsidR="00830B9A" w:rsidRPr="00830B9A" w:rsidRDefault="00830B9A" w:rsidP="00830B9A">
      <w:pPr>
        <w:suppressAutoHyphens/>
        <w:spacing w:after="0" w:line="240" w:lineRule="auto"/>
        <w:ind w:left="284" w:hanging="284"/>
        <w:jc w:val="both"/>
        <w:rPr>
          <w:rFonts w:ascii="Arial" w:eastAsia="Times New Roman" w:hAnsi="Arial" w:cs="Times New Roman"/>
          <w:kern w:val="0"/>
          <w14:ligatures w14:val="none"/>
        </w:rPr>
      </w:pPr>
      <w:r w:rsidRPr="00830B9A">
        <w:rPr>
          <w:rFonts w:ascii="Arial" w:eastAsia="Times New Roman" w:hAnsi="Arial" w:cs="Times New Roman"/>
          <w:b/>
          <w:kern w:val="0"/>
          <w14:ligatures w14:val="none"/>
        </w:rPr>
        <w:t>d</w:t>
      </w:r>
      <w:r w:rsidRPr="00830B9A">
        <w:rPr>
          <w:rFonts w:ascii="Arial" w:eastAsia="Times New Roman" w:hAnsi="Arial" w:cs="Times New Roman"/>
          <w:kern w:val="0"/>
          <w14:ligatures w14:val="none"/>
        </w:rPr>
        <w:t xml:space="preserve">) A Companhia avaliou o valor recuperável de seus ativos, por meio de especialistas contratados para esse fim, e conforme laudo de avaliação emitido por </w:t>
      </w:r>
      <w:proofErr w:type="gramStart"/>
      <w:r w:rsidRPr="00830B9A">
        <w:rPr>
          <w:rFonts w:ascii="Arial" w:eastAsia="Times New Roman" w:hAnsi="Arial" w:cs="Times New Roman"/>
          <w:kern w:val="0"/>
          <w14:ligatures w14:val="none"/>
        </w:rPr>
        <w:t>estes, em 11 de fevereiro de 2025, não identificou</w:t>
      </w:r>
      <w:proofErr w:type="gramEnd"/>
      <w:r w:rsidRPr="00830B9A">
        <w:rPr>
          <w:rFonts w:ascii="Arial" w:eastAsia="Times New Roman" w:hAnsi="Arial" w:cs="Times New Roman"/>
          <w:kern w:val="0"/>
          <w14:ligatures w14:val="none"/>
        </w:rPr>
        <w:t xml:space="preserve"> a necessidade de registro de provisão para ajuste dos bens aos seus valores recuperáveis </w:t>
      </w:r>
      <w:r w:rsidRPr="00830B9A">
        <w:rPr>
          <w:rFonts w:ascii="Arial" w:eastAsia="Times New Roman" w:hAnsi="Arial" w:cs="Times New Roman"/>
          <w:i/>
          <w:iCs/>
          <w:kern w:val="0"/>
          <w14:ligatures w14:val="none"/>
        </w:rPr>
        <w:t>(“Impairment”).</w:t>
      </w:r>
      <w:r w:rsidRPr="00830B9A">
        <w:rPr>
          <w:rFonts w:ascii="Arial" w:eastAsia="Times New Roman" w:hAnsi="Arial" w:cs="Times New Roman"/>
          <w:kern w:val="0"/>
          <w14:ligatures w14:val="none"/>
        </w:rPr>
        <w:t xml:space="preserve"> </w:t>
      </w:r>
    </w:p>
    <w:p w14:paraId="7DFB23B7" w14:textId="77777777" w:rsidR="00830B9A" w:rsidRPr="00830B9A" w:rsidRDefault="00830B9A" w:rsidP="00830B9A">
      <w:pPr>
        <w:suppressAutoHyphens/>
        <w:spacing w:after="0" w:line="240" w:lineRule="auto"/>
        <w:ind w:left="284"/>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Para o resultado da análise, foram considerados os impactos da enchente ocorrida em maio/2024, bem como os valores investidos para a reconstrução da companhia, conforme nota explicativa nº 32.</w:t>
      </w:r>
    </w:p>
    <w:p w14:paraId="26961107" w14:textId="77777777" w:rsidR="00830B9A" w:rsidRPr="00830B9A" w:rsidRDefault="00830B9A" w:rsidP="00830B9A">
      <w:pPr>
        <w:suppressAutoHyphens/>
        <w:spacing w:after="0" w:line="240" w:lineRule="auto"/>
        <w:ind w:left="284"/>
        <w:jc w:val="both"/>
        <w:rPr>
          <w:rFonts w:ascii="Arial" w:eastAsia="Times New Roman" w:hAnsi="Arial" w:cs="Times New Roman"/>
          <w:color w:val="FF0000"/>
          <w:kern w:val="0"/>
          <w14:ligatures w14:val="none"/>
        </w:rPr>
      </w:pPr>
    </w:p>
    <w:tbl>
      <w:tblPr>
        <w:tblW w:w="7956" w:type="dxa"/>
        <w:tblInd w:w="354" w:type="dxa"/>
        <w:tblCellMar>
          <w:left w:w="70" w:type="dxa"/>
          <w:right w:w="70" w:type="dxa"/>
        </w:tblCellMar>
        <w:tblLook w:val="04A0" w:firstRow="1" w:lastRow="0" w:firstColumn="1" w:lastColumn="0" w:noHBand="0" w:noVBand="1"/>
      </w:tblPr>
      <w:tblGrid>
        <w:gridCol w:w="7796"/>
        <w:gridCol w:w="1164"/>
      </w:tblGrid>
      <w:tr w:rsidR="00830B9A" w:rsidRPr="00830B9A" w14:paraId="278C7750" w14:textId="77777777" w:rsidTr="0056710B">
        <w:trPr>
          <w:trHeight w:val="170"/>
        </w:trPr>
        <w:tc>
          <w:tcPr>
            <w:tcW w:w="7796" w:type="dxa"/>
            <w:tcBorders>
              <w:top w:val="nil"/>
              <w:left w:val="nil"/>
              <w:bottom w:val="nil"/>
              <w:right w:val="nil"/>
            </w:tcBorders>
            <w:shd w:val="clear" w:color="auto" w:fill="auto"/>
            <w:noWrap/>
            <w:vAlign w:val="bottom"/>
            <w:hideMark/>
          </w:tcPr>
          <w:p w14:paraId="66180299"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p>
        </w:tc>
        <w:tc>
          <w:tcPr>
            <w:tcW w:w="160" w:type="dxa"/>
            <w:tcBorders>
              <w:top w:val="nil"/>
              <w:left w:val="nil"/>
              <w:bottom w:val="single" w:sz="4" w:space="0" w:color="auto"/>
              <w:right w:val="nil"/>
            </w:tcBorders>
            <w:shd w:val="clear" w:color="auto" w:fill="auto"/>
            <w:noWrap/>
            <w:vAlign w:val="bottom"/>
            <w:hideMark/>
          </w:tcPr>
          <w:p w14:paraId="4228853E"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b/>
                <w:kern w:val="0"/>
                <w:sz w:val="16"/>
                <w:szCs w:val="16"/>
                <w:lang w:eastAsia="pt-BR"/>
                <w14:ligatures w14:val="none"/>
              </w:rPr>
              <w:t>2024</w:t>
            </w:r>
          </w:p>
        </w:tc>
      </w:tr>
      <w:tr w:rsidR="00830B9A" w:rsidRPr="00830B9A" w14:paraId="450353B0" w14:textId="77777777" w:rsidTr="0056710B">
        <w:trPr>
          <w:trHeight w:val="170"/>
        </w:trPr>
        <w:tc>
          <w:tcPr>
            <w:tcW w:w="7796" w:type="dxa"/>
            <w:tcBorders>
              <w:top w:val="nil"/>
              <w:left w:val="nil"/>
              <w:bottom w:val="nil"/>
              <w:right w:val="nil"/>
            </w:tcBorders>
            <w:shd w:val="clear" w:color="auto" w:fill="auto"/>
            <w:noWrap/>
            <w:vAlign w:val="bottom"/>
            <w:hideMark/>
          </w:tcPr>
          <w:p w14:paraId="52C9FF18"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Ativos Imobilizados </w:t>
            </w:r>
          </w:p>
        </w:tc>
        <w:tc>
          <w:tcPr>
            <w:tcW w:w="160" w:type="dxa"/>
            <w:tcBorders>
              <w:top w:val="single" w:sz="4" w:space="0" w:color="auto"/>
              <w:left w:val="nil"/>
              <w:right w:val="nil"/>
            </w:tcBorders>
            <w:shd w:val="clear" w:color="auto" w:fill="auto"/>
            <w:noWrap/>
            <w:vAlign w:val="bottom"/>
            <w:hideMark/>
          </w:tcPr>
          <w:p w14:paraId="2A4C1D0D"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1.114.847.924</w:t>
            </w:r>
          </w:p>
        </w:tc>
      </w:tr>
      <w:tr w:rsidR="00830B9A" w:rsidRPr="00830B9A" w14:paraId="3D529258" w14:textId="77777777" w:rsidTr="0056710B">
        <w:trPr>
          <w:trHeight w:val="170"/>
        </w:trPr>
        <w:tc>
          <w:tcPr>
            <w:tcW w:w="7796" w:type="dxa"/>
            <w:tcBorders>
              <w:top w:val="nil"/>
              <w:left w:val="nil"/>
              <w:bottom w:val="nil"/>
              <w:right w:val="nil"/>
            </w:tcBorders>
            <w:shd w:val="clear" w:color="auto" w:fill="auto"/>
            <w:noWrap/>
            <w:vAlign w:val="bottom"/>
            <w:hideMark/>
          </w:tcPr>
          <w:p w14:paraId="2BAE6A38"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Ativos Intangíveis  </w:t>
            </w:r>
          </w:p>
        </w:tc>
        <w:tc>
          <w:tcPr>
            <w:tcW w:w="160" w:type="dxa"/>
            <w:tcBorders>
              <w:top w:val="nil"/>
              <w:left w:val="nil"/>
              <w:bottom w:val="single" w:sz="4" w:space="0" w:color="auto"/>
              <w:right w:val="nil"/>
            </w:tcBorders>
            <w:shd w:val="clear" w:color="auto" w:fill="auto"/>
            <w:noWrap/>
            <w:vAlign w:val="bottom"/>
            <w:hideMark/>
          </w:tcPr>
          <w:p w14:paraId="5D2DB3AB"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1.766.165</w:t>
            </w:r>
          </w:p>
        </w:tc>
      </w:tr>
      <w:tr w:rsidR="00830B9A" w:rsidRPr="00830B9A" w14:paraId="4D749F72" w14:textId="77777777" w:rsidTr="0056710B">
        <w:trPr>
          <w:trHeight w:val="170"/>
        </w:trPr>
        <w:tc>
          <w:tcPr>
            <w:tcW w:w="7796" w:type="dxa"/>
            <w:tcBorders>
              <w:top w:val="nil"/>
              <w:left w:val="nil"/>
              <w:bottom w:val="nil"/>
              <w:right w:val="nil"/>
            </w:tcBorders>
            <w:shd w:val="clear" w:color="auto" w:fill="auto"/>
            <w:noWrap/>
            <w:vAlign w:val="bottom"/>
            <w:hideMark/>
          </w:tcPr>
          <w:p w14:paraId="23C5110A"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Total dos Ativos Componentes da UGC </w:t>
            </w:r>
          </w:p>
        </w:tc>
        <w:tc>
          <w:tcPr>
            <w:tcW w:w="160" w:type="dxa"/>
            <w:tcBorders>
              <w:top w:val="single" w:sz="4" w:space="0" w:color="auto"/>
              <w:left w:val="nil"/>
              <w:bottom w:val="nil"/>
              <w:right w:val="nil"/>
            </w:tcBorders>
            <w:shd w:val="clear" w:color="auto" w:fill="auto"/>
            <w:noWrap/>
            <w:vAlign w:val="bottom"/>
            <w:hideMark/>
          </w:tcPr>
          <w:p w14:paraId="5A2B62A8"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1.116.614.089</w:t>
            </w:r>
          </w:p>
        </w:tc>
      </w:tr>
      <w:tr w:rsidR="00830B9A" w:rsidRPr="00830B9A" w14:paraId="4445A41A" w14:textId="77777777" w:rsidTr="0056710B">
        <w:trPr>
          <w:trHeight w:val="170"/>
        </w:trPr>
        <w:tc>
          <w:tcPr>
            <w:tcW w:w="7796" w:type="dxa"/>
            <w:tcBorders>
              <w:top w:val="nil"/>
              <w:left w:val="nil"/>
              <w:bottom w:val="nil"/>
              <w:right w:val="nil"/>
            </w:tcBorders>
            <w:shd w:val="clear" w:color="auto" w:fill="auto"/>
            <w:noWrap/>
            <w:vAlign w:val="bottom"/>
            <w:hideMark/>
          </w:tcPr>
          <w:p w14:paraId="0E15BF25"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160" w:type="dxa"/>
            <w:tcBorders>
              <w:top w:val="nil"/>
              <w:left w:val="nil"/>
              <w:bottom w:val="nil"/>
              <w:right w:val="nil"/>
            </w:tcBorders>
            <w:shd w:val="clear" w:color="auto" w:fill="auto"/>
            <w:noWrap/>
            <w:vAlign w:val="bottom"/>
            <w:hideMark/>
          </w:tcPr>
          <w:p w14:paraId="7352A30A"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r>
      <w:tr w:rsidR="00830B9A" w:rsidRPr="00830B9A" w14:paraId="128314FB" w14:textId="77777777" w:rsidTr="0056710B">
        <w:trPr>
          <w:trHeight w:val="170"/>
        </w:trPr>
        <w:tc>
          <w:tcPr>
            <w:tcW w:w="7796" w:type="dxa"/>
            <w:tcBorders>
              <w:top w:val="nil"/>
              <w:left w:val="nil"/>
              <w:bottom w:val="nil"/>
              <w:right w:val="nil"/>
            </w:tcBorders>
            <w:shd w:val="clear" w:color="auto" w:fill="auto"/>
            <w:noWrap/>
            <w:vAlign w:val="bottom"/>
            <w:hideMark/>
          </w:tcPr>
          <w:p w14:paraId="3EB561D2"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Valor </w:t>
            </w:r>
            <w:proofErr w:type="gramStart"/>
            <w:r w:rsidRPr="00830B9A">
              <w:rPr>
                <w:rFonts w:ascii="Arial" w:eastAsia="Times New Roman" w:hAnsi="Arial" w:cs="Arial"/>
                <w:b/>
                <w:bCs/>
                <w:kern w:val="0"/>
                <w:sz w:val="16"/>
                <w:szCs w:val="16"/>
                <w:lang w:eastAsia="pt-BR"/>
                <w14:ligatures w14:val="none"/>
              </w:rPr>
              <w:t xml:space="preserve">Justo  </w:t>
            </w:r>
            <w:r w:rsidRPr="00830B9A">
              <w:rPr>
                <w:rFonts w:ascii="Arial" w:eastAsia="Times New Roman" w:hAnsi="Arial" w:cs="Arial"/>
                <w:bCs/>
                <w:kern w:val="0"/>
                <w:sz w:val="16"/>
                <w:szCs w:val="16"/>
                <w:lang w:eastAsia="pt-BR"/>
                <w14:ligatures w14:val="none"/>
              </w:rPr>
              <w:t>(</w:t>
            </w:r>
            <w:proofErr w:type="gramEnd"/>
            <w:r w:rsidRPr="00830B9A">
              <w:rPr>
                <w:rFonts w:ascii="Arial" w:eastAsia="Times New Roman" w:hAnsi="Arial" w:cs="Arial"/>
                <w:bCs/>
                <w:kern w:val="0"/>
                <w:sz w:val="16"/>
                <w:szCs w:val="16"/>
                <w:lang w:eastAsia="pt-BR"/>
                <w14:ligatures w14:val="none"/>
              </w:rPr>
              <w:t>*)</w:t>
            </w:r>
          </w:p>
        </w:tc>
        <w:tc>
          <w:tcPr>
            <w:tcW w:w="160" w:type="dxa"/>
            <w:tcBorders>
              <w:top w:val="nil"/>
              <w:left w:val="nil"/>
              <w:bottom w:val="nil"/>
              <w:right w:val="nil"/>
            </w:tcBorders>
            <w:shd w:val="clear" w:color="auto" w:fill="auto"/>
            <w:noWrap/>
            <w:vAlign w:val="bottom"/>
            <w:hideMark/>
          </w:tcPr>
          <w:p w14:paraId="4F76901A"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1.577.685.420</w:t>
            </w:r>
          </w:p>
        </w:tc>
      </w:tr>
      <w:tr w:rsidR="00830B9A" w:rsidRPr="00830B9A" w14:paraId="16805F70" w14:textId="77777777" w:rsidTr="0056710B">
        <w:trPr>
          <w:trHeight w:val="170"/>
        </w:trPr>
        <w:tc>
          <w:tcPr>
            <w:tcW w:w="7796" w:type="dxa"/>
            <w:tcBorders>
              <w:top w:val="nil"/>
              <w:left w:val="nil"/>
              <w:bottom w:val="nil"/>
              <w:right w:val="nil"/>
            </w:tcBorders>
            <w:shd w:val="clear" w:color="auto" w:fill="auto"/>
            <w:noWrap/>
            <w:vAlign w:val="bottom"/>
            <w:hideMark/>
          </w:tcPr>
          <w:p w14:paraId="49C8AB5D"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tcBorders>
              <w:top w:val="nil"/>
              <w:left w:val="nil"/>
              <w:bottom w:val="nil"/>
              <w:right w:val="nil"/>
            </w:tcBorders>
            <w:shd w:val="clear" w:color="auto" w:fill="auto"/>
            <w:noWrap/>
            <w:vAlign w:val="bottom"/>
            <w:hideMark/>
          </w:tcPr>
          <w:p w14:paraId="3262E1E2"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r>
      <w:tr w:rsidR="00830B9A" w:rsidRPr="00830B9A" w14:paraId="1E20E21E" w14:textId="77777777" w:rsidTr="0056710B">
        <w:trPr>
          <w:trHeight w:val="170"/>
        </w:trPr>
        <w:tc>
          <w:tcPr>
            <w:tcW w:w="7796" w:type="dxa"/>
            <w:tcBorders>
              <w:top w:val="nil"/>
              <w:left w:val="nil"/>
              <w:bottom w:val="nil"/>
              <w:right w:val="nil"/>
            </w:tcBorders>
            <w:shd w:val="clear" w:color="auto" w:fill="auto"/>
            <w:noWrap/>
            <w:vAlign w:val="bottom"/>
            <w:hideMark/>
          </w:tcPr>
          <w:p w14:paraId="55DA1857"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Redução ao Valor recuperável </w:t>
            </w:r>
          </w:p>
        </w:tc>
        <w:tc>
          <w:tcPr>
            <w:tcW w:w="160" w:type="dxa"/>
            <w:tcBorders>
              <w:top w:val="nil"/>
              <w:left w:val="nil"/>
              <w:bottom w:val="nil"/>
              <w:right w:val="nil"/>
            </w:tcBorders>
            <w:shd w:val="clear" w:color="auto" w:fill="auto"/>
            <w:noWrap/>
            <w:vAlign w:val="bottom"/>
            <w:hideMark/>
          </w:tcPr>
          <w:p w14:paraId="2AE4947A"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w:t>
            </w:r>
          </w:p>
        </w:tc>
      </w:tr>
    </w:tbl>
    <w:p w14:paraId="6E8F4B8C"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p>
    <w:p w14:paraId="0A5231F9" w14:textId="77777777" w:rsidR="00830B9A" w:rsidRPr="00830B9A" w:rsidRDefault="00830B9A" w:rsidP="00830B9A">
      <w:pPr>
        <w:suppressAutoHyphens/>
        <w:spacing w:after="0" w:line="240" w:lineRule="auto"/>
        <w:ind w:left="284"/>
        <w:jc w:val="both"/>
        <w:rPr>
          <w:rFonts w:ascii="Arial" w:eastAsia="Times New Roman" w:hAnsi="Arial" w:cs="Times New Roman"/>
          <w:kern w:val="0"/>
          <w:sz w:val="16"/>
          <w:szCs w:val="16"/>
          <w14:ligatures w14:val="none"/>
        </w:rPr>
      </w:pPr>
      <w:r w:rsidRPr="00830B9A">
        <w:rPr>
          <w:rFonts w:ascii="Arial" w:eastAsia="Times New Roman" w:hAnsi="Arial" w:cs="Times New Roman"/>
          <w:b/>
          <w:kern w:val="0"/>
          <w:sz w:val="16"/>
          <w:szCs w:val="16"/>
          <w14:ligatures w14:val="none"/>
        </w:rPr>
        <w:t>(*)</w:t>
      </w:r>
      <w:r w:rsidRPr="00830B9A">
        <w:rPr>
          <w:rFonts w:ascii="Arial" w:eastAsia="Times New Roman" w:hAnsi="Arial" w:cs="Times New Roman"/>
          <w:kern w:val="0"/>
          <w:sz w:val="16"/>
          <w:szCs w:val="16"/>
          <w14:ligatures w14:val="none"/>
        </w:rPr>
        <w:t xml:space="preserve"> O Conjunto de bens avaliados a valor justo é compostos por todos os bens móveis e imóveis que compõe a UGC.</w:t>
      </w:r>
    </w:p>
    <w:p w14:paraId="0E53D788" w14:textId="77777777" w:rsidR="00830B9A" w:rsidRPr="00830B9A" w:rsidRDefault="00830B9A" w:rsidP="00830B9A">
      <w:pPr>
        <w:suppressAutoHyphens/>
        <w:spacing w:after="0" w:line="240" w:lineRule="auto"/>
        <w:jc w:val="both"/>
        <w:rPr>
          <w:rFonts w:ascii="Arial" w:eastAsia="Times New Roman" w:hAnsi="Arial" w:cs="Times New Roman"/>
          <w:kern w:val="0"/>
          <w:sz w:val="16"/>
          <w:szCs w:val="16"/>
          <w14:ligatures w14:val="none"/>
        </w:rPr>
      </w:pPr>
    </w:p>
    <w:p w14:paraId="4180271E" w14:textId="77777777" w:rsidR="00830B9A" w:rsidRPr="00830B9A" w:rsidRDefault="00830B9A" w:rsidP="00830B9A">
      <w:pPr>
        <w:suppressAutoHyphens/>
        <w:spacing w:after="0" w:line="240" w:lineRule="auto"/>
        <w:jc w:val="both"/>
        <w:rPr>
          <w:rFonts w:ascii="Arial" w:eastAsia="Times New Roman" w:hAnsi="Arial" w:cs="Times New Roman"/>
          <w:color w:val="FF0000"/>
          <w:kern w:val="0"/>
          <w:sz w:val="16"/>
          <w:szCs w:val="16"/>
          <w14:ligatures w14:val="none"/>
        </w:rPr>
      </w:pPr>
    </w:p>
    <w:p w14:paraId="6C6971E7" w14:textId="77777777" w:rsidR="00830B9A" w:rsidRPr="00830B9A" w:rsidRDefault="00830B9A" w:rsidP="00830B9A">
      <w:pPr>
        <w:shd w:val="clear" w:color="auto" w:fill="FFFFFF"/>
        <w:suppressAutoHyphens/>
        <w:spacing w:after="0" w:line="240" w:lineRule="auto"/>
        <w:ind w:left="284" w:hanging="284"/>
        <w:jc w:val="both"/>
        <w:rPr>
          <w:rFonts w:ascii="Arial" w:eastAsia="Times New Roman" w:hAnsi="Arial" w:cs="Times New Roman"/>
          <w:kern w:val="0"/>
          <w14:ligatures w14:val="none"/>
        </w:rPr>
      </w:pPr>
      <w:r w:rsidRPr="00830B9A">
        <w:rPr>
          <w:rFonts w:ascii="Arial" w:eastAsia="Times New Roman" w:hAnsi="Arial" w:cs="Times New Roman"/>
          <w:b/>
          <w:kern w:val="0"/>
          <w14:ligatures w14:val="none"/>
        </w:rPr>
        <w:t xml:space="preserve">e) </w:t>
      </w:r>
      <w:r w:rsidRPr="00830B9A">
        <w:rPr>
          <w:rFonts w:ascii="Arial" w:eastAsia="Times New Roman" w:hAnsi="Arial" w:cs="Times New Roman"/>
          <w:kern w:val="0"/>
          <w14:ligatures w14:val="none"/>
        </w:rPr>
        <w:t xml:space="preserve">O valor dos bens do ativo imobilizado dados em penhora ou em garantia em causas trabalhistas perfazem um total acumulado </w:t>
      </w:r>
      <w:r w:rsidRPr="00830B9A">
        <w:rPr>
          <w:rFonts w:ascii="Arial" w:eastAsia="Times New Roman" w:hAnsi="Arial" w:cs="Times New Roman"/>
          <w:color w:val="000000"/>
          <w:kern w:val="0"/>
          <w14:ligatures w14:val="none"/>
        </w:rPr>
        <w:t>de R$ 195.477.950</w:t>
      </w:r>
      <w:r w:rsidRPr="00830B9A">
        <w:rPr>
          <w:rFonts w:ascii="Arial" w:eastAsia="Times New Roman" w:hAnsi="Arial" w:cs="Times New Roman"/>
          <w:color w:val="FF0000"/>
          <w:kern w:val="0"/>
          <w14:ligatures w14:val="none"/>
        </w:rPr>
        <w:t xml:space="preserve"> </w:t>
      </w:r>
      <w:r w:rsidRPr="00830B9A">
        <w:rPr>
          <w:rFonts w:ascii="Arial" w:eastAsia="Times New Roman" w:hAnsi="Arial" w:cs="Times New Roman"/>
          <w:kern w:val="0"/>
          <w14:ligatures w14:val="none"/>
        </w:rPr>
        <w:t>em 2024 (R$ 194.697.914 em 2023).</w:t>
      </w:r>
    </w:p>
    <w:p w14:paraId="24439A1D" w14:textId="77777777" w:rsidR="00830B9A" w:rsidRPr="00830B9A" w:rsidRDefault="00830B9A" w:rsidP="00830B9A">
      <w:pPr>
        <w:shd w:val="clear" w:color="auto" w:fill="FFFFFF"/>
        <w:suppressAutoHyphens/>
        <w:spacing w:after="0" w:line="240" w:lineRule="auto"/>
        <w:ind w:left="284" w:hanging="284"/>
        <w:jc w:val="both"/>
        <w:rPr>
          <w:rFonts w:ascii="Arial" w:eastAsia="Times New Roman" w:hAnsi="Arial" w:cs="Times New Roman"/>
          <w:kern w:val="0"/>
          <w14:ligatures w14:val="none"/>
        </w:rPr>
      </w:pPr>
    </w:p>
    <w:p w14:paraId="507C134A" w14:textId="77777777" w:rsidR="00830B9A" w:rsidRPr="00830B9A" w:rsidRDefault="00830B9A" w:rsidP="00830B9A">
      <w:pPr>
        <w:shd w:val="clear" w:color="auto" w:fill="FFFFFF"/>
        <w:suppressAutoHyphens/>
        <w:spacing w:after="0" w:line="240" w:lineRule="auto"/>
        <w:ind w:left="284" w:hanging="284"/>
        <w:jc w:val="both"/>
        <w:rPr>
          <w:rFonts w:ascii="Arial" w:eastAsia="Times New Roman" w:hAnsi="Arial" w:cs="Times New Roman"/>
          <w:bCs/>
          <w:kern w:val="0"/>
          <w14:ligatures w14:val="none"/>
        </w:rPr>
      </w:pPr>
      <w:r w:rsidRPr="00830B9A">
        <w:rPr>
          <w:rFonts w:ascii="Arial" w:eastAsia="Times New Roman" w:hAnsi="Arial" w:cs="Times New Roman"/>
          <w:b/>
          <w:kern w:val="0"/>
          <w14:ligatures w14:val="none"/>
        </w:rPr>
        <w:t>f)</w:t>
      </w:r>
      <w:r w:rsidRPr="00830B9A">
        <w:rPr>
          <w:rFonts w:ascii="Arial" w:eastAsia="Times New Roman" w:hAnsi="Arial" w:cs="Times New Roman"/>
          <w:bCs/>
          <w:kern w:val="0"/>
          <w14:ligatures w14:val="none"/>
        </w:rPr>
        <w:t xml:space="preserve"> Em 2024, foram baixados 2.107 bens patrimoniais da Companhia, atingidos pela enchente de maio de 2024, que nos levantamentos realizados foram fisicamente classificados como sem condições de uso. A baixa realizada implicou na redução valor patrimonial no montante de R$ 2.375.002</w:t>
      </w:r>
    </w:p>
    <w:p w14:paraId="42FCE609" w14:textId="77777777" w:rsidR="00830B9A" w:rsidRPr="00830B9A" w:rsidRDefault="00830B9A" w:rsidP="00830B9A">
      <w:pPr>
        <w:suppressAutoHyphens/>
        <w:spacing w:after="0" w:line="240" w:lineRule="auto"/>
        <w:jc w:val="both"/>
        <w:rPr>
          <w:rFonts w:ascii="Arial" w:eastAsia="Times New Roman" w:hAnsi="Arial" w:cs="Arial"/>
          <w:color w:val="FF0000"/>
          <w:kern w:val="0"/>
          <w:sz w:val="20"/>
          <w:szCs w:val="20"/>
          <w14:ligatures w14:val="none"/>
        </w:rPr>
      </w:pPr>
    </w:p>
    <w:p w14:paraId="7B11AD2D"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INTANGÍVEL</w:t>
      </w:r>
    </w:p>
    <w:p w14:paraId="702D833E"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1D10D0F2"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Os ativos intangíveis são registrados pelo custo de aquisição ou formação, deduzido da amortização e das perdas acumuladas "</w:t>
      </w:r>
      <w:r w:rsidRPr="00830B9A">
        <w:rPr>
          <w:rFonts w:ascii="Arial" w:eastAsia="Times New Roman" w:hAnsi="Arial" w:cs="Times New Roman"/>
          <w:i/>
          <w:kern w:val="0"/>
          <w14:ligatures w14:val="none"/>
        </w:rPr>
        <w:t>impairment</w:t>
      </w:r>
      <w:r w:rsidRPr="00830B9A">
        <w:rPr>
          <w:rFonts w:ascii="Arial" w:eastAsia="Times New Roman" w:hAnsi="Arial" w:cs="Times New Roman"/>
          <w:kern w:val="0"/>
          <w14:ligatures w14:val="none"/>
        </w:rPr>
        <w:t xml:space="preserve">" por redução ao valor recuperável, quando aplicável. A amortização é reconhecida linearmente com base na vida útil estimada dos ativos. A vida útil estimada e o método de amortização são revisados no fim de cada exercício e o efeito de quaisquer mudanças nas estimativas é contabilizado de forma prospectiva. Os ativos intangíveis com vida útil indefinida não são amortizados. </w:t>
      </w:r>
    </w:p>
    <w:p w14:paraId="292C8B4A"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Administração da Companhia definiu não determinar valores residuais, visto que os bens são de características próprias para atender as necessidades da Companhia e que no final de sua vida útil não teriam valor comercial significativo.</w:t>
      </w:r>
    </w:p>
    <w:p w14:paraId="2CE85247"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67A930B4" w14:textId="77777777" w:rsidR="00830B9A" w:rsidRPr="00830B9A" w:rsidRDefault="00830B9A" w:rsidP="00830B9A">
      <w:pPr>
        <w:tabs>
          <w:tab w:val="left" w:pos="1182"/>
        </w:tabs>
        <w:suppressAutoHyphens/>
        <w:spacing w:after="0" w:line="240" w:lineRule="auto"/>
        <w:ind w:right="49"/>
        <w:jc w:val="both"/>
        <w:rPr>
          <w:rFonts w:ascii="Arial" w:eastAsia="Times New Roman" w:hAnsi="Arial" w:cs="Times New Roman"/>
          <w:b/>
          <w:kern w:val="0"/>
          <w14:ligatures w14:val="none"/>
        </w:rPr>
      </w:pPr>
    </w:p>
    <w:p w14:paraId="60BE4B18" w14:textId="77777777" w:rsidR="00830B9A" w:rsidRPr="00830B9A" w:rsidRDefault="00830B9A" w:rsidP="00830B9A">
      <w:pPr>
        <w:numPr>
          <w:ilvl w:val="0"/>
          <w:numId w:val="4"/>
        </w:numPr>
        <w:suppressAutoHyphens/>
        <w:spacing w:after="0" w:line="240" w:lineRule="auto"/>
        <w:ind w:left="284" w:right="49" w:hanging="284"/>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Os ativos intangíveis com vida útil indefinida correspondem ao direito de uso concedido pela Prefeitura Municipal de Porto Alegre para utilização pela Companhia e sua viabilidade operacional quando da constituição da TRENSURB, não sofrendo amortização, nem perda pelo valor recuperável.</w:t>
      </w:r>
    </w:p>
    <w:p w14:paraId="7F53D286"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4DC053B8" w14:textId="77777777" w:rsidR="00830B9A" w:rsidRPr="00830B9A" w:rsidRDefault="00830B9A" w:rsidP="00830B9A">
      <w:pPr>
        <w:numPr>
          <w:ilvl w:val="0"/>
          <w:numId w:val="4"/>
        </w:numPr>
        <w:suppressAutoHyphens/>
        <w:spacing w:after="0" w:line="240" w:lineRule="auto"/>
        <w:ind w:left="284" w:right="49" w:hanging="284"/>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Os ativos intangíveis com vida útil definida estão avaliados ao custo de aquisição, amortizados pelo método linear ao longo de sua vida útil estimada.</w:t>
      </w:r>
    </w:p>
    <w:p w14:paraId="66588931"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6D940459" w14:textId="77777777" w:rsidR="00830B9A" w:rsidRPr="00830B9A" w:rsidRDefault="00830B9A" w:rsidP="00830B9A">
      <w:pPr>
        <w:numPr>
          <w:ilvl w:val="0"/>
          <w:numId w:val="4"/>
        </w:numPr>
        <w:suppressAutoHyphens/>
        <w:spacing w:after="0" w:line="240" w:lineRule="auto"/>
        <w:ind w:left="0" w:right="49" w:firstLine="0"/>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Nenhum dos ativos intangíveis foi gerado internamente.</w:t>
      </w:r>
    </w:p>
    <w:p w14:paraId="6277CB95" w14:textId="77777777" w:rsidR="00830B9A" w:rsidRPr="00830B9A" w:rsidRDefault="00830B9A" w:rsidP="00830B9A">
      <w:pPr>
        <w:suppressAutoHyphens/>
        <w:spacing w:after="0" w:line="240" w:lineRule="auto"/>
        <w:ind w:left="708"/>
        <w:rPr>
          <w:rFonts w:ascii="Arial" w:eastAsia="Times New Roman" w:hAnsi="Arial" w:cs="Times New Roman"/>
          <w:kern w:val="0"/>
          <w14:ligatures w14:val="none"/>
        </w:rPr>
      </w:pPr>
    </w:p>
    <w:p w14:paraId="28C9F9B5" w14:textId="77777777" w:rsidR="00830B9A" w:rsidRPr="00830B9A" w:rsidRDefault="00830B9A" w:rsidP="00830B9A">
      <w:pPr>
        <w:numPr>
          <w:ilvl w:val="0"/>
          <w:numId w:val="4"/>
        </w:numPr>
        <w:suppressAutoHyphens/>
        <w:spacing w:after="0" w:line="240" w:lineRule="auto"/>
        <w:ind w:left="0" w:right="49" w:firstLine="0"/>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Composição do saldo</w:t>
      </w:r>
    </w:p>
    <w:p w14:paraId="677D61C7" w14:textId="77777777" w:rsidR="00830B9A" w:rsidRPr="00830B9A" w:rsidRDefault="00830B9A" w:rsidP="00830B9A">
      <w:pPr>
        <w:suppressAutoHyphens/>
        <w:spacing w:after="0" w:line="240" w:lineRule="auto"/>
        <w:rPr>
          <w:rFonts w:ascii="Arial" w:eastAsia="Times New Roman" w:hAnsi="Arial" w:cs="Times New Roman"/>
          <w:color w:val="FF0000"/>
          <w:kern w:val="0"/>
          <w:sz w:val="18"/>
          <w:szCs w:val="18"/>
          <w14:ligatures w14:val="none"/>
        </w:rPr>
      </w:pPr>
    </w:p>
    <w:tbl>
      <w:tblPr>
        <w:tblW w:w="9473" w:type="dxa"/>
        <w:tblInd w:w="70" w:type="dxa"/>
        <w:tblLayout w:type="fixed"/>
        <w:tblCellMar>
          <w:left w:w="70" w:type="dxa"/>
          <w:right w:w="70" w:type="dxa"/>
        </w:tblCellMar>
        <w:tblLook w:val="04A0" w:firstRow="1" w:lastRow="0" w:firstColumn="1" w:lastColumn="0" w:noHBand="0" w:noVBand="1"/>
      </w:tblPr>
      <w:tblGrid>
        <w:gridCol w:w="4195"/>
        <w:gridCol w:w="160"/>
        <w:gridCol w:w="1020"/>
        <w:gridCol w:w="160"/>
        <w:gridCol w:w="850"/>
        <w:gridCol w:w="160"/>
        <w:gridCol w:w="1020"/>
        <w:gridCol w:w="160"/>
        <w:gridCol w:w="794"/>
        <w:gridCol w:w="160"/>
        <w:gridCol w:w="794"/>
      </w:tblGrid>
      <w:tr w:rsidR="00830B9A" w:rsidRPr="00830B9A" w14:paraId="352CF422" w14:textId="77777777" w:rsidTr="0056710B">
        <w:trPr>
          <w:trHeight w:val="170"/>
        </w:trPr>
        <w:tc>
          <w:tcPr>
            <w:tcW w:w="4195" w:type="dxa"/>
            <w:tcBorders>
              <w:top w:val="nil"/>
              <w:left w:val="nil"/>
              <w:bottom w:val="nil"/>
              <w:right w:val="nil"/>
            </w:tcBorders>
            <w:shd w:val="clear" w:color="auto" w:fill="auto"/>
            <w:noWrap/>
            <w:vAlign w:val="bottom"/>
            <w:hideMark/>
          </w:tcPr>
          <w:p w14:paraId="501D0501"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160" w:type="dxa"/>
            <w:tcBorders>
              <w:top w:val="nil"/>
              <w:left w:val="nil"/>
              <w:bottom w:val="nil"/>
              <w:right w:val="nil"/>
            </w:tcBorders>
            <w:shd w:val="clear" w:color="auto" w:fill="auto"/>
            <w:noWrap/>
            <w:vAlign w:val="bottom"/>
            <w:hideMark/>
          </w:tcPr>
          <w:p w14:paraId="0455DEEB"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6D5591E5" w14:textId="77777777" w:rsidR="00830B9A" w:rsidRPr="00830B9A" w:rsidRDefault="00830B9A" w:rsidP="00830B9A">
            <w:pPr>
              <w:spacing w:after="0" w:line="240" w:lineRule="auto"/>
              <w:jc w:val="center"/>
              <w:rPr>
                <w:rFonts w:ascii="Arial" w:eastAsia="Times New Roman" w:hAnsi="Arial" w:cs="Arial"/>
                <w:color w:val="000000"/>
                <w:kern w:val="0"/>
                <w:sz w:val="14"/>
                <w:szCs w:val="14"/>
                <w:lang w:eastAsia="pt-BR"/>
                <w14:ligatures w14:val="none"/>
              </w:rPr>
            </w:pPr>
            <w:r w:rsidRPr="00830B9A">
              <w:rPr>
                <w:rFonts w:ascii="Arial" w:eastAsia="Times New Roman" w:hAnsi="Arial" w:cs="Arial"/>
                <w:b/>
                <w:color w:val="000000"/>
                <w:kern w:val="0"/>
                <w:sz w:val="14"/>
                <w:szCs w:val="14"/>
                <w:lang w:eastAsia="pt-BR"/>
                <w14:ligatures w14:val="none"/>
              </w:rPr>
              <w:t>Vida</w:t>
            </w:r>
          </w:p>
        </w:tc>
        <w:tc>
          <w:tcPr>
            <w:tcW w:w="160" w:type="dxa"/>
            <w:tcBorders>
              <w:top w:val="nil"/>
              <w:left w:val="nil"/>
              <w:bottom w:val="nil"/>
              <w:right w:val="nil"/>
            </w:tcBorders>
            <w:shd w:val="clear" w:color="auto" w:fill="auto"/>
            <w:noWrap/>
            <w:vAlign w:val="bottom"/>
            <w:hideMark/>
          </w:tcPr>
          <w:p w14:paraId="06CAE4B2"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850" w:type="dxa"/>
            <w:tcBorders>
              <w:left w:val="nil"/>
              <w:bottom w:val="single" w:sz="4" w:space="0" w:color="auto"/>
              <w:right w:val="nil"/>
            </w:tcBorders>
            <w:shd w:val="clear" w:color="auto" w:fill="auto"/>
            <w:noWrap/>
            <w:vAlign w:val="bottom"/>
            <w:hideMark/>
          </w:tcPr>
          <w:p w14:paraId="30B446B9" w14:textId="77777777" w:rsidR="00830B9A" w:rsidRPr="00830B9A" w:rsidRDefault="00830B9A" w:rsidP="00830B9A">
            <w:pPr>
              <w:spacing w:after="0" w:line="240" w:lineRule="auto"/>
              <w:rPr>
                <w:rFonts w:ascii="Arial" w:eastAsia="Times New Roman" w:hAnsi="Arial" w:cs="Arial"/>
                <w:b/>
                <w:bCs/>
                <w:color w:val="FF0000"/>
                <w:kern w:val="0"/>
                <w:sz w:val="14"/>
                <w:szCs w:val="14"/>
                <w:lang w:eastAsia="pt-BR"/>
                <w14:ligatures w14:val="none"/>
              </w:rPr>
            </w:pPr>
            <w:r w:rsidRPr="00830B9A">
              <w:rPr>
                <w:rFonts w:ascii="Arial" w:eastAsia="Times New Roman" w:hAnsi="Arial" w:cs="Arial"/>
                <w:b/>
                <w:bCs/>
                <w:color w:val="FF0000"/>
                <w:kern w:val="0"/>
                <w:sz w:val="14"/>
                <w:szCs w:val="14"/>
                <w:lang w:eastAsia="pt-BR"/>
                <w14:ligatures w14:val="none"/>
              </w:rPr>
              <w:t> </w:t>
            </w:r>
          </w:p>
        </w:tc>
        <w:tc>
          <w:tcPr>
            <w:tcW w:w="160" w:type="dxa"/>
            <w:tcBorders>
              <w:left w:val="nil"/>
              <w:bottom w:val="single" w:sz="4" w:space="0" w:color="auto"/>
              <w:right w:val="nil"/>
            </w:tcBorders>
            <w:shd w:val="clear" w:color="auto" w:fill="auto"/>
            <w:noWrap/>
            <w:vAlign w:val="bottom"/>
            <w:hideMark/>
          </w:tcPr>
          <w:p w14:paraId="0F09FAAE" w14:textId="77777777" w:rsidR="00830B9A" w:rsidRPr="00830B9A" w:rsidRDefault="00830B9A" w:rsidP="00830B9A">
            <w:pPr>
              <w:spacing w:after="0" w:line="240" w:lineRule="auto"/>
              <w:rPr>
                <w:rFonts w:ascii="Arial" w:eastAsia="Times New Roman" w:hAnsi="Arial" w:cs="Arial"/>
                <w:b/>
                <w:bCs/>
                <w:color w:val="FF0000"/>
                <w:kern w:val="0"/>
                <w:sz w:val="14"/>
                <w:szCs w:val="14"/>
                <w:lang w:eastAsia="pt-BR"/>
                <w14:ligatures w14:val="none"/>
              </w:rPr>
            </w:pPr>
            <w:r w:rsidRPr="00830B9A">
              <w:rPr>
                <w:rFonts w:ascii="Arial" w:eastAsia="Times New Roman" w:hAnsi="Arial" w:cs="Arial"/>
                <w:b/>
                <w:bCs/>
                <w:color w:val="FF0000"/>
                <w:kern w:val="0"/>
                <w:sz w:val="14"/>
                <w:szCs w:val="14"/>
                <w:lang w:eastAsia="pt-BR"/>
                <w14:ligatures w14:val="none"/>
              </w:rPr>
              <w:t> </w:t>
            </w:r>
          </w:p>
        </w:tc>
        <w:tc>
          <w:tcPr>
            <w:tcW w:w="1020" w:type="dxa"/>
            <w:tcBorders>
              <w:left w:val="nil"/>
              <w:bottom w:val="single" w:sz="4" w:space="0" w:color="auto"/>
              <w:right w:val="nil"/>
            </w:tcBorders>
            <w:shd w:val="clear" w:color="auto" w:fill="auto"/>
            <w:noWrap/>
            <w:vAlign w:val="bottom"/>
            <w:hideMark/>
          </w:tcPr>
          <w:p w14:paraId="0CE2A607"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2024</w:t>
            </w:r>
          </w:p>
        </w:tc>
        <w:tc>
          <w:tcPr>
            <w:tcW w:w="160" w:type="dxa"/>
            <w:tcBorders>
              <w:left w:val="nil"/>
              <w:bottom w:val="single" w:sz="4" w:space="0" w:color="auto"/>
              <w:right w:val="nil"/>
            </w:tcBorders>
            <w:shd w:val="clear" w:color="auto" w:fill="auto"/>
            <w:noWrap/>
            <w:vAlign w:val="bottom"/>
            <w:hideMark/>
          </w:tcPr>
          <w:p w14:paraId="6E081296"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 </w:t>
            </w:r>
          </w:p>
        </w:tc>
        <w:tc>
          <w:tcPr>
            <w:tcW w:w="794" w:type="dxa"/>
            <w:tcBorders>
              <w:left w:val="nil"/>
              <w:bottom w:val="single" w:sz="4" w:space="0" w:color="auto"/>
              <w:right w:val="nil"/>
            </w:tcBorders>
            <w:shd w:val="clear" w:color="auto" w:fill="auto"/>
            <w:noWrap/>
            <w:vAlign w:val="bottom"/>
            <w:hideMark/>
          </w:tcPr>
          <w:p w14:paraId="46BDFF99"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 </w:t>
            </w:r>
          </w:p>
        </w:tc>
        <w:tc>
          <w:tcPr>
            <w:tcW w:w="160" w:type="dxa"/>
            <w:tcBorders>
              <w:top w:val="nil"/>
              <w:left w:val="nil"/>
              <w:bottom w:val="nil"/>
              <w:right w:val="nil"/>
            </w:tcBorders>
            <w:shd w:val="clear" w:color="auto" w:fill="auto"/>
            <w:noWrap/>
            <w:vAlign w:val="bottom"/>
            <w:hideMark/>
          </w:tcPr>
          <w:p w14:paraId="02037B36"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c>
          <w:tcPr>
            <w:tcW w:w="794" w:type="dxa"/>
            <w:tcBorders>
              <w:left w:val="nil"/>
              <w:bottom w:val="single" w:sz="4" w:space="0" w:color="auto"/>
              <w:right w:val="nil"/>
            </w:tcBorders>
            <w:shd w:val="clear" w:color="auto" w:fill="auto"/>
            <w:noWrap/>
            <w:vAlign w:val="center"/>
            <w:hideMark/>
          </w:tcPr>
          <w:p w14:paraId="5A9A65F0"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 xml:space="preserve">  2023</w:t>
            </w:r>
          </w:p>
          <w:p w14:paraId="70457F2E"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p>
        </w:tc>
      </w:tr>
      <w:tr w:rsidR="00830B9A" w:rsidRPr="00830B9A" w14:paraId="65876CC8" w14:textId="77777777" w:rsidTr="0056710B">
        <w:trPr>
          <w:trHeight w:val="70"/>
        </w:trPr>
        <w:tc>
          <w:tcPr>
            <w:tcW w:w="4195" w:type="dxa"/>
            <w:tcBorders>
              <w:top w:val="nil"/>
              <w:left w:val="nil"/>
              <w:bottom w:val="nil"/>
              <w:right w:val="nil"/>
            </w:tcBorders>
            <w:shd w:val="clear" w:color="auto" w:fill="auto"/>
            <w:noWrap/>
            <w:vAlign w:val="center"/>
            <w:hideMark/>
          </w:tcPr>
          <w:p w14:paraId="189E8FE6" w14:textId="77777777" w:rsidR="00830B9A" w:rsidRPr="00830B9A" w:rsidRDefault="00830B9A" w:rsidP="00830B9A">
            <w:pPr>
              <w:spacing w:after="0" w:line="240" w:lineRule="auto"/>
              <w:rPr>
                <w:rFonts w:ascii="Arial" w:eastAsia="Times New Roman" w:hAnsi="Arial" w:cs="Arial"/>
                <w:b/>
                <w:bCs/>
                <w:color w:val="FF0000"/>
                <w:kern w:val="0"/>
                <w:sz w:val="14"/>
                <w:szCs w:val="14"/>
                <w:lang w:eastAsia="pt-BR"/>
                <w14:ligatures w14:val="none"/>
              </w:rPr>
            </w:pPr>
          </w:p>
        </w:tc>
        <w:tc>
          <w:tcPr>
            <w:tcW w:w="160" w:type="dxa"/>
            <w:tcBorders>
              <w:top w:val="nil"/>
              <w:left w:val="nil"/>
              <w:bottom w:val="nil"/>
              <w:right w:val="nil"/>
            </w:tcBorders>
            <w:shd w:val="clear" w:color="auto" w:fill="auto"/>
            <w:noWrap/>
            <w:vAlign w:val="bottom"/>
            <w:hideMark/>
          </w:tcPr>
          <w:p w14:paraId="16033257" w14:textId="77777777" w:rsidR="00830B9A" w:rsidRPr="00830B9A" w:rsidRDefault="00830B9A" w:rsidP="00830B9A">
            <w:pPr>
              <w:spacing w:after="0" w:line="240" w:lineRule="auto"/>
              <w:jc w:val="center"/>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13AEE789" w14:textId="77777777" w:rsidR="00830B9A" w:rsidRPr="00830B9A" w:rsidRDefault="00830B9A" w:rsidP="00830B9A">
            <w:pPr>
              <w:spacing w:after="0" w:line="240" w:lineRule="auto"/>
              <w:jc w:val="center"/>
              <w:rPr>
                <w:rFonts w:ascii="Arial" w:eastAsia="Times New Roman" w:hAnsi="Arial" w:cs="Arial"/>
                <w:b/>
                <w:color w:val="000000"/>
                <w:kern w:val="0"/>
                <w:sz w:val="14"/>
                <w:szCs w:val="14"/>
                <w:lang w:eastAsia="pt-BR"/>
                <w14:ligatures w14:val="none"/>
              </w:rPr>
            </w:pPr>
            <w:r w:rsidRPr="00830B9A">
              <w:rPr>
                <w:rFonts w:ascii="Arial" w:eastAsia="Times New Roman" w:hAnsi="Arial" w:cs="Arial"/>
                <w:b/>
                <w:color w:val="000000"/>
                <w:kern w:val="0"/>
                <w:sz w:val="14"/>
                <w:szCs w:val="14"/>
                <w:lang w:eastAsia="pt-BR"/>
                <w14:ligatures w14:val="none"/>
              </w:rPr>
              <w:t>útil</w:t>
            </w:r>
          </w:p>
        </w:tc>
        <w:tc>
          <w:tcPr>
            <w:tcW w:w="160" w:type="dxa"/>
            <w:tcBorders>
              <w:top w:val="nil"/>
              <w:left w:val="nil"/>
              <w:bottom w:val="nil"/>
              <w:right w:val="nil"/>
            </w:tcBorders>
            <w:shd w:val="clear" w:color="auto" w:fill="auto"/>
            <w:noWrap/>
            <w:vAlign w:val="center"/>
            <w:hideMark/>
          </w:tcPr>
          <w:p w14:paraId="37F52187"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850" w:type="dxa"/>
            <w:tcBorders>
              <w:top w:val="single" w:sz="4" w:space="0" w:color="auto"/>
              <w:left w:val="nil"/>
              <w:bottom w:val="nil"/>
              <w:right w:val="nil"/>
            </w:tcBorders>
            <w:shd w:val="clear" w:color="auto" w:fill="auto"/>
            <w:noWrap/>
            <w:vAlign w:val="bottom"/>
            <w:hideMark/>
          </w:tcPr>
          <w:p w14:paraId="5213F8B5" w14:textId="77777777" w:rsidR="00830B9A" w:rsidRPr="00830B9A" w:rsidRDefault="00830B9A" w:rsidP="00830B9A">
            <w:pPr>
              <w:spacing w:after="0" w:line="240" w:lineRule="auto"/>
              <w:jc w:val="center"/>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Custo</w:t>
            </w:r>
          </w:p>
        </w:tc>
        <w:tc>
          <w:tcPr>
            <w:tcW w:w="160" w:type="dxa"/>
            <w:tcBorders>
              <w:top w:val="single" w:sz="4" w:space="0" w:color="auto"/>
              <w:left w:val="nil"/>
              <w:bottom w:val="nil"/>
              <w:right w:val="nil"/>
            </w:tcBorders>
            <w:shd w:val="clear" w:color="auto" w:fill="auto"/>
            <w:noWrap/>
            <w:vAlign w:val="center"/>
            <w:hideMark/>
          </w:tcPr>
          <w:p w14:paraId="6339083A" w14:textId="77777777" w:rsidR="00830B9A" w:rsidRPr="00830B9A" w:rsidRDefault="00830B9A" w:rsidP="00830B9A">
            <w:pPr>
              <w:spacing w:after="0" w:line="240" w:lineRule="auto"/>
              <w:jc w:val="center"/>
              <w:rPr>
                <w:rFonts w:ascii="Arial" w:eastAsia="Times New Roman" w:hAnsi="Arial" w:cs="Arial"/>
                <w:b/>
                <w:bCs/>
                <w:color w:val="FF0000"/>
                <w:kern w:val="0"/>
                <w:sz w:val="14"/>
                <w:szCs w:val="14"/>
                <w:lang w:eastAsia="pt-BR"/>
                <w14:ligatures w14:val="none"/>
              </w:rPr>
            </w:pPr>
          </w:p>
        </w:tc>
        <w:tc>
          <w:tcPr>
            <w:tcW w:w="1020" w:type="dxa"/>
            <w:tcBorders>
              <w:top w:val="single" w:sz="4" w:space="0" w:color="auto"/>
              <w:left w:val="nil"/>
              <w:bottom w:val="nil"/>
              <w:right w:val="nil"/>
            </w:tcBorders>
            <w:shd w:val="clear" w:color="auto" w:fill="auto"/>
            <w:noWrap/>
            <w:vAlign w:val="bottom"/>
            <w:hideMark/>
          </w:tcPr>
          <w:p w14:paraId="1DFD760F"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Amortização</w:t>
            </w:r>
          </w:p>
        </w:tc>
        <w:tc>
          <w:tcPr>
            <w:tcW w:w="160" w:type="dxa"/>
            <w:tcBorders>
              <w:top w:val="single" w:sz="4" w:space="0" w:color="auto"/>
              <w:left w:val="nil"/>
              <w:bottom w:val="nil"/>
              <w:right w:val="nil"/>
            </w:tcBorders>
            <w:shd w:val="clear" w:color="auto" w:fill="auto"/>
            <w:noWrap/>
            <w:vAlign w:val="center"/>
            <w:hideMark/>
          </w:tcPr>
          <w:p w14:paraId="1FA6E0E3"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p>
        </w:tc>
        <w:tc>
          <w:tcPr>
            <w:tcW w:w="794" w:type="dxa"/>
            <w:tcBorders>
              <w:top w:val="single" w:sz="4" w:space="0" w:color="auto"/>
              <w:left w:val="nil"/>
              <w:bottom w:val="nil"/>
              <w:right w:val="nil"/>
            </w:tcBorders>
            <w:shd w:val="clear" w:color="auto" w:fill="auto"/>
            <w:noWrap/>
            <w:vAlign w:val="bottom"/>
            <w:hideMark/>
          </w:tcPr>
          <w:p w14:paraId="600E2A39"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Valor</w:t>
            </w:r>
          </w:p>
        </w:tc>
        <w:tc>
          <w:tcPr>
            <w:tcW w:w="160" w:type="dxa"/>
            <w:tcBorders>
              <w:top w:val="nil"/>
              <w:left w:val="nil"/>
              <w:bottom w:val="nil"/>
              <w:right w:val="nil"/>
            </w:tcBorders>
            <w:shd w:val="clear" w:color="auto" w:fill="auto"/>
            <w:noWrap/>
            <w:vAlign w:val="center"/>
            <w:hideMark/>
          </w:tcPr>
          <w:p w14:paraId="1A76AAAB"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794" w:type="dxa"/>
            <w:tcBorders>
              <w:top w:val="single" w:sz="4" w:space="0" w:color="auto"/>
              <w:left w:val="nil"/>
              <w:bottom w:val="nil"/>
              <w:right w:val="nil"/>
            </w:tcBorders>
            <w:shd w:val="clear" w:color="auto" w:fill="auto"/>
            <w:noWrap/>
            <w:vAlign w:val="bottom"/>
            <w:hideMark/>
          </w:tcPr>
          <w:p w14:paraId="557E336B"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Valor</w:t>
            </w:r>
          </w:p>
        </w:tc>
      </w:tr>
      <w:tr w:rsidR="00830B9A" w:rsidRPr="00830B9A" w14:paraId="5DD0ACFF" w14:textId="77777777" w:rsidTr="0056710B">
        <w:trPr>
          <w:trHeight w:val="170"/>
        </w:trPr>
        <w:tc>
          <w:tcPr>
            <w:tcW w:w="4195" w:type="dxa"/>
            <w:tcBorders>
              <w:top w:val="nil"/>
              <w:left w:val="nil"/>
              <w:bottom w:val="single" w:sz="8" w:space="0" w:color="auto"/>
              <w:right w:val="nil"/>
            </w:tcBorders>
            <w:shd w:val="clear" w:color="auto" w:fill="auto"/>
            <w:noWrap/>
            <w:vAlign w:val="center"/>
            <w:hideMark/>
          </w:tcPr>
          <w:p w14:paraId="1765177D" w14:textId="77777777" w:rsidR="00830B9A" w:rsidRPr="00830B9A" w:rsidRDefault="00830B9A" w:rsidP="00830B9A">
            <w:pPr>
              <w:spacing w:after="0" w:line="240" w:lineRule="auto"/>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Contas</w:t>
            </w:r>
          </w:p>
        </w:tc>
        <w:tc>
          <w:tcPr>
            <w:tcW w:w="160" w:type="dxa"/>
            <w:tcBorders>
              <w:top w:val="nil"/>
              <w:left w:val="nil"/>
              <w:bottom w:val="nil"/>
              <w:right w:val="nil"/>
            </w:tcBorders>
            <w:shd w:val="clear" w:color="auto" w:fill="auto"/>
            <w:noWrap/>
            <w:vAlign w:val="bottom"/>
            <w:hideMark/>
          </w:tcPr>
          <w:p w14:paraId="1C42E04B" w14:textId="77777777" w:rsidR="00830B9A" w:rsidRPr="00830B9A" w:rsidRDefault="00830B9A" w:rsidP="00830B9A">
            <w:pPr>
              <w:spacing w:after="0" w:line="240" w:lineRule="auto"/>
              <w:jc w:val="center"/>
              <w:rPr>
                <w:rFonts w:ascii="Arial" w:eastAsia="Times New Roman" w:hAnsi="Arial" w:cs="Arial"/>
                <w:color w:val="FF0000"/>
                <w:kern w:val="0"/>
                <w:sz w:val="14"/>
                <w:szCs w:val="14"/>
                <w:lang w:eastAsia="pt-BR"/>
                <w14:ligatures w14:val="none"/>
              </w:rPr>
            </w:pPr>
          </w:p>
        </w:tc>
        <w:tc>
          <w:tcPr>
            <w:tcW w:w="1020" w:type="dxa"/>
            <w:tcBorders>
              <w:top w:val="nil"/>
              <w:left w:val="nil"/>
              <w:bottom w:val="single" w:sz="8" w:space="0" w:color="auto"/>
              <w:right w:val="nil"/>
            </w:tcBorders>
            <w:shd w:val="clear" w:color="auto" w:fill="auto"/>
            <w:noWrap/>
            <w:vAlign w:val="bottom"/>
            <w:hideMark/>
          </w:tcPr>
          <w:p w14:paraId="4CA35478" w14:textId="77777777" w:rsidR="00830B9A" w:rsidRPr="00830B9A" w:rsidRDefault="00830B9A" w:rsidP="00830B9A">
            <w:pPr>
              <w:spacing w:after="0" w:line="240" w:lineRule="auto"/>
              <w:jc w:val="center"/>
              <w:rPr>
                <w:rFonts w:ascii="Arial" w:eastAsia="Times New Roman" w:hAnsi="Arial" w:cs="Arial"/>
                <w:b/>
                <w:color w:val="000000"/>
                <w:kern w:val="0"/>
                <w:sz w:val="14"/>
                <w:szCs w:val="14"/>
                <w:lang w:eastAsia="pt-BR"/>
                <w14:ligatures w14:val="none"/>
              </w:rPr>
            </w:pPr>
            <w:r w:rsidRPr="00830B9A">
              <w:rPr>
                <w:rFonts w:ascii="Arial" w:eastAsia="Times New Roman" w:hAnsi="Arial" w:cs="Arial"/>
                <w:b/>
                <w:color w:val="000000"/>
                <w:kern w:val="0"/>
                <w:sz w:val="14"/>
                <w:szCs w:val="14"/>
                <w:lang w:eastAsia="pt-BR"/>
                <w14:ligatures w14:val="none"/>
              </w:rPr>
              <w:t>(anos)</w:t>
            </w:r>
          </w:p>
        </w:tc>
        <w:tc>
          <w:tcPr>
            <w:tcW w:w="160" w:type="dxa"/>
            <w:tcBorders>
              <w:top w:val="nil"/>
              <w:left w:val="nil"/>
              <w:bottom w:val="nil"/>
              <w:right w:val="nil"/>
            </w:tcBorders>
            <w:shd w:val="clear" w:color="auto" w:fill="auto"/>
            <w:noWrap/>
            <w:vAlign w:val="bottom"/>
            <w:hideMark/>
          </w:tcPr>
          <w:p w14:paraId="30EC546A"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850" w:type="dxa"/>
            <w:tcBorders>
              <w:top w:val="nil"/>
              <w:left w:val="nil"/>
              <w:bottom w:val="single" w:sz="8" w:space="0" w:color="auto"/>
              <w:right w:val="nil"/>
            </w:tcBorders>
            <w:shd w:val="clear" w:color="auto" w:fill="auto"/>
            <w:noWrap/>
            <w:vAlign w:val="bottom"/>
            <w:hideMark/>
          </w:tcPr>
          <w:p w14:paraId="756F31A8" w14:textId="77777777" w:rsidR="00830B9A" w:rsidRPr="00830B9A" w:rsidRDefault="00830B9A" w:rsidP="00830B9A">
            <w:pPr>
              <w:spacing w:after="0" w:line="240" w:lineRule="auto"/>
              <w:jc w:val="center"/>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Corrigido</w:t>
            </w:r>
          </w:p>
        </w:tc>
        <w:tc>
          <w:tcPr>
            <w:tcW w:w="160" w:type="dxa"/>
            <w:tcBorders>
              <w:top w:val="nil"/>
              <w:left w:val="nil"/>
              <w:bottom w:val="nil"/>
              <w:right w:val="nil"/>
            </w:tcBorders>
            <w:shd w:val="clear" w:color="auto" w:fill="auto"/>
            <w:vAlign w:val="center"/>
            <w:hideMark/>
          </w:tcPr>
          <w:p w14:paraId="45D1015A" w14:textId="77777777" w:rsidR="00830B9A" w:rsidRPr="00830B9A" w:rsidRDefault="00830B9A" w:rsidP="00830B9A">
            <w:pPr>
              <w:spacing w:after="0" w:line="240" w:lineRule="auto"/>
              <w:jc w:val="center"/>
              <w:rPr>
                <w:rFonts w:ascii="Arial" w:eastAsia="Times New Roman" w:hAnsi="Arial" w:cs="Arial"/>
                <w:b/>
                <w:bCs/>
                <w:color w:val="FF0000"/>
                <w:kern w:val="0"/>
                <w:sz w:val="14"/>
                <w:szCs w:val="14"/>
                <w:lang w:eastAsia="pt-BR"/>
                <w14:ligatures w14:val="none"/>
              </w:rPr>
            </w:pPr>
          </w:p>
        </w:tc>
        <w:tc>
          <w:tcPr>
            <w:tcW w:w="1020" w:type="dxa"/>
            <w:tcBorders>
              <w:top w:val="nil"/>
              <w:left w:val="nil"/>
              <w:bottom w:val="single" w:sz="8" w:space="0" w:color="auto"/>
              <w:right w:val="nil"/>
            </w:tcBorders>
            <w:shd w:val="clear" w:color="auto" w:fill="auto"/>
            <w:noWrap/>
            <w:vAlign w:val="bottom"/>
            <w:hideMark/>
          </w:tcPr>
          <w:p w14:paraId="7E2DB554"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Acumulada</w:t>
            </w:r>
          </w:p>
        </w:tc>
        <w:tc>
          <w:tcPr>
            <w:tcW w:w="160" w:type="dxa"/>
            <w:tcBorders>
              <w:top w:val="nil"/>
              <w:left w:val="nil"/>
              <w:bottom w:val="nil"/>
              <w:right w:val="nil"/>
            </w:tcBorders>
            <w:shd w:val="clear" w:color="auto" w:fill="auto"/>
            <w:noWrap/>
            <w:vAlign w:val="center"/>
            <w:hideMark/>
          </w:tcPr>
          <w:p w14:paraId="3A925D57"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p>
        </w:tc>
        <w:tc>
          <w:tcPr>
            <w:tcW w:w="794" w:type="dxa"/>
            <w:tcBorders>
              <w:top w:val="nil"/>
              <w:left w:val="nil"/>
              <w:bottom w:val="single" w:sz="8" w:space="0" w:color="auto"/>
              <w:right w:val="nil"/>
            </w:tcBorders>
            <w:shd w:val="clear" w:color="auto" w:fill="auto"/>
            <w:noWrap/>
            <w:vAlign w:val="bottom"/>
            <w:hideMark/>
          </w:tcPr>
          <w:p w14:paraId="1C1395F8"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líquido</w:t>
            </w:r>
          </w:p>
        </w:tc>
        <w:tc>
          <w:tcPr>
            <w:tcW w:w="160" w:type="dxa"/>
            <w:tcBorders>
              <w:top w:val="nil"/>
              <w:left w:val="nil"/>
              <w:bottom w:val="nil"/>
              <w:right w:val="nil"/>
            </w:tcBorders>
            <w:shd w:val="clear" w:color="auto" w:fill="auto"/>
            <w:noWrap/>
            <w:vAlign w:val="center"/>
            <w:hideMark/>
          </w:tcPr>
          <w:p w14:paraId="366D09E2"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c>
          <w:tcPr>
            <w:tcW w:w="794" w:type="dxa"/>
            <w:tcBorders>
              <w:top w:val="nil"/>
              <w:left w:val="nil"/>
              <w:bottom w:val="single" w:sz="8" w:space="0" w:color="auto"/>
              <w:right w:val="nil"/>
            </w:tcBorders>
            <w:shd w:val="clear" w:color="auto" w:fill="auto"/>
            <w:noWrap/>
            <w:vAlign w:val="bottom"/>
            <w:hideMark/>
          </w:tcPr>
          <w:p w14:paraId="10210530"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líquido</w:t>
            </w:r>
          </w:p>
        </w:tc>
      </w:tr>
      <w:tr w:rsidR="00830B9A" w:rsidRPr="00830B9A" w14:paraId="51FF82E7" w14:textId="77777777" w:rsidTr="0056710B">
        <w:trPr>
          <w:trHeight w:val="170"/>
        </w:trPr>
        <w:tc>
          <w:tcPr>
            <w:tcW w:w="4195" w:type="dxa"/>
            <w:tcBorders>
              <w:top w:val="nil"/>
              <w:left w:val="nil"/>
              <w:bottom w:val="nil"/>
              <w:right w:val="nil"/>
            </w:tcBorders>
            <w:shd w:val="clear" w:color="auto" w:fill="auto"/>
            <w:noWrap/>
            <w:vAlign w:val="bottom"/>
            <w:hideMark/>
          </w:tcPr>
          <w:p w14:paraId="29899312"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Direito de uso de imóveis</w:t>
            </w:r>
          </w:p>
        </w:tc>
        <w:tc>
          <w:tcPr>
            <w:tcW w:w="160" w:type="dxa"/>
            <w:tcBorders>
              <w:top w:val="nil"/>
              <w:left w:val="nil"/>
              <w:bottom w:val="nil"/>
              <w:right w:val="nil"/>
            </w:tcBorders>
            <w:shd w:val="clear" w:color="auto" w:fill="auto"/>
            <w:noWrap/>
            <w:vAlign w:val="bottom"/>
            <w:hideMark/>
          </w:tcPr>
          <w:p w14:paraId="1DDBEA9D"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1020" w:type="dxa"/>
            <w:tcBorders>
              <w:top w:val="nil"/>
              <w:left w:val="nil"/>
              <w:right w:val="nil"/>
            </w:tcBorders>
            <w:shd w:val="clear" w:color="auto" w:fill="auto"/>
            <w:noWrap/>
            <w:vAlign w:val="bottom"/>
            <w:hideMark/>
          </w:tcPr>
          <w:p w14:paraId="18C4510B" w14:textId="00EB814A" w:rsidR="00830B9A" w:rsidRPr="00830B9A" w:rsidRDefault="00830B9A" w:rsidP="00830B9A">
            <w:pPr>
              <w:spacing w:after="0" w:line="240" w:lineRule="auto"/>
              <w:jc w:val="center"/>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Indefinida</w:t>
            </w:r>
          </w:p>
        </w:tc>
        <w:tc>
          <w:tcPr>
            <w:tcW w:w="160" w:type="dxa"/>
            <w:tcBorders>
              <w:top w:val="nil"/>
              <w:left w:val="nil"/>
              <w:right w:val="nil"/>
            </w:tcBorders>
            <w:shd w:val="clear" w:color="auto" w:fill="auto"/>
            <w:vAlign w:val="bottom"/>
          </w:tcPr>
          <w:p w14:paraId="3E65DBD4" w14:textId="77777777" w:rsidR="00830B9A" w:rsidRPr="00830B9A" w:rsidRDefault="00830B9A" w:rsidP="00830B9A">
            <w:pPr>
              <w:suppressAutoHyphens/>
              <w:spacing w:after="0" w:line="240" w:lineRule="auto"/>
              <w:jc w:val="center"/>
              <w:rPr>
                <w:rFonts w:ascii="Arial" w:eastAsia="Times New Roman" w:hAnsi="Arial" w:cs="Arial"/>
                <w:color w:val="FF0000"/>
                <w:kern w:val="0"/>
                <w:sz w:val="14"/>
                <w:szCs w:val="14"/>
                <w:lang w:eastAsia="pt-BR"/>
                <w14:ligatures w14:val="none"/>
              </w:rPr>
            </w:pPr>
          </w:p>
        </w:tc>
        <w:tc>
          <w:tcPr>
            <w:tcW w:w="850" w:type="dxa"/>
            <w:tcBorders>
              <w:top w:val="nil"/>
              <w:left w:val="nil"/>
              <w:bottom w:val="nil"/>
              <w:right w:val="nil"/>
            </w:tcBorders>
            <w:shd w:val="clear" w:color="auto" w:fill="auto"/>
            <w:noWrap/>
            <w:hideMark/>
          </w:tcPr>
          <w:p w14:paraId="64AF1CC5"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1.374.204 </w:t>
            </w:r>
          </w:p>
        </w:tc>
        <w:tc>
          <w:tcPr>
            <w:tcW w:w="160" w:type="dxa"/>
            <w:tcBorders>
              <w:top w:val="nil"/>
              <w:left w:val="nil"/>
              <w:bottom w:val="nil"/>
              <w:right w:val="nil"/>
            </w:tcBorders>
            <w:shd w:val="clear" w:color="auto" w:fill="auto"/>
            <w:noWrap/>
            <w:vAlign w:val="bottom"/>
            <w:hideMark/>
          </w:tcPr>
          <w:p w14:paraId="2CEF99B8"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7EE8EDC0"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 - </w:t>
            </w:r>
          </w:p>
        </w:tc>
        <w:tc>
          <w:tcPr>
            <w:tcW w:w="160" w:type="dxa"/>
            <w:tcBorders>
              <w:top w:val="nil"/>
              <w:left w:val="nil"/>
              <w:bottom w:val="nil"/>
              <w:right w:val="nil"/>
            </w:tcBorders>
            <w:shd w:val="clear" w:color="auto" w:fill="auto"/>
            <w:noWrap/>
            <w:vAlign w:val="bottom"/>
            <w:hideMark/>
          </w:tcPr>
          <w:p w14:paraId="48F5CAA6"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186C0B5D"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1.374.204</w:t>
            </w:r>
          </w:p>
        </w:tc>
        <w:tc>
          <w:tcPr>
            <w:tcW w:w="160" w:type="dxa"/>
            <w:tcBorders>
              <w:top w:val="nil"/>
              <w:left w:val="nil"/>
              <w:bottom w:val="nil"/>
              <w:right w:val="nil"/>
            </w:tcBorders>
            <w:shd w:val="clear" w:color="auto" w:fill="auto"/>
            <w:noWrap/>
            <w:vAlign w:val="bottom"/>
            <w:hideMark/>
          </w:tcPr>
          <w:p w14:paraId="03FCA616"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0E7C4F6B"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1.374.204</w:t>
            </w:r>
          </w:p>
        </w:tc>
      </w:tr>
      <w:tr w:rsidR="00830B9A" w:rsidRPr="00830B9A" w14:paraId="10A8EB4D" w14:textId="77777777" w:rsidTr="0056710B">
        <w:trPr>
          <w:trHeight w:val="170"/>
        </w:trPr>
        <w:tc>
          <w:tcPr>
            <w:tcW w:w="4195" w:type="dxa"/>
            <w:tcBorders>
              <w:top w:val="nil"/>
              <w:left w:val="nil"/>
              <w:bottom w:val="nil"/>
              <w:right w:val="nil"/>
            </w:tcBorders>
            <w:shd w:val="clear" w:color="auto" w:fill="auto"/>
            <w:noWrap/>
            <w:vAlign w:val="bottom"/>
            <w:hideMark/>
          </w:tcPr>
          <w:p w14:paraId="524DB940"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Direito de uso de telefones</w:t>
            </w:r>
          </w:p>
        </w:tc>
        <w:tc>
          <w:tcPr>
            <w:tcW w:w="160" w:type="dxa"/>
            <w:tcBorders>
              <w:top w:val="nil"/>
              <w:left w:val="nil"/>
              <w:bottom w:val="nil"/>
              <w:right w:val="nil"/>
            </w:tcBorders>
            <w:shd w:val="clear" w:color="auto" w:fill="auto"/>
            <w:noWrap/>
            <w:vAlign w:val="bottom"/>
            <w:hideMark/>
          </w:tcPr>
          <w:p w14:paraId="0AC8A438"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1020" w:type="dxa"/>
            <w:tcBorders>
              <w:left w:val="nil"/>
              <w:bottom w:val="nil"/>
              <w:right w:val="nil"/>
            </w:tcBorders>
            <w:shd w:val="clear" w:color="auto" w:fill="auto"/>
            <w:noWrap/>
            <w:vAlign w:val="bottom"/>
            <w:hideMark/>
          </w:tcPr>
          <w:p w14:paraId="4E50B543" w14:textId="50844A3C"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Pr>
                <w:rFonts w:ascii="Arial" w:eastAsia="Times New Roman" w:hAnsi="Arial" w:cs="Arial"/>
                <w:color w:val="000000"/>
                <w:kern w:val="0"/>
                <w:sz w:val="14"/>
                <w:szCs w:val="14"/>
                <w:lang w:eastAsia="pt-BR"/>
                <w14:ligatures w14:val="none"/>
              </w:rPr>
              <w:t>I</w:t>
            </w:r>
            <w:r w:rsidRPr="00830B9A">
              <w:rPr>
                <w:rFonts w:ascii="Arial" w:eastAsia="Times New Roman" w:hAnsi="Arial" w:cs="Arial"/>
                <w:color w:val="000000"/>
                <w:kern w:val="0"/>
                <w:sz w:val="14"/>
                <w:szCs w:val="14"/>
                <w:lang w:eastAsia="pt-BR"/>
                <w14:ligatures w14:val="none"/>
              </w:rPr>
              <w:t>ndefinida</w:t>
            </w:r>
          </w:p>
        </w:tc>
        <w:tc>
          <w:tcPr>
            <w:tcW w:w="160" w:type="dxa"/>
            <w:tcBorders>
              <w:left w:val="nil"/>
              <w:bottom w:val="nil"/>
              <w:right w:val="nil"/>
            </w:tcBorders>
            <w:shd w:val="clear" w:color="auto" w:fill="auto"/>
            <w:vAlign w:val="bottom"/>
          </w:tcPr>
          <w:p w14:paraId="094698AB" w14:textId="77777777" w:rsidR="00830B9A" w:rsidRPr="00830B9A" w:rsidRDefault="00830B9A" w:rsidP="00830B9A">
            <w:pPr>
              <w:spacing w:after="0" w:line="240" w:lineRule="auto"/>
              <w:jc w:val="center"/>
              <w:rPr>
                <w:rFonts w:ascii="Arial" w:eastAsia="Times New Roman" w:hAnsi="Arial" w:cs="Arial"/>
                <w:color w:val="FF0000"/>
                <w:kern w:val="0"/>
                <w:sz w:val="14"/>
                <w:szCs w:val="14"/>
                <w:lang w:eastAsia="pt-BR"/>
                <w14:ligatures w14:val="none"/>
              </w:rPr>
            </w:pPr>
          </w:p>
        </w:tc>
        <w:tc>
          <w:tcPr>
            <w:tcW w:w="850" w:type="dxa"/>
            <w:tcBorders>
              <w:top w:val="nil"/>
              <w:left w:val="nil"/>
              <w:bottom w:val="nil"/>
              <w:right w:val="nil"/>
            </w:tcBorders>
            <w:shd w:val="clear" w:color="auto" w:fill="auto"/>
            <w:noWrap/>
            <w:hideMark/>
          </w:tcPr>
          <w:p w14:paraId="745B9CFA"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1.596 </w:t>
            </w:r>
          </w:p>
        </w:tc>
        <w:tc>
          <w:tcPr>
            <w:tcW w:w="160" w:type="dxa"/>
            <w:tcBorders>
              <w:top w:val="nil"/>
              <w:left w:val="nil"/>
              <w:bottom w:val="nil"/>
              <w:right w:val="nil"/>
            </w:tcBorders>
            <w:shd w:val="clear" w:color="auto" w:fill="auto"/>
            <w:noWrap/>
            <w:vAlign w:val="bottom"/>
            <w:hideMark/>
          </w:tcPr>
          <w:p w14:paraId="79A2203F"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5BBC13C9"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 - </w:t>
            </w:r>
          </w:p>
        </w:tc>
        <w:tc>
          <w:tcPr>
            <w:tcW w:w="160" w:type="dxa"/>
            <w:tcBorders>
              <w:top w:val="nil"/>
              <w:left w:val="nil"/>
              <w:bottom w:val="nil"/>
              <w:right w:val="nil"/>
            </w:tcBorders>
            <w:shd w:val="clear" w:color="auto" w:fill="auto"/>
            <w:noWrap/>
            <w:vAlign w:val="bottom"/>
            <w:hideMark/>
          </w:tcPr>
          <w:p w14:paraId="594FEC72"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6A2EB6DD"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1.596</w:t>
            </w:r>
          </w:p>
        </w:tc>
        <w:tc>
          <w:tcPr>
            <w:tcW w:w="160" w:type="dxa"/>
            <w:tcBorders>
              <w:top w:val="nil"/>
              <w:left w:val="nil"/>
              <w:bottom w:val="nil"/>
              <w:right w:val="nil"/>
            </w:tcBorders>
            <w:shd w:val="clear" w:color="auto" w:fill="auto"/>
            <w:noWrap/>
            <w:vAlign w:val="bottom"/>
            <w:hideMark/>
          </w:tcPr>
          <w:p w14:paraId="1D2A3A3E"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78091CF5"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1.596</w:t>
            </w:r>
          </w:p>
        </w:tc>
      </w:tr>
      <w:tr w:rsidR="00830B9A" w:rsidRPr="00830B9A" w14:paraId="26297D4D" w14:textId="77777777" w:rsidTr="0056710B">
        <w:trPr>
          <w:trHeight w:val="170"/>
        </w:trPr>
        <w:tc>
          <w:tcPr>
            <w:tcW w:w="4195" w:type="dxa"/>
            <w:tcBorders>
              <w:top w:val="nil"/>
              <w:left w:val="nil"/>
              <w:bottom w:val="nil"/>
              <w:right w:val="nil"/>
            </w:tcBorders>
            <w:shd w:val="clear" w:color="auto" w:fill="auto"/>
            <w:noWrap/>
            <w:vAlign w:val="bottom"/>
            <w:hideMark/>
          </w:tcPr>
          <w:p w14:paraId="3B57AC09"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Marcas e patentes</w:t>
            </w:r>
          </w:p>
        </w:tc>
        <w:tc>
          <w:tcPr>
            <w:tcW w:w="160" w:type="dxa"/>
            <w:tcBorders>
              <w:top w:val="nil"/>
              <w:left w:val="nil"/>
              <w:bottom w:val="nil"/>
              <w:right w:val="nil"/>
            </w:tcBorders>
            <w:shd w:val="clear" w:color="auto" w:fill="auto"/>
            <w:noWrap/>
            <w:vAlign w:val="bottom"/>
            <w:hideMark/>
          </w:tcPr>
          <w:p w14:paraId="2D6F9E8D" w14:textId="77777777" w:rsidR="00830B9A" w:rsidRPr="00830B9A" w:rsidRDefault="00830B9A" w:rsidP="00830B9A">
            <w:pPr>
              <w:spacing w:after="0" w:line="240" w:lineRule="auto"/>
              <w:jc w:val="center"/>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2E22536D" w14:textId="77777777" w:rsidR="00830B9A" w:rsidRPr="00830B9A" w:rsidRDefault="00830B9A" w:rsidP="00830B9A">
            <w:pPr>
              <w:spacing w:after="0" w:line="240" w:lineRule="auto"/>
              <w:jc w:val="center"/>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10</w:t>
            </w:r>
          </w:p>
        </w:tc>
        <w:tc>
          <w:tcPr>
            <w:tcW w:w="160" w:type="dxa"/>
            <w:tcBorders>
              <w:top w:val="nil"/>
              <w:left w:val="nil"/>
              <w:bottom w:val="nil"/>
              <w:right w:val="nil"/>
            </w:tcBorders>
            <w:shd w:val="clear" w:color="auto" w:fill="auto"/>
            <w:noWrap/>
            <w:vAlign w:val="bottom"/>
            <w:hideMark/>
          </w:tcPr>
          <w:p w14:paraId="75E74C05"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850" w:type="dxa"/>
            <w:tcBorders>
              <w:top w:val="nil"/>
              <w:left w:val="nil"/>
              <w:bottom w:val="nil"/>
              <w:right w:val="nil"/>
            </w:tcBorders>
            <w:shd w:val="clear" w:color="auto" w:fill="auto"/>
            <w:noWrap/>
            <w:hideMark/>
          </w:tcPr>
          <w:p w14:paraId="455C4A56"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4.872 </w:t>
            </w:r>
          </w:p>
        </w:tc>
        <w:tc>
          <w:tcPr>
            <w:tcW w:w="160" w:type="dxa"/>
            <w:tcBorders>
              <w:top w:val="nil"/>
              <w:left w:val="nil"/>
              <w:bottom w:val="nil"/>
              <w:right w:val="nil"/>
            </w:tcBorders>
            <w:shd w:val="clear" w:color="auto" w:fill="auto"/>
            <w:noWrap/>
            <w:vAlign w:val="bottom"/>
            <w:hideMark/>
          </w:tcPr>
          <w:p w14:paraId="009C9C17"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131CBF7A"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 (4.872)</w:t>
            </w:r>
          </w:p>
        </w:tc>
        <w:tc>
          <w:tcPr>
            <w:tcW w:w="160" w:type="dxa"/>
            <w:tcBorders>
              <w:top w:val="nil"/>
              <w:left w:val="nil"/>
              <w:bottom w:val="nil"/>
              <w:right w:val="nil"/>
            </w:tcBorders>
            <w:shd w:val="clear" w:color="auto" w:fill="auto"/>
            <w:noWrap/>
            <w:vAlign w:val="bottom"/>
            <w:hideMark/>
          </w:tcPr>
          <w:p w14:paraId="50EA69BC"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4BE74267"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w:t>
            </w:r>
          </w:p>
        </w:tc>
        <w:tc>
          <w:tcPr>
            <w:tcW w:w="160" w:type="dxa"/>
            <w:tcBorders>
              <w:top w:val="nil"/>
              <w:left w:val="nil"/>
              <w:bottom w:val="nil"/>
              <w:right w:val="nil"/>
            </w:tcBorders>
            <w:shd w:val="clear" w:color="auto" w:fill="auto"/>
            <w:noWrap/>
            <w:vAlign w:val="bottom"/>
            <w:hideMark/>
          </w:tcPr>
          <w:p w14:paraId="01EB3733"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37B14178"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w:t>
            </w:r>
          </w:p>
        </w:tc>
      </w:tr>
      <w:tr w:rsidR="00830B9A" w:rsidRPr="00830B9A" w14:paraId="63BAA775" w14:textId="77777777" w:rsidTr="0056710B">
        <w:trPr>
          <w:trHeight w:val="170"/>
        </w:trPr>
        <w:tc>
          <w:tcPr>
            <w:tcW w:w="4195" w:type="dxa"/>
            <w:tcBorders>
              <w:top w:val="nil"/>
              <w:left w:val="nil"/>
              <w:bottom w:val="nil"/>
              <w:right w:val="nil"/>
            </w:tcBorders>
            <w:shd w:val="clear" w:color="auto" w:fill="auto"/>
            <w:noWrap/>
            <w:vAlign w:val="bottom"/>
            <w:hideMark/>
          </w:tcPr>
          <w:p w14:paraId="20B8C240"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Softwares</w:t>
            </w:r>
          </w:p>
        </w:tc>
        <w:tc>
          <w:tcPr>
            <w:tcW w:w="160" w:type="dxa"/>
            <w:tcBorders>
              <w:top w:val="nil"/>
              <w:left w:val="nil"/>
              <w:bottom w:val="nil"/>
              <w:right w:val="nil"/>
            </w:tcBorders>
            <w:shd w:val="clear" w:color="auto" w:fill="auto"/>
            <w:noWrap/>
            <w:vAlign w:val="bottom"/>
            <w:hideMark/>
          </w:tcPr>
          <w:p w14:paraId="6B00CB78" w14:textId="77777777" w:rsidR="00830B9A" w:rsidRPr="00830B9A" w:rsidRDefault="00830B9A" w:rsidP="00830B9A">
            <w:pPr>
              <w:spacing w:after="0" w:line="240" w:lineRule="auto"/>
              <w:jc w:val="center"/>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188A999B" w14:textId="77777777" w:rsidR="00830B9A" w:rsidRPr="00830B9A" w:rsidRDefault="00830B9A" w:rsidP="00830B9A">
            <w:pPr>
              <w:spacing w:after="0" w:line="240" w:lineRule="auto"/>
              <w:jc w:val="center"/>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5</w:t>
            </w:r>
          </w:p>
        </w:tc>
        <w:tc>
          <w:tcPr>
            <w:tcW w:w="160" w:type="dxa"/>
            <w:tcBorders>
              <w:top w:val="nil"/>
              <w:left w:val="nil"/>
              <w:bottom w:val="nil"/>
              <w:right w:val="nil"/>
            </w:tcBorders>
            <w:shd w:val="clear" w:color="auto" w:fill="auto"/>
            <w:noWrap/>
            <w:vAlign w:val="bottom"/>
            <w:hideMark/>
          </w:tcPr>
          <w:p w14:paraId="18338F13"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850" w:type="dxa"/>
            <w:tcBorders>
              <w:top w:val="nil"/>
              <w:left w:val="nil"/>
              <w:bottom w:val="nil"/>
              <w:right w:val="nil"/>
            </w:tcBorders>
            <w:shd w:val="clear" w:color="auto" w:fill="auto"/>
            <w:noWrap/>
            <w:hideMark/>
          </w:tcPr>
          <w:p w14:paraId="0D04957C"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12.463.949 </w:t>
            </w:r>
          </w:p>
        </w:tc>
        <w:tc>
          <w:tcPr>
            <w:tcW w:w="160" w:type="dxa"/>
            <w:tcBorders>
              <w:top w:val="nil"/>
              <w:left w:val="nil"/>
              <w:bottom w:val="nil"/>
              <w:right w:val="nil"/>
            </w:tcBorders>
            <w:shd w:val="clear" w:color="auto" w:fill="auto"/>
            <w:noWrap/>
            <w:vAlign w:val="bottom"/>
            <w:hideMark/>
          </w:tcPr>
          <w:p w14:paraId="03E777C3"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61EA32C7"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 (12.073.584)</w:t>
            </w:r>
          </w:p>
        </w:tc>
        <w:tc>
          <w:tcPr>
            <w:tcW w:w="160" w:type="dxa"/>
            <w:tcBorders>
              <w:top w:val="nil"/>
              <w:left w:val="nil"/>
              <w:bottom w:val="nil"/>
              <w:right w:val="nil"/>
            </w:tcBorders>
            <w:shd w:val="clear" w:color="auto" w:fill="auto"/>
            <w:noWrap/>
            <w:vAlign w:val="bottom"/>
            <w:hideMark/>
          </w:tcPr>
          <w:p w14:paraId="70AAEC4F"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683881BE"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390.365</w:t>
            </w:r>
          </w:p>
        </w:tc>
        <w:tc>
          <w:tcPr>
            <w:tcW w:w="160" w:type="dxa"/>
            <w:tcBorders>
              <w:top w:val="nil"/>
              <w:left w:val="nil"/>
              <w:bottom w:val="nil"/>
              <w:right w:val="nil"/>
            </w:tcBorders>
            <w:shd w:val="clear" w:color="auto" w:fill="auto"/>
            <w:noWrap/>
            <w:vAlign w:val="bottom"/>
            <w:hideMark/>
          </w:tcPr>
          <w:p w14:paraId="5AD6375B"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67167606"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489.701</w:t>
            </w:r>
          </w:p>
        </w:tc>
      </w:tr>
      <w:tr w:rsidR="00830B9A" w:rsidRPr="00830B9A" w14:paraId="2EE09F87" w14:textId="77777777" w:rsidTr="0056710B">
        <w:trPr>
          <w:trHeight w:val="170"/>
        </w:trPr>
        <w:tc>
          <w:tcPr>
            <w:tcW w:w="4195" w:type="dxa"/>
            <w:tcBorders>
              <w:top w:val="nil"/>
              <w:left w:val="nil"/>
              <w:bottom w:val="nil"/>
              <w:right w:val="nil"/>
            </w:tcBorders>
            <w:shd w:val="clear" w:color="auto" w:fill="auto"/>
            <w:noWrap/>
            <w:vAlign w:val="bottom"/>
            <w:hideMark/>
          </w:tcPr>
          <w:p w14:paraId="0AB72732" w14:textId="30A94970" w:rsidR="00830B9A" w:rsidRPr="00830B9A" w:rsidRDefault="00830B9A" w:rsidP="00830B9A">
            <w:pPr>
              <w:spacing w:after="0" w:line="240" w:lineRule="auto"/>
              <w:ind w:right="-113"/>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Outros dispêndios de informática</w:t>
            </w:r>
          </w:p>
        </w:tc>
        <w:tc>
          <w:tcPr>
            <w:tcW w:w="160" w:type="dxa"/>
            <w:tcBorders>
              <w:top w:val="nil"/>
              <w:left w:val="nil"/>
              <w:bottom w:val="nil"/>
              <w:right w:val="nil"/>
            </w:tcBorders>
            <w:shd w:val="clear" w:color="auto" w:fill="auto"/>
            <w:noWrap/>
            <w:vAlign w:val="bottom"/>
            <w:hideMark/>
          </w:tcPr>
          <w:p w14:paraId="2F676E06" w14:textId="77777777" w:rsidR="00830B9A" w:rsidRPr="00830B9A" w:rsidRDefault="00830B9A" w:rsidP="00830B9A">
            <w:pPr>
              <w:spacing w:after="0" w:line="240" w:lineRule="auto"/>
              <w:jc w:val="center"/>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2DF4B33F" w14:textId="77777777" w:rsidR="00830B9A" w:rsidRPr="00830B9A" w:rsidRDefault="00830B9A" w:rsidP="00830B9A">
            <w:pPr>
              <w:spacing w:after="0" w:line="240" w:lineRule="auto"/>
              <w:jc w:val="center"/>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10</w:t>
            </w:r>
          </w:p>
        </w:tc>
        <w:tc>
          <w:tcPr>
            <w:tcW w:w="160" w:type="dxa"/>
            <w:tcBorders>
              <w:top w:val="nil"/>
              <w:left w:val="nil"/>
              <w:bottom w:val="nil"/>
              <w:right w:val="nil"/>
            </w:tcBorders>
            <w:shd w:val="clear" w:color="auto" w:fill="auto"/>
            <w:noWrap/>
            <w:vAlign w:val="bottom"/>
            <w:hideMark/>
          </w:tcPr>
          <w:p w14:paraId="1F8D5447"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850" w:type="dxa"/>
            <w:tcBorders>
              <w:top w:val="nil"/>
              <w:left w:val="nil"/>
              <w:bottom w:val="nil"/>
              <w:right w:val="nil"/>
            </w:tcBorders>
            <w:shd w:val="clear" w:color="auto" w:fill="auto"/>
            <w:noWrap/>
            <w:hideMark/>
          </w:tcPr>
          <w:p w14:paraId="0BE6D9D9"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26.000 </w:t>
            </w:r>
          </w:p>
        </w:tc>
        <w:tc>
          <w:tcPr>
            <w:tcW w:w="160" w:type="dxa"/>
            <w:tcBorders>
              <w:top w:val="nil"/>
              <w:left w:val="nil"/>
              <w:bottom w:val="nil"/>
              <w:right w:val="nil"/>
            </w:tcBorders>
            <w:shd w:val="clear" w:color="auto" w:fill="auto"/>
            <w:noWrap/>
            <w:vAlign w:val="bottom"/>
            <w:hideMark/>
          </w:tcPr>
          <w:p w14:paraId="32401A32"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6039CB20"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 (26.000)</w:t>
            </w:r>
          </w:p>
        </w:tc>
        <w:tc>
          <w:tcPr>
            <w:tcW w:w="160" w:type="dxa"/>
            <w:tcBorders>
              <w:top w:val="nil"/>
              <w:left w:val="nil"/>
              <w:bottom w:val="nil"/>
              <w:right w:val="nil"/>
            </w:tcBorders>
            <w:shd w:val="clear" w:color="auto" w:fill="auto"/>
            <w:noWrap/>
            <w:vAlign w:val="bottom"/>
            <w:hideMark/>
          </w:tcPr>
          <w:p w14:paraId="24327819"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3F361905"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w:t>
            </w:r>
          </w:p>
        </w:tc>
        <w:tc>
          <w:tcPr>
            <w:tcW w:w="160" w:type="dxa"/>
            <w:tcBorders>
              <w:top w:val="nil"/>
              <w:left w:val="nil"/>
              <w:bottom w:val="nil"/>
              <w:right w:val="nil"/>
            </w:tcBorders>
            <w:shd w:val="clear" w:color="auto" w:fill="auto"/>
            <w:noWrap/>
            <w:vAlign w:val="bottom"/>
            <w:hideMark/>
          </w:tcPr>
          <w:p w14:paraId="196AA8AA" w14:textId="77777777" w:rsidR="00830B9A" w:rsidRPr="00830B9A" w:rsidRDefault="00830B9A" w:rsidP="00830B9A">
            <w:pPr>
              <w:spacing w:after="0" w:line="240" w:lineRule="auto"/>
              <w:jc w:val="right"/>
              <w:rPr>
                <w:rFonts w:ascii="Arial" w:eastAsia="Times New Roman" w:hAnsi="Arial" w:cs="Arial"/>
                <w:color w:val="FF0000"/>
                <w:kern w:val="0"/>
                <w:sz w:val="14"/>
                <w:szCs w:val="14"/>
                <w:lang w:eastAsia="pt-BR"/>
                <w14:ligatures w14:val="none"/>
              </w:rPr>
            </w:pPr>
          </w:p>
        </w:tc>
        <w:tc>
          <w:tcPr>
            <w:tcW w:w="794" w:type="dxa"/>
            <w:tcBorders>
              <w:top w:val="nil"/>
              <w:left w:val="nil"/>
              <w:bottom w:val="nil"/>
              <w:right w:val="nil"/>
            </w:tcBorders>
            <w:shd w:val="clear" w:color="auto" w:fill="auto"/>
            <w:noWrap/>
            <w:vAlign w:val="bottom"/>
            <w:hideMark/>
          </w:tcPr>
          <w:p w14:paraId="2BD53F0D" w14:textId="77777777" w:rsidR="00830B9A" w:rsidRPr="00830B9A" w:rsidRDefault="00830B9A" w:rsidP="00830B9A">
            <w:pPr>
              <w:spacing w:after="0" w:line="240" w:lineRule="auto"/>
              <w:jc w:val="right"/>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w:t>
            </w:r>
          </w:p>
        </w:tc>
      </w:tr>
      <w:tr w:rsidR="00830B9A" w:rsidRPr="00830B9A" w14:paraId="6F422AD9" w14:textId="77777777" w:rsidTr="0056710B">
        <w:trPr>
          <w:trHeight w:val="170"/>
        </w:trPr>
        <w:tc>
          <w:tcPr>
            <w:tcW w:w="4195" w:type="dxa"/>
            <w:tcBorders>
              <w:top w:val="nil"/>
              <w:left w:val="nil"/>
              <w:bottom w:val="nil"/>
              <w:right w:val="nil"/>
            </w:tcBorders>
            <w:shd w:val="clear" w:color="auto" w:fill="auto"/>
            <w:noWrap/>
            <w:vAlign w:val="bottom"/>
            <w:hideMark/>
          </w:tcPr>
          <w:p w14:paraId="7A54D4A8"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160" w:type="dxa"/>
            <w:tcBorders>
              <w:top w:val="nil"/>
              <w:left w:val="nil"/>
              <w:bottom w:val="nil"/>
              <w:right w:val="nil"/>
            </w:tcBorders>
            <w:shd w:val="clear" w:color="auto" w:fill="auto"/>
            <w:noWrap/>
            <w:vAlign w:val="bottom"/>
            <w:hideMark/>
          </w:tcPr>
          <w:p w14:paraId="236F3056"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1020" w:type="dxa"/>
            <w:tcBorders>
              <w:top w:val="nil"/>
              <w:left w:val="nil"/>
              <w:bottom w:val="nil"/>
              <w:right w:val="nil"/>
            </w:tcBorders>
            <w:shd w:val="clear" w:color="auto" w:fill="auto"/>
            <w:noWrap/>
            <w:vAlign w:val="bottom"/>
            <w:hideMark/>
          </w:tcPr>
          <w:p w14:paraId="7B9E1E18"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160" w:type="dxa"/>
            <w:tcBorders>
              <w:top w:val="nil"/>
              <w:left w:val="nil"/>
              <w:bottom w:val="nil"/>
              <w:right w:val="nil"/>
            </w:tcBorders>
            <w:shd w:val="clear" w:color="auto" w:fill="auto"/>
            <w:noWrap/>
            <w:vAlign w:val="bottom"/>
            <w:hideMark/>
          </w:tcPr>
          <w:p w14:paraId="7BF56A2A" w14:textId="77777777" w:rsidR="00830B9A" w:rsidRPr="00830B9A" w:rsidRDefault="00830B9A" w:rsidP="00830B9A">
            <w:pPr>
              <w:spacing w:after="0" w:line="240" w:lineRule="auto"/>
              <w:rPr>
                <w:rFonts w:ascii="Arial" w:eastAsia="Times New Roman" w:hAnsi="Arial" w:cs="Arial"/>
                <w:color w:val="FF0000"/>
                <w:kern w:val="0"/>
                <w:sz w:val="14"/>
                <w:szCs w:val="14"/>
                <w:lang w:eastAsia="pt-BR"/>
                <w14:ligatures w14:val="none"/>
              </w:rPr>
            </w:pPr>
          </w:p>
        </w:tc>
        <w:tc>
          <w:tcPr>
            <w:tcW w:w="850" w:type="dxa"/>
            <w:tcBorders>
              <w:top w:val="single" w:sz="8" w:space="0" w:color="auto"/>
              <w:left w:val="nil"/>
              <w:bottom w:val="single" w:sz="8" w:space="0" w:color="auto"/>
              <w:right w:val="nil"/>
            </w:tcBorders>
            <w:shd w:val="clear" w:color="auto" w:fill="auto"/>
            <w:noWrap/>
            <w:vAlign w:val="bottom"/>
            <w:hideMark/>
          </w:tcPr>
          <w:p w14:paraId="10F6B962"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13.870.621</w:t>
            </w:r>
          </w:p>
        </w:tc>
        <w:tc>
          <w:tcPr>
            <w:tcW w:w="160" w:type="dxa"/>
            <w:tcBorders>
              <w:top w:val="nil"/>
              <w:left w:val="nil"/>
              <w:bottom w:val="nil"/>
              <w:right w:val="nil"/>
            </w:tcBorders>
            <w:shd w:val="clear" w:color="auto" w:fill="auto"/>
            <w:noWrap/>
            <w:vAlign w:val="bottom"/>
            <w:hideMark/>
          </w:tcPr>
          <w:p w14:paraId="64329C45"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c>
          <w:tcPr>
            <w:tcW w:w="1020" w:type="dxa"/>
            <w:tcBorders>
              <w:top w:val="single" w:sz="8" w:space="0" w:color="auto"/>
              <w:left w:val="nil"/>
              <w:bottom w:val="single" w:sz="8" w:space="0" w:color="auto"/>
              <w:right w:val="nil"/>
            </w:tcBorders>
            <w:shd w:val="clear" w:color="auto" w:fill="auto"/>
            <w:noWrap/>
            <w:vAlign w:val="bottom"/>
            <w:hideMark/>
          </w:tcPr>
          <w:p w14:paraId="04A201B3"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 xml:space="preserve"> (12.104.455)</w:t>
            </w:r>
          </w:p>
        </w:tc>
        <w:tc>
          <w:tcPr>
            <w:tcW w:w="160" w:type="dxa"/>
            <w:tcBorders>
              <w:top w:val="nil"/>
              <w:left w:val="nil"/>
              <w:bottom w:val="nil"/>
              <w:right w:val="nil"/>
            </w:tcBorders>
            <w:shd w:val="clear" w:color="auto" w:fill="auto"/>
            <w:noWrap/>
            <w:vAlign w:val="bottom"/>
            <w:hideMark/>
          </w:tcPr>
          <w:p w14:paraId="5627E274"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p>
        </w:tc>
        <w:tc>
          <w:tcPr>
            <w:tcW w:w="794" w:type="dxa"/>
            <w:tcBorders>
              <w:top w:val="single" w:sz="8" w:space="0" w:color="auto"/>
              <w:left w:val="nil"/>
              <w:bottom w:val="single" w:sz="8" w:space="0" w:color="auto"/>
              <w:right w:val="nil"/>
            </w:tcBorders>
            <w:shd w:val="clear" w:color="auto" w:fill="auto"/>
            <w:noWrap/>
            <w:vAlign w:val="bottom"/>
            <w:hideMark/>
          </w:tcPr>
          <w:p w14:paraId="53275F58"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1.766.165</w:t>
            </w:r>
          </w:p>
        </w:tc>
        <w:tc>
          <w:tcPr>
            <w:tcW w:w="160" w:type="dxa"/>
            <w:tcBorders>
              <w:top w:val="nil"/>
              <w:left w:val="nil"/>
              <w:bottom w:val="nil"/>
              <w:right w:val="nil"/>
            </w:tcBorders>
            <w:shd w:val="clear" w:color="auto" w:fill="auto"/>
            <w:noWrap/>
            <w:vAlign w:val="bottom"/>
            <w:hideMark/>
          </w:tcPr>
          <w:p w14:paraId="28819FB1" w14:textId="77777777" w:rsidR="00830B9A" w:rsidRPr="00830B9A" w:rsidRDefault="00830B9A" w:rsidP="00830B9A">
            <w:pPr>
              <w:spacing w:after="0" w:line="240" w:lineRule="auto"/>
              <w:jc w:val="right"/>
              <w:rPr>
                <w:rFonts w:ascii="Arial" w:eastAsia="Times New Roman" w:hAnsi="Arial" w:cs="Arial"/>
                <w:b/>
                <w:bCs/>
                <w:color w:val="FF0000"/>
                <w:kern w:val="0"/>
                <w:sz w:val="14"/>
                <w:szCs w:val="14"/>
                <w:lang w:eastAsia="pt-BR"/>
                <w14:ligatures w14:val="none"/>
              </w:rPr>
            </w:pPr>
          </w:p>
        </w:tc>
        <w:tc>
          <w:tcPr>
            <w:tcW w:w="794" w:type="dxa"/>
            <w:tcBorders>
              <w:top w:val="single" w:sz="8" w:space="0" w:color="auto"/>
              <w:left w:val="nil"/>
              <w:bottom w:val="single" w:sz="8" w:space="0" w:color="auto"/>
              <w:right w:val="nil"/>
            </w:tcBorders>
            <w:shd w:val="clear" w:color="auto" w:fill="auto"/>
            <w:noWrap/>
            <w:vAlign w:val="bottom"/>
            <w:hideMark/>
          </w:tcPr>
          <w:p w14:paraId="0FD81249" w14:textId="77777777" w:rsidR="00830B9A" w:rsidRPr="00830B9A" w:rsidRDefault="00830B9A" w:rsidP="00830B9A">
            <w:pPr>
              <w:spacing w:after="0" w:line="240" w:lineRule="auto"/>
              <w:jc w:val="right"/>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1.865.501</w:t>
            </w:r>
          </w:p>
        </w:tc>
      </w:tr>
    </w:tbl>
    <w:p w14:paraId="5872A6BD" w14:textId="77777777" w:rsidR="00830B9A" w:rsidRPr="00830B9A" w:rsidRDefault="00830B9A" w:rsidP="00830B9A">
      <w:pPr>
        <w:suppressAutoHyphens/>
        <w:spacing w:after="0" w:line="240" w:lineRule="auto"/>
        <w:rPr>
          <w:rFonts w:ascii="Arial" w:eastAsia="Times New Roman" w:hAnsi="Arial" w:cs="Times New Roman"/>
          <w:color w:val="FF0000"/>
          <w:kern w:val="0"/>
          <w:sz w:val="18"/>
          <w:szCs w:val="18"/>
          <w14:ligatures w14:val="none"/>
        </w:rPr>
      </w:pPr>
    </w:p>
    <w:p w14:paraId="41738DAE" w14:textId="77777777" w:rsidR="00830B9A" w:rsidRPr="00830B9A" w:rsidRDefault="00830B9A" w:rsidP="00830B9A">
      <w:pPr>
        <w:suppressAutoHyphens/>
        <w:spacing w:after="0" w:line="240" w:lineRule="auto"/>
        <w:rPr>
          <w:rFonts w:ascii="Arial" w:eastAsia="Times New Roman" w:hAnsi="Arial" w:cs="Times New Roman"/>
          <w:color w:val="FF0000"/>
          <w:kern w:val="0"/>
          <w:sz w:val="18"/>
          <w:szCs w:val="18"/>
          <w14:ligatures w14:val="none"/>
        </w:rPr>
      </w:pPr>
    </w:p>
    <w:p w14:paraId="090F3111" w14:textId="77777777" w:rsidR="00830B9A" w:rsidRPr="00830B9A" w:rsidRDefault="00830B9A" w:rsidP="00830B9A">
      <w:pPr>
        <w:numPr>
          <w:ilvl w:val="0"/>
          <w:numId w:val="4"/>
        </w:numPr>
        <w:suppressAutoHyphens/>
        <w:spacing w:after="0" w:line="240" w:lineRule="auto"/>
        <w:ind w:left="0" w:right="49" w:firstLine="0"/>
        <w:jc w:val="both"/>
        <w:rPr>
          <w:rFonts w:ascii="Arial" w:eastAsia="Times New Roman" w:hAnsi="Arial" w:cs="Times New Roman"/>
          <w:color w:val="000000"/>
          <w:kern w:val="0"/>
          <w14:ligatures w14:val="none"/>
        </w:rPr>
      </w:pPr>
      <w:r w:rsidRPr="00830B9A">
        <w:rPr>
          <w:rFonts w:ascii="Arial" w:eastAsia="Times New Roman" w:hAnsi="Arial" w:cs="Times New Roman"/>
          <w:color w:val="000000"/>
          <w:kern w:val="0"/>
          <w14:ligatures w14:val="none"/>
        </w:rPr>
        <w:t>Movimentação do Intangível</w:t>
      </w:r>
    </w:p>
    <w:p w14:paraId="26DA1F63" w14:textId="77777777" w:rsidR="00830B9A" w:rsidRPr="00830B9A" w:rsidRDefault="00830B9A" w:rsidP="00830B9A">
      <w:pPr>
        <w:suppressAutoHyphens/>
        <w:spacing w:after="0" w:line="240" w:lineRule="auto"/>
        <w:rPr>
          <w:rFonts w:ascii="Arial" w:eastAsia="Times New Roman" w:hAnsi="Arial" w:cs="Times New Roman"/>
          <w:color w:val="FF0000"/>
          <w:kern w:val="0"/>
          <w:sz w:val="18"/>
          <w:szCs w:val="18"/>
          <w14:ligatures w14:val="none"/>
        </w:rPr>
      </w:pPr>
    </w:p>
    <w:p w14:paraId="18F2D403" w14:textId="77777777" w:rsidR="00830B9A" w:rsidRPr="00830B9A" w:rsidRDefault="00830B9A" w:rsidP="00830B9A">
      <w:pPr>
        <w:suppressAutoHyphens/>
        <w:spacing w:after="0" w:line="240" w:lineRule="auto"/>
        <w:rPr>
          <w:rFonts w:ascii="Arial" w:eastAsia="Times New Roman" w:hAnsi="Arial" w:cs="Times New Roman"/>
          <w:color w:val="FF0000"/>
          <w:kern w:val="0"/>
          <w:sz w:val="18"/>
          <w:szCs w:val="18"/>
          <w14:ligatures w14:val="none"/>
        </w:rPr>
      </w:pPr>
    </w:p>
    <w:p w14:paraId="36BC2FA9"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tbl>
      <w:tblPr>
        <w:tblW w:w="0" w:type="auto"/>
        <w:tblInd w:w="70" w:type="dxa"/>
        <w:tblLayout w:type="fixed"/>
        <w:tblCellMar>
          <w:left w:w="70" w:type="dxa"/>
          <w:right w:w="70" w:type="dxa"/>
        </w:tblCellMar>
        <w:tblLook w:val="04A0" w:firstRow="1" w:lastRow="0" w:firstColumn="1" w:lastColumn="0" w:noHBand="0" w:noVBand="1"/>
      </w:tblPr>
      <w:tblGrid>
        <w:gridCol w:w="2835"/>
        <w:gridCol w:w="1332"/>
        <w:gridCol w:w="1333"/>
        <w:gridCol w:w="1332"/>
        <w:gridCol w:w="1333"/>
        <w:gridCol w:w="1333"/>
      </w:tblGrid>
      <w:tr w:rsidR="00830B9A" w:rsidRPr="00830B9A" w14:paraId="290E98AB" w14:textId="77777777" w:rsidTr="0056710B">
        <w:trPr>
          <w:trHeight w:val="227"/>
        </w:trPr>
        <w:tc>
          <w:tcPr>
            <w:tcW w:w="2835" w:type="dxa"/>
            <w:tcBorders>
              <w:top w:val="nil"/>
              <w:left w:val="nil"/>
              <w:bottom w:val="nil"/>
              <w:right w:val="nil"/>
            </w:tcBorders>
            <w:shd w:val="clear" w:color="auto" w:fill="auto"/>
            <w:noWrap/>
            <w:vAlign w:val="center"/>
            <w:hideMark/>
          </w:tcPr>
          <w:p w14:paraId="6C7D458D" w14:textId="77777777" w:rsidR="00830B9A" w:rsidRPr="00830B9A" w:rsidRDefault="00830B9A" w:rsidP="00830B9A">
            <w:pPr>
              <w:spacing w:after="0" w:line="240" w:lineRule="auto"/>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Custo</w:t>
            </w:r>
          </w:p>
        </w:tc>
        <w:tc>
          <w:tcPr>
            <w:tcW w:w="1332" w:type="dxa"/>
            <w:tcBorders>
              <w:top w:val="nil"/>
              <w:left w:val="nil"/>
              <w:bottom w:val="single" w:sz="4" w:space="0" w:color="auto"/>
              <w:right w:val="nil"/>
            </w:tcBorders>
            <w:shd w:val="clear" w:color="auto" w:fill="auto"/>
            <w:noWrap/>
            <w:vAlign w:val="center"/>
            <w:hideMark/>
          </w:tcPr>
          <w:p w14:paraId="1CE2264A"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2023</w:t>
            </w:r>
          </w:p>
          <w:p w14:paraId="2AE3A64C"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p>
        </w:tc>
        <w:tc>
          <w:tcPr>
            <w:tcW w:w="1333" w:type="dxa"/>
            <w:tcBorders>
              <w:top w:val="nil"/>
              <w:left w:val="nil"/>
              <w:bottom w:val="single" w:sz="4" w:space="0" w:color="auto"/>
              <w:right w:val="nil"/>
            </w:tcBorders>
            <w:shd w:val="clear" w:color="auto" w:fill="auto"/>
            <w:noWrap/>
            <w:vAlign w:val="center"/>
            <w:hideMark/>
          </w:tcPr>
          <w:p w14:paraId="7A6F7B09"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Adições</w:t>
            </w:r>
          </w:p>
        </w:tc>
        <w:tc>
          <w:tcPr>
            <w:tcW w:w="1332" w:type="dxa"/>
            <w:tcBorders>
              <w:top w:val="nil"/>
              <w:left w:val="nil"/>
              <w:bottom w:val="single" w:sz="4" w:space="0" w:color="auto"/>
              <w:right w:val="nil"/>
            </w:tcBorders>
            <w:shd w:val="clear" w:color="auto" w:fill="auto"/>
            <w:noWrap/>
            <w:vAlign w:val="center"/>
            <w:hideMark/>
          </w:tcPr>
          <w:p w14:paraId="21D008C6"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Baixas</w:t>
            </w:r>
          </w:p>
        </w:tc>
        <w:tc>
          <w:tcPr>
            <w:tcW w:w="1333" w:type="dxa"/>
            <w:tcBorders>
              <w:top w:val="nil"/>
              <w:left w:val="nil"/>
              <w:bottom w:val="single" w:sz="4" w:space="0" w:color="auto"/>
              <w:right w:val="nil"/>
            </w:tcBorders>
            <w:shd w:val="clear" w:color="auto" w:fill="auto"/>
            <w:noWrap/>
            <w:vAlign w:val="center"/>
            <w:hideMark/>
          </w:tcPr>
          <w:p w14:paraId="44ED5B30"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Transferências</w:t>
            </w:r>
          </w:p>
        </w:tc>
        <w:tc>
          <w:tcPr>
            <w:tcW w:w="1333" w:type="dxa"/>
            <w:tcBorders>
              <w:top w:val="nil"/>
              <w:left w:val="nil"/>
              <w:bottom w:val="single" w:sz="4" w:space="0" w:color="auto"/>
              <w:right w:val="nil"/>
            </w:tcBorders>
            <w:shd w:val="clear" w:color="auto" w:fill="auto"/>
            <w:noWrap/>
            <w:vAlign w:val="center"/>
            <w:hideMark/>
          </w:tcPr>
          <w:p w14:paraId="60D0104F"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2024</w:t>
            </w:r>
          </w:p>
        </w:tc>
      </w:tr>
      <w:tr w:rsidR="00830B9A" w:rsidRPr="00830B9A" w14:paraId="7A82D009" w14:textId="77777777" w:rsidTr="0056710B">
        <w:trPr>
          <w:trHeight w:val="227"/>
        </w:trPr>
        <w:tc>
          <w:tcPr>
            <w:tcW w:w="2835" w:type="dxa"/>
            <w:tcBorders>
              <w:top w:val="nil"/>
              <w:left w:val="nil"/>
              <w:bottom w:val="nil"/>
              <w:right w:val="nil"/>
            </w:tcBorders>
            <w:shd w:val="clear" w:color="auto" w:fill="auto"/>
            <w:noWrap/>
            <w:vAlign w:val="center"/>
            <w:hideMark/>
          </w:tcPr>
          <w:p w14:paraId="3003962A"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Direito de uso de imóveis</w:t>
            </w:r>
          </w:p>
        </w:tc>
        <w:tc>
          <w:tcPr>
            <w:tcW w:w="1332" w:type="dxa"/>
            <w:tcBorders>
              <w:top w:val="single" w:sz="4" w:space="0" w:color="auto"/>
              <w:left w:val="nil"/>
              <w:bottom w:val="nil"/>
              <w:right w:val="nil"/>
            </w:tcBorders>
            <w:shd w:val="clear" w:color="auto" w:fill="auto"/>
            <w:noWrap/>
            <w:hideMark/>
          </w:tcPr>
          <w:p w14:paraId="14A48C0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1.374.204 </w:t>
            </w:r>
          </w:p>
        </w:tc>
        <w:tc>
          <w:tcPr>
            <w:tcW w:w="1333" w:type="dxa"/>
            <w:tcBorders>
              <w:top w:val="single" w:sz="4" w:space="0" w:color="auto"/>
              <w:left w:val="nil"/>
              <w:bottom w:val="nil"/>
              <w:right w:val="nil"/>
            </w:tcBorders>
            <w:shd w:val="clear" w:color="auto" w:fill="auto"/>
            <w:noWrap/>
            <w:vAlign w:val="center"/>
            <w:hideMark/>
          </w:tcPr>
          <w:p w14:paraId="079C6F9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2" w:type="dxa"/>
            <w:tcBorders>
              <w:top w:val="single" w:sz="4" w:space="0" w:color="auto"/>
              <w:left w:val="nil"/>
              <w:bottom w:val="nil"/>
              <w:right w:val="nil"/>
            </w:tcBorders>
            <w:shd w:val="clear" w:color="auto" w:fill="auto"/>
            <w:noWrap/>
            <w:vAlign w:val="center"/>
            <w:hideMark/>
          </w:tcPr>
          <w:p w14:paraId="1771AA2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single" w:sz="4" w:space="0" w:color="auto"/>
              <w:left w:val="nil"/>
              <w:bottom w:val="nil"/>
              <w:right w:val="nil"/>
            </w:tcBorders>
            <w:shd w:val="clear" w:color="auto" w:fill="auto"/>
            <w:noWrap/>
            <w:vAlign w:val="center"/>
            <w:hideMark/>
          </w:tcPr>
          <w:p w14:paraId="7E9A74A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single" w:sz="4" w:space="0" w:color="auto"/>
              <w:left w:val="nil"/>
              <w:bottom w:val="nil"/>
              <w:right w:val="nil"/>
            </w:tcBorders>
            <w:shd w:val="clear" w:color="auto" w:fill="auto"/>
            <w:noWrap/>
            <w:hideMark/>
          </w:tcPr>
          <w:p w14:paraId="0679677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1.374.204 </w:t>
            </w:r>
          </w:p>
        </w:tc>
      </w:tr>
      <w:tr w:rsidR="00830B9A" w:rsidRPr="00830B9A" w14:paraId="270A04BF" w14:textId="77777777" w:rsidTr="0056710B">
        <w:trPr>
          <w:trHeight w:val="227"/>
        </w:trPr>
        <w:tc>
          <w:tcPr>
            <w:tcW w:w="2835" w:type="dxa"/>
            <w:tcBorders>
              <w:top w:val="nil"/>
              <w:left w:val="nil"/>
              <w:bottom w:val="nil"/>
              <w:right w:val="nil"/>
            </w:tcBorders>
            <w:shd w:val="clear" w:color="auto" w:fill="auto"/>
            <w:noWrap/>
            <w:vAlign w:val="center"/>
            <w:hideMark/>
          </w:tcPr>
          <w:p w14:paraId="0773F5FD"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Direito de uso de telefones</w:t>
            </w:r>
          </w:p>
        </w:tc>
        <w:tc>
          <w:tcPr>
            <w:tcW w:w="1332" w:type="dxa"/>
            <w:tcBorders>
              <w:top w:val="nil"/>
              <w:left w:val="nil"/>
              <w:bottom w:val="nil"/>
              <w:right w:val="nil"/>
            </w:tcBorders>
            <w:shd w:val="clear" w:color="auto" w:fill="auto"/>
            <w:noWrap/>
            <w:hideMark/>
          </w:tcPr>
          <w:p w14:paraId="06B0A32F"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1.596 </w:t>
            </w:r>
          </w:p>
        </w:tc>
        <w:tc>
          <w:tcPr>
            <w:tcW w:w="1333" w:type="dxa"/>
            <w:tcBorders>
              <w:top w:val="nil"/>
              <w:left w:val="nil"/>
              <w:bottom w:val="nil"/>
              <w:right w:val="nil"/>
            </w:tcBorders>
            <w:shd w:val="clear" w:color="auto" w:fill="auto"/>
            <w:noWrap/>
            <w:vAlign w:val="center"/>
            <w:hideMark/>
          </w:tcPr>
          <w:p w14:paraId="4171055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2" w:type="dxa"/>
            <w:tcBorders>
              <w:top w:val="nil"/>
              <w:left w:val="nil"/>
              <w:bottom w:val="nil"/>
              <w:right w:val="nil"/>
            </w:tcBorders>
            <w:shd w:val="clear" w:color="auto" w:fill="auto"/>
            <w:noWrap/>
            <w:vAlign w:val="center"/>
            <w:hideMark/>
          </w:tcPr>
          <w:p w14:paraId="27E7789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760AB88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hideMark/>
          </w:tcPr>
          <w:p w14:paraId="14554A2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1.596 </w:t>
            </w:r>
          </w:p>
        </w:tc>
      </w:tr>
      <w:tr w:rsidR="00830B9A" w:rsidRPr="00830B9A" w14:paraId="076D2A57" w14:textId="77777777" w:rsidTr="0056710B">
        <w:trPr>
          <w:trHeight w:val="227"/>
        </w:trPr>
        <w:tc>
          <w:tcPr>
            <w:tcW w:w="2835" w:type="dxa"/>
            <w:tcBorders>
              <w:top w:val="nil"/>
              <w:left w:val="nil"/>
              <w:bottom w:val="nil"/>
              <w:right w:val="nil"/>
            </w:tcBorders>
            <w:shd w:val="clear" w:color="auto" w:fill="auto"/>
            <w:noWrap/>
            <w:vAlign w:val="center"/>
            <w:hideMark/>
          </w:tcPr>
          <w:p w14:paraId="4664D9AB"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Marcas e Patentes</w:t>
            </w:r>
          </w:p>
        </w:tc>
        <w:tc>
          <w:tcPr>
            <w:tcW w:w="1332" w:type="dxa"/>
            <w:tcBorders>
              <w:top w:val="nil"/>
              <w:left w:val="nil"/>
              <w:bottom w:val="nil"/>
              <w:right w:val="nil"/>
            </w:tcBorders>
            <w:shd w:val="clear" w:color="auto" w:fill="auto"/>
            <w:noWrap/>
            <w:hideMark/>
          </w:tcPr>
          <w:p w14:paraId="25FF5D80"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4.872 </w:t>
            </w:r>
          </w:p>
        </w:tc>
        <w:tc>
          <w:tcPr>
            <w:tcW w:w="1333" w:type="dxa"/>
            <w:tcBorders>
              <w:top w:val="nil"/>
              <w:left w:val="nil"/>
              <w:bottom w:val="nil"/>
              <w:right w:val="nil"/>
            </w:tcBorders>
            <w:shd w:val="clear" w:color="auto" w:fill="auto"/>
            <w:noWrap/>
            <w:vAlign w:val="center"/>
            <w:hideMark/>
          </w:tcPr>
          <w:p w14:paraId="50B2ABF3"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2" w:type="dxa"/>
            <w:tcBorders>
              <w:top w:val="nil"/>
              <w:left w:val="nil"/>
              <w:bottom w:val="nil"/>
              <w:right w:val="nil"/>
            </w:tcBorders>
            <w:shd w:val="clear" w:color="auto" w:fill="auto"/>
            <w:noWrap/>
            <w:vAlign w:val="center"/>
            <w:hideMark/>
          </w:tcPr>
          <w:p w14:paraId="717B68CF"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2670BDB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hideMark/>
          </w:tcPr>
          <w:p w14:paraId="4E2BF54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4.872 </w:t>
            </w:r>
          </w:p>
        </w:tc>
      </w:tr>
      <w:tr w:rsidR="00830B9A" w:rsidRPr="00830B9A" w14:paraId="10262A7C" w14:textId="77777777" w:rsidTr="0056710B">
        <w:trPr>
          <w:trHeight w:val="227"/>
        </w:trPr>
        <w:tc>
          <w:tcPr>
            <w:tcW w:w="2835" w:type="dxa"/>
            <w:tcBorders>
              <w:top w:val="nil"/>
              <w:left w:val="nil"/>
              <w:bottom w:val="nil"/>
              <w:right w:val="nil"/>
            </w:tcBorders>
            <w:shd w:val="clear" w:color="auto" w:fill="auto"/>
            <w:noWrap/>
            <w:vAlign w:val="center"/>
            <w:hideMark/>
          </w:tcPr>
          <w:p w14:paraId="01FE1005"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Softwares</w:t>
            </w:r>
          </w:p>
        </w:tc>
        <w:tc>
          <w:tcPr>
            <w:tcW w:w="1332" w:type="dxa"/>
            <w:tcBorders>
              <w:top w:val="nil"/>
              <w:left w:val="nil"/>
              <w:bottom w:val="nil"/>
              <w:right w:val="nil"/>
            </w:tcBorders>
            <w:shd w:val="clear" w:color="auto" w:fill="auto"/>
            <w:noWrap/>
            <w:hideMark/>
          </w:tcPr>
          <w:p w14:paraId="0AB93D1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12.463.949 </w:t>
            </w:r>
          </w:p>
        </w:tc>
        <w:tc>
          <w:tcPr>
            <w:tcW w:w="1333" w:type="dxa"/>
            <w:tcBorders>
              <w:top w:val="nil"/>
              <w:left w:val="nil"/>
              <w:bottom w:val="nil"/>
              <w:right w:val="nil"/>
            </w:tcBorders>
            <w:shd w:val="clear" w:color="auto" w:fill="auto"/>
            <w:noWrap/>
            <w:vAlign w:val="center"/>
            <w:hideMark/>
          </w:tcPr>
          <w:p w14:paraId="7F68D0A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2" w:type="dxa"/>
            <w:tcBorders>
              <w:top w:val="nil"/>
              <w:left w:val="nil"/>
              <w:bottom w:val="nil"/>
              <w:right w:val="nil"/>
            </w:tcBorders>
            <w:shd w:val="clear" w:color="auto" w:fill="auto"/>
            <w:noWrap/>
            <w:vAlign w:val="center"/>
            <w:hideMark/>
          </w:tcPr>
          <w:p w14:paraId="731983D4"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34E33F9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hideMark/>
          </w:tcPr>
          <w:p w14:paraId="0D0B937F"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12.463.949 </w:t>
            </w:r>
          </w:p>
        </w:tc>
      </w:tr>
      <w:tr w:rsidR="00830B9A" w:rsidRPr="00830B9A" w14:paraId="2EAD6436" w14:textId="77777777" w:rsidTr="0056710B">
        <w:trPr>
          <w:trHeight w:val="227"/>
        </w:trPr>
        <w:tc>
          <w:tcPr>
            <w:tcW w:w="2835" w:type="dxa"/>
            <w:tcBorders>
              <w:top w:val="nil"/>
              <w:left w:val="nil"/>
              <w:bottom w:val="nil"/>
              <w:right w:val="nil"/>
            </w:tcBorders>
            <w:shd w:val="clear" w:color="auto" w:fill="auto"/>
            <w:noWrap/>
            <w:vAlign w:val="center"/>
            <w:hideMark/>
          </w:tcPr>
          <w:p w14:paraId="23388521"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Outros dispêndios de informática</w:t>
            </w:r>
          </w:p>
        </w:tc>
        <w:tc>
          <w:tcPr>
            <w:tcW w:w="1332" w:type="dxa"/>
            <w:tcBorders>
              <w:top w:val="nil"/>
              <w:left w:val="nil"/>
              <w:bottom w:val="nil"/>
              <w:right w:val="nil"/>
            </w:tcBorders>
            <w:shd w:val="clear" w:color="auto" w:fill="auto"/>
            <w:noWrap/>
            <w:hideMark/>
          </w:tcPr>
          <w:p w14:paraId="4A5811A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26.000 </w:t>
            </w:r>
          </w:p>
        </w:tc>
        <w:tc>
          <w:tcPr>
            <w:tcW w:w="1333" w:type="dxa"/>
            <w:tcBorders>
              <w:top w:val="nil"/>
              <w:left w:val="nil"/>
              <w:bottom w:val="nil"/>
              <w:right w:val="nil"/>
            </w:tcBorders>
            <w:shd w:val="clear" w:color="auto" w:fill="auto"/>
            <w:noWrap/>
            <w:vAlign w:val="center"/>
            <w:hideMark/>
          </w:tcPr>
          <w:p w14:paraId="2FAA75F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2" w:type="dxa"/>
            <w:tcBorders>
              <w:top w:val="nil"/>
              <w:left w:val="nil"/>
              <w:bottom w:val="nil"/>
              <w:right w:val="nil"/>
            </w:tcBorders>
            <w:shd w:val="clear" w:color="auto" w:fill="auto"/>
            <w:noWrap/>
            <w:vAlign w:val="center"/>
            <w:hideMark/>
          </w:tcPr>
          <w:p w14:paraId="397C119E"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67BCBD8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hideMark/>
          </w:tcPr>
          <w:p w14:paraId="4EBFC9C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 xml:space="preserve"> 26.000 </w:t>
            </w:r>
          </w:p>
        </w:tc>
      </w:tr>
      <w:tr w:rsidR="00830B9A" w:rsidRPr="00830B9A" w14:paraId="401C996A" w14:textId="77777777" w:rsidTr="0056710B">
        <w:trPr>
          <w:trHeight w:val="227"/>
        </w:trPr>
        <w:tc>
          <w:tcPr>
            <w:tcW w:w="2835" w:type="dxa"/>
            <w:tcBorders>
              <w:top w:val="single" w:sz="4" w:space="0" w:color="auto"/>
              <w:left w:val="nil"/>
              <w:bottom w:val="nil"/>
              <w:right w:val="nil"/>
            </w:tcBorders>
            <w:shd w:val="clear" w:color="auto" w:fill="auto"/>
            <w:noWrap/>
            <w:vAlign w:val="center"/>
            <w:hideMark/>
          </w:tcPr>
          <w:p w14:paraId="4CEA41EF" w14:textId="77777777" w:rsidR="00830B9A" w:rsidRPr="00830B9A" w:rsidRDefault="00830B9A" w:rsidP="00830B9A">
            <w:pPr>
              <w:spacing w:after="0" w:line="240" w:lineRule="auto"/>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TOTAL CUSTO INTANGÍVEL</w:t>
            </w:r>
          </w:p>
        </w:tc>
        <w:tc>
          <w:tcPr>
            <w:tcW w:w="1332" w:type="dxa"/>
            <w:tcBorders>
              <w:top w:val="single" w:sz="4" w:space="0" w:color="auto"/>
              <w:left w:val="nil"/>
              <w:bottom w:val="nil"/>
              <w:right w:val="nil"/>
            </w:tcBorders>
            <w:shd w:val="clear" w:color="auto" w:fill="auto"/>
            <w:noWrap/>
            <w:vAlign w:val="center"/>
            <w:hideMark/>
          </w:tcPr>
          <w:p w14:paraId="51F05141"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13.870.621</w:t>
            </w:r>
          </w:p>
        </w:tc>
        <w:tc>
          <w:tcPr>
            <w:tcW w:w="1333" w:type="dxa"/>
            <w:tcBorders>
              <w:top w:val="single" w:sz="4" w:space="0" w:color="auto"/>
              <w:left w:val="nil"/>
              <w:bottom w:val="nil"/>
              <w:right w:val="nil"/>
            </w:tcBorders>
            <w:shd w:val="clear" w:color="auto" w:fill="auto"/>
            <w:noWrap/>
            <w:vAlign w:val="center"/>
            <w:hideMark/>
          </w:tcPr>
          <w:p w14:paraId="0B6A05E1"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32" w:type="dxa"/>
            <w:tcBorders>
              <w:top w:val="single" w:sz="4" w:space="0" w:color="auto"/>
              <w:left w:val="nil"/>
              <w:bottom w:val="nil"/>
              <w:right w:val="nil"/>
            </w:tcBorders>
            <w:shd w:val="clear" w:color="auto" w:fill="auto"/>
            <w:noWrap/>
            <w:vAlign w:val="center"/>
            <w:hideMark/>
          </w:tcPr>
          <w:p w14:paraId="7D70455A"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33" w:type="dxa"/>
            <w:tcBorders>
              <w:top w:val="single" w:sz="4" w:space="0" w:color="auto"/>
              <w:left w:val="nil"/>
              <w:bottom w:val="nil"/>
              <w:right w:val="nil"/>
            </w:tcBorders>
            <w:shd w:val="clear" w:color="auto" w:fill="auto"/>
            <w:noWrap/>
            <w:vAlign w:val="center"/>
            <w:hideMark/>
          </w:tcPr>
          <w:p w14:paraId="57218BE0"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33" w:type="dxa"/>
            <w:tcBorders>
              <w:top w:val="single" w:sz="4" w:space="0" w:color="auto"/>
              <w:left w:val="nil"/>
              <w:bottom w:val="nil"/>
              <w:right w:val="nil"/>
            </w:tcBorders>
            <w:shd w:val="clear" w:color="auto" w:fill="auto"/>
            <w:noWrap/>
            <w:vAlign w:val="center"/>
            <w:hideMark/>
          </w:tcPr>
          <w:p w14:paraId="3CFFE5B8"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13.870.621</w:t>
            </w:r>
          </w:p>
        </w:tc>
      </w:tr>
    </w:tbl>
    <w:p w14:paraId="24363B9F" w14:textId="77777777" w:rsidR="00830B9A" w:rsidRPr="00830B9A" w:rsidRDefault="00830B9A" w:rsidP="00830B9A">
      <w:pPr>
        <w:suppressAutoHyphens/>
        <w:spacing w:after="0" w:line="240" w:lineRule="auto"/>
        <w:rPr>
          <w:rFonts w:ascii="Times New Roman" w:eastAsia="Times New Roman" w:hAnsi="Times New Roman" w:cs="Times New Roman"/>
          <w:vanish/>
          <w:color w:val="FF0000"/>
          <w:kern w:val="0"/>
          <w:sz w:val="20"/>
          <w:szCs w:val="20"/>
          <w14:ligatures w14:val="none"/>
        </w:rPr>
      </w:pPr>
    </w:p>
    <w:tbl>
      <w:tblPr>
        <w:tblpPr w:leftFromText="141" w:rightFromText="141" w:vertAnchor="text" w:horzAnchor="margin" w:tblpY="437"/>
        <w:tblW w:w="9568" w:type="dxa"/>
        <w:tblLayout w:type="fixed"/>
        <w:tblCellMar>
          <w:left w:w="70" w:type="dxa"/>
          <w:right w:w="70" w:type="dxa"/>
        </w:tblCellMar>
        <w:tblLook w:val="04A0" w:firstRow="1" w:lastRow="0" w:firstColumn="1" w:lastColumn="0" w:noHBand="0" w:noVBand="1"/>
      </w:tblPr>
      <w:tblGrid>
        <w:gridCol w:w="2905"/>
        <w:gridCol w:w="1332"/>
        <w:gridCol w:w="1333"/>
        <w:gridCol w:w="1332"/>
        <w:gridCol w:w="1333"/>
        <w:gridCol w:w="1333"/>
      </w:tblGrid>
      <w:tr w:rsidR="00830B9A" w:rsidRPr="00830B9A" w14:paraId="01D8043C" w14:textId="77777777" w:rsidTr="0056710B">
        <w:trPr>
          <w:trHeight w:val="227"/>
        </w:trPr>
        <w:tc>
          <w:tcPr>
            <w:tcW w:w="2905" w:type="dxa"/>
            <w:tcBorders>
              <w:top w:val="nil"/>
              <w:left w:val="nil"/>
              <w:bottom w:val="nil"/>
              <w:right w:val="nil"/>
            </w:tcBorders>
            <w:shd w:val="clear" w:color="auto" w:fill="auto"/>
            <w:noWrap/>
            <w:vAlign w:val="center"/>
            <w:hideMark/>
          </w:tcPr>
          <w:p w14:paraId="4F99FA82" w14:textId="77777777" w:rsidR="00830B9A" w:rsidRPr="00830B9A" w:rsidRDefault="00830B9A" w:rsidP="00830B9A">
            <w:pPr>
              <w:spacing w:after="0" w:line="240" w:lineRule="auto"/>
              <w:rPr>
                <w:rFonts w:ascii="Arial" w:eastAsia="Times New Roman" w:hAnsi="Arial" w:cs="Arial"/>
                <w:b/>
                <w:bCs/>
                <w:color w:val="000000"/>
                <w:kern w:val="0"/>
                <w:sz w:val="18"/>
                <w:szCs w:val="18"/>
                <w:lang w:eastAsia="pt-BR"/>
                <w14:ligatures w14:val="none"/>
              </w:rPr>
            </w:pPr>
            <w:r w:rsidRPr="00830B9A">
              <w:rPr>
                <w:rFonts w:ascii="Arial" w:eastAsia="Times New Roman" w:hAnsi="Arial" w:cs="Arial"/>
                <w:b/>
                <w:bCs/>
                <w:color w:val="000000"/>
                <w:kern w:val="0"/>
                <w:sz w:val="14"/>
                <w:szCs w:val="14"/>
                <w:lang w:eastAsia="pt-BR"/>
                <w14:ligatures w14:val="none"/>
              </w:rPr>
              <w:t>Amortização Acumulada</w:t>
            </w:r>
          </w:p>
        </w:tc>
        <w:tc>
          <w:tcPr>
            <w:tcW w:w="1332" w:type="dxa"/>
            <w:tcBorders>
              <w:top w:val="nil"/>
              <w:left w:val="nil"/>
              <w:bottom w:val="single" w:sz="4" w:space="0" w:color="auto"/>
              <w:right w:val="nil"/>
            </w:tcBorders>
            <w:vAlign w:val="center"/>
          </w:tcPr>
          <w:p w14:paraId="612C2C75"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2023</w:t>
            </w:r>
          </w:p>
          <w:p w14:paraId="76B27F88"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p>
        </w:tc>
        <w:tc>
          <w:tcPr>
            <w:tcW w:w="1333" w:type="dxa"/>
            <w:tcBorders>
              <w:top w:val="nil"/>
              <w:left w:val="nil"/>
              <w:bottom w:val="single" w:sz="4" w:space="0" w:color="auto"/>
              <w:right w:val="nil"/>
            </w:tcBorders>
            <w:shd w:val="clear" w:color="auto" w:fill="auto"/>
            <w:noWrap/>
            <w:vAlign w:val="center"/>
            <w:hideMark/>
          </w:tcPr>
          <w:p w14:paraId="38D38E5A"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Adições</w:t>
            </w:r>
          </w:p>
        </w:tc>
        <w:tc>
          <w:tcPr>
            <w:tcW w:w="1332" w:type="dxa"/>
            <w:tcBorders>
              <w:top w:val="nil"/>
              <w:left w:val="nil"/>
              <w:bottom w:val="single" w:sz="4" w:space="0" w:color="auto"/>
              <w:right w:val="nil"/>
            </w:tcBorders>
            <w:shd w:val="clear" w:color="auto" w:fill="auto"/>
            <w:noWrap/>
            <w:vAlign w:val="center"/>
            <w:hideMark/>
          </w:tcPr>
          <w:p w14:paraId="2708D59C"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Baixas</w:t>
            </w:r>
          </w:p>
        </w:tc>
        <w:tc>
          <w:tcPr>
            <w:tcW w:w="1333" w:type="dxa"/>
            <w:tcBorders>
              <w:top w:val="nil"/>
              <w:left w:val="nil"/>
              <w:bottom w:val="single" w:sz="4" w:space="0" w:color="auto"/>
              <w:right w:val="nil"/>
            </w:tcBorders>
            <w:shd w:val="clear" w:color="auto" w:fill="auto"/>
            <w:noWrap/>
            <w:vAlign w:val="center"/>
            <w:hideMark/>
          </w:tcPr>
          <w:p w14:paraId="18F77D05"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Transferências</w:t>
            </w:r>
          </w:p>
        </w:tc>
        <w:tc>
          <w:tcPr>
            <w:tcW w:w="1333" w:type="dxa"/>
            <w:tcBorders>
              <w:top w:val="nil"/>
              <w:left w:val="nil"/>
              <w:bottom w:val="single" w:sz="4" w:space="0" w:color="auto"/>
              <w:right w:val="nil"/>
            </w:tcBorders>
            <w:shd w:val="clear" w:color="auto" w:fill="auto"/>
            <w:noWrap/>
            <w:vAlign w:val="center"/>
            <w:hideMark/>
          </w:tcPr>
          <w:p w14:paraId="6983D6E5"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2024</w:t>
            </w:r>
          </w:p>
        </w:tc>
      </w:tr>
      <w:tr w:rsidR="00830B9A" w:rsidRPr="00830B9A" w14:paraId="4FAC3C81" w14:textId="77777777" w:rsidTr="0056710B">
        <w:trPr>
          <w:trHeight w:val="227"/>
        </w:trPr>
        <w:tc>
          <w:tcPr>
            <w:tcW w:w="2905" w:type="dxa"/>
            <w:tcBorders>
              <w:top w:val="nil"/>
              <w:left w:val="nil"/>
              <w:bottom w:val="nil"/>
              <w:right w:val="nil"/>
            </w:tcBorders>
            <w:shd w:val="clear" w:color="auto" w:fill="auto"/>
            <w:vAlign w:val="center"/>
            <w:hideMark/>
          </w:tcPr>
          <w:p w14:paraId="57271AA2"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Marcas e Patentes</w:t>
            </w:r>
          </w:p>
        </w:tc>
        <w:tc>
          <w:tcPr>
            <w:tcW w:w="1332" w:type="dxa"/>
            <w:tcBorders>
              <w:top w:val="nil"/>
              <w:left w:val="nil"/>
              <w:bottom w:val="nil"/>
              <w:right w:val="nil"/>
            </w:tcBorders>
            <w:vAlign w:val="center"/>
          </w:tcPr>
          <w:p w14:paraId="1235927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(4.872)</w:t>
            </w:r>
          </w:p>
        </w:tc>
        <w:tc>
          <w:tcPr>
            <w:tcW w:w="1333" w:type="dxa"/>
            <w:tcBorders>
              <w:top w:val="nil"/>
              <w:left w:val="nil"/>
              <w:bottom w:val="nil"/>
              <w:right w:val="nil"/>
            </w:tcBorders>
            <w:shd w:val="clear" w:color="auto" w:fill="auto"/>
            <w:noWrap/>
            <w:vAlign w:val="center"/>
            <w:hideMark/>
          </w:tcPr>
          <w:p w14:paraId="2C40D95D"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2" w:type="dxa"/>
            <w:tcBorders>
              <w:top w:val="nil"/>
              <w:left w:val="nil"/>
              <w:bottom w:val="nil"/>
              <w:right w:val="nil"/>
            </w:tcBorders>
            <w:shd w:val="clear" w:color="auto" w:fill="auto"/>
            <w:noWrap/>
            <w:vAlign w:val="center"/>
            <w:hideMark/>
          </w:tcPr>
          <w:p w14:paraId="4EDFA17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74426CE1"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3357F058"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(4.872)</w:t>
            </w:r>
          </w:p>
        </w:tc>
      </w:tr>
      <w:tr w:rsidR="00830B9A" w:rsidRPr="00830B9A" w14:paraId="25A1DD5C" w14:textId="77777777" w:rsidTr="0056710B">
        <w:trPr>
          <w:trHeight w:val="227"/>
        </w:trPr>
        <w:tc>
          <w:tcPr>
            <w:tcW w:w="2905" w:type="dxa"/>
            <w:tcBorders>
              <w:top w:val="nil"/>
              <w:left w:val="nil"/>
              <w:bottom w:val="nil"/>
              <w:right w:val="nil"/>
            </w:tcBorders>
            <w:shd w:val="clear" w:color="auto" w:fill="auto"/>
            <w:vAlign w:val="center"/>
            <w:hideMark/>
          </w:tcPr>
          <w:p w14:paraId="1D9A0738"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 xml:space="preserve">Softwares </w:t>
            </w:r>
          </w:p>
        </w:tc>
        <w:tc>
          <w:tcPr>
            <w:tcW w:w="1332" w:type="dxa"/>
            <w:tcBorders>
              <w:top w:val="nil"/>
              <w:left w:val="nil"/>
              <w:bottom w:val="nil"/>
              <w:right w:val="nil"/>
            </w:tcBorders>
            <w:vAlign w:val="center"/>
          </w:tcPr>
          <w:p w14:paraId="3913A77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(11.974.248)</w:t>
            </w:r>
          </w:p>
        </w:tc>
        <w:tc>
          <w:tcPr>
            <w:tcW w:w="1333" w:type="dxa"/>
            <w:tcBorders>
              <w:top w:val="nil"/>
              <w:left w:val="nil"/>
              <w:bottom w:val="nil"/>
              <w:right w:val="nil"/>
            </w:tcBorders>
            <w:shd w:val="clear" w:color="auto" w:fill="auto"/>
            <w:noWrap/>
            <w:vAlign w:val="center"/>
            <w:hideMark/>
          </w:tcPr>
          <w:p w14:paraId="420C5BF1"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(99.336)</w:t>
            </w:r>
          </w:p>
        </w:tc>
        <w:tc>
          <w:tcPr>
            <w:tcW w:w="1332" w:type="dxa"/>
            <w:tcBorders>
              <w:top w:val="nil"/>
              <w:left w:val="nil"/>
              <w:bottom w:val="nil"/>
              <w:right w:val="nil"/>
            </w:tcBorders>
            <w:shd w:val="clear" w:color="auto" w:fill="auto"/>
            <w:noWrap/>
            <w:vAlign w:val="center"/>
            <w:hideMark/>
          </w:tcPr>
          <w:p w14:paraId="6F3012FA"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2254E646"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2E12E32C"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(12.073.584)</w:t>
            </w:r>
          </w:p>
        </w:tc>
      </w:tr>
      <w:tr w:rsidR="00830B9A" w:rsidRPr="00830B9A" w14:paraId="3F330A7B" w14:textId="77777777" w:rsidTr="0056710B">
        <w:trPr>
          <w:trHeight w:val="227"/>
        </w:trPr>
        <w:tc>
          <w:tcPr>
            <w:tcW w:w="2905" w:type="dxa"/>
            <w:tcBorders>
              <w:top w:val="nil"/>
              <w:left w:val="nil"/>
              <w:bottom w:val="single" w:sz="4" w:space="0" w:color="auto"/>
              <w:right w:val="nil"/>
            </w:tcBorders>
            <w:shd w:val="clear" w:color="auto" w:fill="auto"/>
            <w:noWrap/>
            <w:vAlign w:val="bottom"/>
            <w:hideMark/>
          </w:tcPr>
          <w:p w14:paraId="4DB5EC1C" w14:textId="77777777" w:rsidR="00830B9A" w:rsidRPr="00830B9A" w:rsidRDefault="00830B9A" w:rsidP="00830B9A">
            <w:pPr>
              <w:spacing w:after="0" w:line="240" w:lineRule="auto"/>
              <w:rPr>
                <w:rFonts w:ascii="Arial" w:eastAsia="Times New Roman" w:hAnsi="Arial" w:cs="Arial"/>
                <w:color w:val="000000"/>
                <w:kern w:val="0"/>
                <w:sz w:val="14"/>
                <w:szCs w:val="14"/>
                <w:lang w:eastAsia="pt-BR"/>
                <w14:ligatures w14:val="none"/>
              </w:rPr>
            </w:pPr>
            <w:r w:rsidRPr="00830B9A">
              <w:rPr>
                <w:rFonts w:ascii="Arial" w:eastAsia="Times New Roman" w:hAnsi="Arial" w:cs="Arial"/>
                <w:color w:val="000000"/>
                <w:kern w:val="0"/>
                <w:sz w:val="14"/>
                <w:szCs w:val="14"/>
                <w:lang w:eastAsia="pt-BR"/>
                <w14:ligatures w14:val="none"/>
              </w:rPr>
              <w:t>Outros dispêndios de informática</w:t>
            </w:r>
          </w:p>
        </w:tc>
        <w:tc>
          <w:tcPr>
            <w:tcW w:w="1332" w:type="dxa"/>
            <w:tcBorders>
              <w:top w:val="nil"/>
              <w:left w:val="nil"/>
              <w:bottom w:val="nil"/>
              <w:right w:val="nil"/>
            </w:tcBorders>
            <w:vAlign w:val="center"/>
          </w:tcPr>
          <w:p w14:paraId="572FD845"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(26.000)</w:t>
            </w:r>
          </w:p>
        </w:tc>
        <w:tc>
          <w:tcPr>
            <w:tcW w:w="1333" w:type="dxa"/>
            <w:tcBorders>
              <w:top w:val="nil"/>
              <w:left w:val="nil"/>
              <w:bottom w:val="nil"/>
              <w:right w:val="nil"/>
            </w:tcBorders>
            <w:shd w:val="clear" w:color="auto" w:fill="auto"/>
            <w:noWrap/>
            <w:vAlign w:val="center"/>
            <w:hideMark/>
          </w:tcPr>
          <w:p w14:paraId="6188B0B2"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2" w:type="dxa"/>
            <w:tcBorders>
              <w:top w:val="nil"/>
              <w:left w:val="nil"/>
              <w:bottom w:val="nil"/>
              <w:right w:val="nil"/>
            </w:tcBorders>
            <w:shd w:val="clear" w:color="auto" w:fill="auto"/>
            <w:noWrap/>
            <w:vAlign w:val="center"/>
            <w:hideMark/>
          </w:tcPr>
          <w:p w14:paraId="53EF9081"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288777A9"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w:t>
            </w:r>
          </w:p>
        </w:tc>
        <w:tc>
          <w:tcPr>
            <w:tcW w:w="1333" w:type="dxa"/>
            <w:tcBorders>
              <w:top w:val="nil"/>
              <w:left w:val="nil"/>
              <w:bottom w:val="nil"/>
              <w:right w:val="nil"/>
            </w:tcBorders>
            <w:shd w:val="clear" w:color="auto" w:fill="auto"/>
            <w:noWrap/>
            <w:vAlign w:val="center"/>
            <w:hideMark/>
          </w:tcPr>
          <w:p w14:paraId="70065D37" w14:textId="77777777" w:rsidR="00830B9A" w:rsidRPr="00830B9A" w:rsidRDefault="00830B9A" w:rsidP="00830B9A">
            <w:pPr>
              <w:spacing w:after="0" w:line="240" w:lineRule="auto"/>
              <w:jc w:val="right"/>
              <w:rPr>
                <w:rFonts w:ascii="Arial" w:eastAsia="Times New Roman" w:hAnsi="Arial" w:cs="Arial"/>
                <w:kern w:val="0"/>
                <w:sz w:val="14"/>
                <w:szCs w:val="14"/>
                <w:lang w:eastAsia="pt-BR"/>
                <w14:ligatures w14:val="none"/>
              </w:rPr>
            </w:pPr>
            <w:r w:rsidRPr="00830B9A">
              <w:rPr>
                <w:rFonts w:ascii="Arial" w:eastAsia="Times New Roman" w:hAnsi="Arial" w:cs="Arial"/>
                <w:kern w:val="0"/>
                <w:sz w:val="14"/>
                <w:szCs w:val="14"/>
                <w:lang w:eastAsia="pt-BR"/>
                <w14:ligatures w14:val="none"/>
              </w:rPr>
              <w:t>(26.000)</w:t>
            </w:r>
          </w:p>
        </w:tc>
      </w:tr>
      <w:tr w:rsidR="00830B9A" w:rsidRPr="00830B9A" w14:paraId="489DBE08" w14:textId="77777777" w:rsidTr="0056710B">
        <w:trPr>
          <w:trHeight w:val="227"/>
        </w:trPr>
        <w:tc>
          <w:tcPr>
            <w:tcW w:w="2905" w:type="dxa"/>
            <w:tcBorders>
              <w:top w:val="nil"/>
              <w:left w:val="nil"/>
              <w:bottom w:val="nil"/>
              <w:right w:val="nil"/>
            </w:tcBorders>
            <w:shd w:val="clear" w:color="auto" w:fill="auto"/>
            <w:noWrap/>
            <w:vAlign w:val="center"/>
            <w:hideMark/>
          </w:tcPr>
          <w:p w14:paraId="2425E222" w14:textId="77777777" w:rsidR="00830B9A" w:rsidRPr="00830B9A" w:rsidRDefault="00830B9A" w:rsidP="00830B9A">
            <w:pPr>
              <w:spacing w:after="0" w:line="240" w:lineRule="auto"/>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TOTAL DA AMORTIZAÇÃO ACUMULADA</w:t>
            </w:r>
          </w:p>
        </w:tc>
        <w:tc>
          <w:tcPr>
            <w:tcW w:w="1332" w:type="dxa"/>
            <w:tcBorders>
              <w:top w:val="single" w:sz="4" w:space="0" w:color="auto"/>
              <w:left w:val="nil"/>
              <w:bottom w:val="single" w:sz="4" w:space="0" w:color="auto"/>
              <w:right w:val="nil"/>
            </w:tcBorders>
            <w:vAlign w:val="center"/>
          </w:tcPr>
          <w:p w14:paraId="5C60F6D6"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(12.005.120)</w:t>
            </w:r>
          </w:p>
        </w:tc>
        <w:tc>
          <w:tcPr>
            <w:tcW w:w="1333" w:type="dxa"/>
            <w:tcBorders>
              <w:top w:val="single" w:sz="4" w:space="0" w:color="auto"/>
              <w:left w:val="nil"/>
              <w:bottom w:val="single" w:sz="4" w:space="0" w:color="auto"/>
              <w:right w:val="nil"/>
            </w:tcBorders>
            <w:shd w:val="clear" w:color="auto" w:fill="auto"/>
            <w:noWrap/>
            <w:vAlign w:val="center"/>
            <w:hideMark/>
          </w:tcPr>
          <w:p w14:paraId="0EEA4A55"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(99.336)</w:t>
            </w:r>
          </w:p>
        </w:tc>
        <w:tc>
          <w:tcPr>
            <w:tcW w:w="1332" w:type="dxa"/>
            <w:tcBorders>
              <w:top w:val="single" w:sz="4" w:space="0" w:color="auto"/>
              <w:left w:val="nil"/>
              <w:bottom w:val="single" w:sz="4" w:space="0" w:color="auto"/>
              <w:right w:val="nil"/>
            </w:tcBorders>
            <w:shd w:val="clear" w:color="auto" w:fill="auto"/>
            <w:noWrap/>
            <w:vAlign w:val="center"/>
            <w:hideMark/>
          </w:tcPr>
          <w:p w14:paraId="4D326982"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33" w:type="dxa"/>
            <w:tcBorders>
              <w:top w:val="single" w:sz="4" w:space="0" w:color="auto"/>
              <w:left w:val="nil"/>
              <w:bottom w:val="single" w:sz="4" w:space="0" w:color="auto"/>
              <w:right w:val="nil"/>
            </w:tcBorders>
            <w:shd w:val="clear" w:color="auto" w:fill="auto"/>
            <w:noWrap/>
            <w:vAlign w:val="center"/>
            <w:hideMark/>
          </w:tcPr>
          <w:p w14:paraId="220676C5"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33" w:type="dxa"/>
            <w:tcBorders>
              <w:top w:val="single" w:sz="4" w:space="0" w:color="auto"/>
              <w:left w:val="nil"/>
              <w:bottom w:val="single" w:sz="4" w:space="0" w:color="auto"/>
              <w:right w:val="nil"/>
            </w:tcBorders>
            <w:shd w:val="clear" w:color="auto" w:fill="auto"/>
            <w:noWrap/>
            <w:vAlign w:val="center"/>
            <w:hideMark/>
          </w:tcPr>
          <w:p w14:paraId="6D073589"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(12.104.455)</w:t>
            </w:r>
          </w:p>
        </w:tc>
      </w:tr>
      <w:tr w:rsidR="00830B9A" w:rsidRPr="00830B9A" w14:paraId="098AA237" w14:textId="77777777" w:rsidTr="0056710B">
        <w:trPr>
          <w:trHeight w:val="227"/>
        </w:trPr>
        <w:tc>
          <w:tcPr>
            <w:tcW w:w="2905" w:type="dxa"/>
            <w:tcBorders>
              <w:top w:val="nil"/>
              <w:left w:val="nil"/>
              <w:bottom w:val="nil"/>
              <w:right w:val="nil"/>
            </w:tcBorders>
            <w:shd w:val="clear" w:color="auto" w:fill="auto"/>
            <w:noWrap/>
            <w:vAlign w:val="center"/>
          </w:tcPr>
          <w:p w14:paraId="66901D15" w14:textId="77777777" w:rsidR="00830B9A" w:rsidRPr="00830B9A" w:rsidRDefault="00830B9A" w:rsidP="00830B9A">
            <w:pPr>
              <w:spacing w:after="0" w:line="240" w:lineRule="auto"/>
              <w:rPr>
                <w:rFonts w:ascii="Arial" w:eastAsia="Times New Roman" w:hAnsi="Arial" w:cs="Arial"/>
                <w:b/>
                <w:bCs/>
                <w:color w:val="000000"/>
                <w:kern w:val="0"/>
                <w:sz w:val="14"/>
                <w:szCs w:val="14"/>
                <w:lang w:eastAsia="pt-BR"/>
                <w14:ligatures w14:val="none"/>
              </w:rPr>
            </w:pPr>
            <w:r w:rsidRPr="00830B9A">
              <w:rPr>
                <w:rFonts w:ascii="Arial" w:eastAsia="Times New Roman" w:hAnsi="Arial" w:cs="Arial"/>
                <w:b/>
                <w:bCs/>
                <w:color w:val="000000"/>
                <w:kern w:val="0"/>
                <w:sz w:val="14"/>
                <w:szCs w:val="14"/>
                <w:lang w:eastAsia="pt-BR"/>
                <w14:ligatures w14:val="none"/>
              </w:rPr>
              <w:t xml:space="preserve">TOTAL DO INTANGÍVEL                                                    </w:t>
            </w:r>
          </w:p>
        </w:tc>
        <w:tc>
          <w:tcPr>
            <w:tcW w:w="1332" w:type="dxa"/>
            <w:tcBorders>
              <w:top w:val="single" w:sz="4" w:space="0" w:color="auto"/>
              <w:left w:val="nil"/>
              <w:bottom w:val="single" w:sz="4" w:space="0" w:color="auto"/>
              <w:right w:val="nil"/>
            </w:tcBorders>
            <w:vAlign w:val="center"/>
          </w:tcPr>
          <w:p w14:paraId="41B8A936"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1.865.501</w:t>
            </w:r>
          </w:p>
        </w:tc>
        <w:tc>
          <w:tcPr>
            <w:tcW w:w="1333" w:type="dxa"/>
            <w:tcBorders>
              <w:top w:val="single" w:sz="4" w:space="0" w:color="auto"/>
              <w:left w:val="nil"/>
              <w:bottom w:val="single" w:sz="4" w:space="0" w:color="auto"/>
              <w:right w:val="nil"/>
            </w:tcBorders>
            <w:shd w:val="clear" w:color="auto" w:fill="auto"/>
            <w:noWrap/>
            <w:vAlign w:val="center"/>
          </w:tcPr>
          <w:p w14:paraId="64405CC0"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 xml:space="preserve">             (99.336)</w:t>
            </w:r>
          </w:p>
        </w:tc>
        <w:tc>
          <w:tcPr>
            <w:tcW w:w="1332" w:type="dxa"/>
            <w:tcBorders>
              <w:top w:val="single" w:sz="4" w:space="0" w:color="auto"/>
              <w:left w:val="nil"/>
              <w:bottom w:val="single" w:sz="4" w:space="0" w:color="auto"/>
              <w:right w:val="nil"/>
            </w:tcBorders>
            <w:shd w:val="clear" w:color="auto" w:fill="auto"/>
            <w:noWrap/>
            <w:vAlign w:val="center"/>
          </w:tcPr>
          <w:p w14:paraId="14330D51"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33" w:type="dxa"/>
            <w:tcBorders>
              <w:top w:val="single" w:sz="4" w:space="0" w:color="auto"/>
              <w:left w:val="nil"/>
              <w:bottom w:val="single" w:sz="4" w:space="0" w:color="auto"/>
              <w:right w:val="nil"/>
            </w:tcBorders>
            <w:shd w:val="clear" w:color="auto" w:fill="auto"/>
            <w:noWrap/>
            <w:vAlign w:val="center"/>
          </w:tcPr>
          <w:p w14:paraId="05928E8F"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w:t>
            </w:r>
          </w:p>
        </w:tc>
        <w:tc>
          <w:tcPr>
            <w:tcW w:w="1333" w:type="dxa"/>
            <w:tcBorders>
              <w:top w:val="single" w:sz="4" w:space="0" w:color="auto"/>
              <w:left w:val="nil"/>
              <w:bottom w:val="single" w:sz="4" w:space="0" w:color="auto"/>
              <w:right w:val="nil"/>
            </w:tcBorders>
            <w:shd w:val="clear" w:color="auto" w:fill="auto"/>
            <w:noWrap/>
            <w:vAlign w:val="center"/>
          </w:tcPr>
          <w:p w14:paraId="6273A4EA" w14:textId="77777777" w:rsidR="00830B9A" w:rsidRPr="00830B9A" w:rsidRDefault="00830B9A" w:rsidP="00830B9A">
            <w:pPr>
              <w:spacing w:after="0" w:line="240" w:lineRule="auto"/>
              <w:jc w:val="right"/>
              <w:rPr>
                <w:rFonts w:ascii="Arial" w:eastAsia="Times New Roman" w:hAnsi="Arial" w:cs="Arial"/>
                <w:b/>
                <w:bCs/>
                <w:kern w:val="0"/>
                <w:sz w:val="14"/>
                <w:szCs w:val="14"/>
                <w:lang w:eastAsia="pt-BR"/>
                <w14:ligatures w14:val="none"/>
              </w:rPr>
            </w:pPr>
            <w:r w:rsidRPr="00830B9A">
              <w:rPr>
                <w:rFonts w:ascii="Arial" w:eastAsia="Times New Roman" w:hAnsi="Arial" w:cs="Arial"/>
                <w:b/>
                <w:bCs/>
                <w:kern w:val="0"/>
                <w:sz w:val="14"/>
                <w:szCs w:val="14"/>
                <w:lang w:eastAsia="pt-BR"/>
                <w14:ligatures w14:val="none"/>
              </w:rPr>
              <w:t>1.766.165</w:t>
            </w:r>
          </w:p>
        </w:tc>
      </w:tr>
    </w:tbl>
    <w:p w14:paraId="267DDF77"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45F296A5"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tbl>
      <w:tblPr>
        <w:tblW w:w="10193" w:type="dxa"/>
        <w:tblInd w:w="-72" w:type="dxa"/>
        <w:tblCellMar>
          <w:left w:w="70" w:type="dxa"/>
          <w:right w:w="70" w:type="dxa"/>
        </w:tblCellMar>
        <w:tblLook w:val="04A0" w:firstRow="1" w:lastRow="0" w:firstColumn="1" w:lastColumn="0" w:noHBand="0" w:noVBand="1"/>
      </w:tblPr>
      <w:tblGrid>
        <w:gridCol w:w="3101"/>
        <w:gridCol w:w="1569"/>
        <w:gridCol w:w="1473"/>
        <w:gridCol w:w="1186"/>
        <w:gridCol w:w="1104"/>
        <w:gridCol w:w="1760"/>
      </w:tblGrid>
      <w:tr w:rsidR="00830B9A" w:rsidRPr="00830B9A" w14:paraId="00A1F66D" w14:textId="77777777" w:rsidTr="0056710B">
        <w:trPr>
          <w:trHeight w:val="359"/>
        </w:trPr>
        <w:tc>
          <w:tcPr>
            <w:tcW w:w="3101" w:type="dxa"/>
            <w:tcBorders>
              <w:top w:val="nil"/>
              <w:left w:val="nil"/>
              <w:bottom w:val="nil"/>
              <w:right w:val="nil"/>
            </w:tcBorders>
            <w:shd w:val="clear" w:color="auto" w:fill="auto"/>
            <w:noWrap/>
            <w:vAlign w:val="center"/>
          </w:tcPr>
          <w:p w14:paraId="068A1D8C" w14:textId="77777777" w:rsidR="00830B9A" w:rsidRPr="00830B9A" w:rsidRDefault="00830B9A" w:rsidP="00830B9A">
            <w:pPr>
              <w:spacing w:after="0" w:line="240" w:lineRule="auto"/>
              <w:rPr>
                <w:rFonts w:ascii="Arial" w:eastAsia="Times New Roman" w:hAnsi="Arial" w:cs="Arial"/>
                <w:b/>
                <w:bCs/>
                <w:color w:val="FF0000"/>
                <w:kern w:val="0"/>
                <w:sz w:val="14"/>
                <w:szCs w:val="14"/>
                <w:lang w:eastAsia="pt-BR"/>
                <w14:ligatures w14:val="none"/>
              </w:rPr>
            </w:pPr>
          </w:p>
          <w:p w14:paraId="7B9C4305" w14:textId="77777777" w:rsidR="00830B9A" w:rsidRPr="00830B9A" w:rsidRDefault="00830B9A" w:rsidP="00830B9A">
            <w:pPr>
              <w:spacing w:after="0" w:line="240" w:lineRule="auto"/>
              <w:rPr>
                <w:rFonts w:ascii="Arial" w:eastAsia="Times New Roman" w:hAnsi="Arial" w:cs="Arial"/>
                <w:b/>
                <w:bCs/>
                <w:color w:val="FF0000"/>
                <w:kern w:val="0"/>
                <w:sz w:val="14"/>
                <w:szCs w:val="14"/>
                <w:lang w:eastAsia="pt-BR"/>
                <w14:ligatures w14:val="none"/>
              </w:rPr>
            </w:pPr>
          </w:p>
        </w:tc>
        <w:tc>
          <w:tcPr>
            <w:tcW w:w="1569" w:type="dxa"/>
            <w:tcBorders>
              <w:top w:val="nil"/>
              <w:left w:val="nil"/>
              <w:bottom w:val="nil"/>
              <w:right w:val="nil"/>
            </w:tcBorders>
            <w:shd w:val="clear" w:color="auto" w:fill="auto"/>
            <w:noWrap/>
            <w:vAlign w:val="center"/>
          </w:tcPr>
          <w:p w14:paraId="34C41BBD" w14:textId="77777777" w:rsidR="00830B9A" w:rsidRPr="00830B9A" w:rsidRDefault="00830B9A" w:rsidP="00830B9A">
            <w:pPr>
              <w:spacing w:after="0" w:line="240" w:lineRule="auto"/>
              <w:rPr>
                <w:rFonts w:ascii="Arial" w:eastAsia="Times New Roman" w:hAnsi="Arial" w:cs="Arial"/>
                <w:b/>
                <w:bCs/>
                <w:color w:val="FF0000"/>
                <w:kern w:val="0"/>
                <w:sz w:val="14"/>
                <w:szCs w:val="14"/>
                <w:lang w:eastAsia="pt-BR"/>
                <w14:ligatures w14:val="none"/>
              </w:rPr>
            </w:pPr>
          </w:p>
        </w:tc>
        <w:tc>
          <w:tcPr>
            <w:tcW w:w="1473" w:type="dxa"/>
            <w:tcBorders>
              <w:top w:val="nil"/>
              <w:left w:val="nil"/>
              <w:bottom w:val="nil"/>
              <w:right w:val="nil"/>
            </w:tcBorders>
            <w:shd w:val="clear" w:color="auto" w:fill="auto"/>
            <w:noWrap/>
            <w:vAlign w:val="center"/>
          </w:tcPr>
          <w:p w14:paraId="6269047D" w14:textId="77777777" w:rsidR="00830B9A" w:rsidRPr="00830B9A" w:rsidRDefault="00830B9A" w:rsidP="00830B9A">
            <w:pPr>
              <w:spacing w:after="0" w:line="240" w:lineRule="auto"/>
              <w:jc w:val="center"/>
              <w:rPr>
                <w:rFonts w:ascii="Arial" w:eastAsia="Times New Roman" w:hAnsi="Arial" w:cs="Arial"/>
                <w:b/>
                <w:bCs/>
                <w:color w:val="FF0000"/>
                <w:kern w:val="0"/>
                <w:sz w:val="14"/>
                <w:szCs w:val="14"/>
                <w:lang w:eastAsia="pt-BR"/>
                <w14:ligatures w14:val="none"/>
              </w:rPr>
            </w:pPr>
          </w:p>
        </w:tc>
        <w:tc>
          <w:tcPr>
            <w:tcW w:w="1186" w:type="dxa"/>
            <w:tcBorders>
              <w:top w:val="nil"/>
              <w:left w:val="nil"/>
              <w:bottom w:val="nil"/>
              <w:right w:val="nil"/>
            </w:tcBorders>
            <w:shd w:val="clear" w:color="auto" w:fill="auto"/>
            <w:noWrap/>
            <w:vAlign w:val="center"/>
          </w:tcPr>
          <w:p w14:paraId="71DE1FA6" w14:textId="77777777" w:rsidR="00830B9A" w:rsidRPr="00830B9A" w:rsidRDefault="00830B9A" w:rsidP="00830B9A">
            <w:pPr>
              <w:spacing w:after="0" w:line="240" w:lineRule="auto"/>
              <w:jc w:val="center"/>
              <w:rPr>
                <w:rFonts w:ascii="Arial" w:eastAsia="Times New Roman" w:hAnsi="Arial" w:cs="Arial"/>
                <w:b/>
                <w:bCs/>
                <w:color w:val="FF0000"/>
                <w:kern w:val="0"/>
                <w:sz w:val="14"/>
                <w:szCs w:val="14"/>
                <w:lang w:eastAsia="pt-BR"/>
                <w14:ligatures w14:val="none"/>
              </w:rPr>
            </w:pPr>
          </w:p>
        </w:tc>
        <w:tc>
          <w:tcPr>
            <w:tcW w:w="1104" w:type="dxa"/>
            <w:tcBorders>
              <w:top w:val="nil"/>
              <w:left w:val="nil"/>
              <w:bottom w:val="nil"/>
              <w:right w:val="nil"/>
            </w:tcBorders>
            <w:shd w:val="clear" w:color="auto" w:fill="auto"/>
            <w:noWrap/>
            <w:vAlign w:val="center"/>
          </w:tcPr>
          <w:p w14:paraId="71712740" w14:textId="77777777" w:rsidR="00830B9A" w:rsidRPr="00830B9A" w:rsidRDefault="00830B9A" w:rsidP="00830B9A">
            <w:pPr>
              <w:spacing w:after="0" w:line="240" w:lineRule="auto"/>
              <w:jc w:val="center"/>
              <w:rPr>
                <w:rFonts w:ascii="Arial" w:eastAsia="Times New Roman" w:hAnsi="Arial" w:cs="Arial"/>
                <w:b/>
                <w:bCs/>
                <w:color w:val="FF0000"/>
                <w:kern w:val="0"/>
                <w:sz w:val="14"/>
                <w:szCs w:val="14"/>
                <w:lang w:eastAsia="pt-BR"/>
                <w14:ligatures w14:val="none"/>
              </w:rPr>
            </w:pPr>
          </w:p>
        </w:tc>
        <w:tc>
          <w:tcPr>
            <w:tcW w:w="1760" w:type="dxa"/>
            <w:tcBorders>
              <w:top w:val="nil"/>
              <w:left w:val="nil"/>
              <w:bottom w:val="nil"/>
              <w:right w:val="nil"/>
            </w:tcBorders>
            <w:shd w:val="clear" w:color="auto" w:fill="auto"/>
            <w:noWrap/>
            <w:vAlign w:val="center"/>
          </w:tcPr>
          <w:p w14:paraId="1CFBBD82" w14:textId="77777777" w:rsidR="00830B9A" w:rsidRPr="00830B9A" w:rsidRDefault="00830B9A" w:rsidP="00830B9A">
            <w:pPr>
              <w:spacing w:after="0" w:line="240" w:lineRule="auto"/>
              <w:jc w:val="center"/>
              <w:rPr>
                <w:rFonts w:ascii="Arial" w:eastAsia="Times New Roman" w:hAnsi="Arial" w:cs="Arial"/>
                <w:b/>
                <w:bCs/>
                <w:color w:val="FF0000"/>
                <w:kern w:val="0"/>
                <w:sz w:val="14"/>
                <w:szCs w:val="14"/>
                <w:lang w:eastAsia="pt-BR"/>
                <w14:ligatures w14:val="none"/>
              </w:rPr>
            </w:pPr>
          </w:p>
        </w:tc>
      </w:tr>
    </w:tbl>
    <w:p w14:paraId="6077710A"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FORNECEDORES</w:t>
      </w:r>
    </w:p>
    <w:p w14:paraId="61386460" w14:textId="77777777" w:rsidR="00830B9A" w:rsidRPr="00830B9A" w:rsidRDefault="00830B9A" w:rsidP="00830B9A">
      <w:pPr>
        <w:suppressAutoHyphens/>
        <w:spacing w:after="0" w:line="240" w:lineRule="auto"/>
        <w:ind w:left="360" w:right="49"/>
        <w:jc w:val="both"/>
        <w:rPr>
          <w:rFonts w:ascii="Arial" w:eastAsia="Times New Roman" w:hAnsi="Arial" w:cs="Times New Roman"/>
          <w:b/>
          <w:color w:val="FF0000"/>
          <w:kern w:val="0"/>
          <w14:ligatures w14:val="none"/>
        </w:rPr>
      </w:pPr>
    </w:p>
    <w:tbl>
      <w:tblPr>
        <w:tblW w:w="9562" w:type="dxa"/>
        <w:tblInd w:w="70" w:type="dxa"/>
        <w:tblCellMar>
          <w:left w:w="70" w:type="dxa"/>
          <w:right w:w="70" w:type="dxa"/>
        </w:tblCellMar>
        <w:tblLook w:val="04A0" w:firstRow="1" w:lastRow="0" w:firstColumn="1" w:lastColumn="0" w:noHBand="0" w:noVBand="1"/>
      </w:tblPr>
      <w:tblGrid>
        <w:gridCol w:w="5990"/>
        <w:gridCol w:w="271"/>
        <w:gridCol w:w="1241"/>
        <w:gridCol w:w="391"/>
        <w:gridCol w:w="1669"/>
      </w:tblGrid>
      <w:tr w:rsidR="00830B9A" w:rsidRPr="00830B9A" w14:paraId="325FDA1E" w14:textId="77777777" w:rsidTr="0056710B">
        <w:trPr>
          <w:trHeight w:val="245"/>
        </w:trPr>
        <w:tc>
          <w:tcPr>
            <w:tcW w:w="5990" w:type="dxa"/>
            <w:tcBorders>
              <w:top w:val="nil"/>
              <w:left w:val="nil"/>
              <w:bottom w:val="nil"/>
              <w:right w:val="nil"/>
            </w:tcBorders>
            <w:shd w:val="clear" w:color="auto" w:fill="auto"/>
            <w:noWrap/>
            <w:vAlign w:val="bottom"/>
            <w:hideMark/>
          </w:tcPr>
          <w:p w14:paraId="4B6F90B7"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271" w:type="dxa"/>
            <w:tcBorders>
              <w:top w:val="nil"/>
              <w:left w:val="nil"/>
              <w:bottom w:val="nil"/>
              <w:right w:val="nil"/>
            </w:tcBorders>
            <w:shd w:val="clear" w:color="auto" w:fill="auto"/>
            <w:noWrap/>
            <w:vAlign w:val="bottom"/>
            <w:hideMark/>
          </w:tcPr>
          <w:p w14:paraId="120F8E28" w14:textId="77777777" w:rsidR="00830B9A" w:rsidRPr="00830B9A" w:rsidRDefault="00830B9A" w:rsidP="00830B9A">
            <w:pPr>
              <w:spacing w:after="0" w:line="240" w:lineRule="auto"/>
              <w:rPr>
                <w:rFonts w:ascii="Arial" w:eastAsia="Times New Roman" w:hAnsi="Arial" w:cs="Arial"/>
                <w:b/>
                <w:bCs/>
                <w:color w:val="FF0000"/>
                <w:kern w:val="0"/>
                <w:sz w:val="20"/>
                <w:szCs w:val="20"/>
                <w:lang w:eastAsia="pt-BR"/>
                <w14:ligatures w14:val="none"/>
              </w:rPr>
            </w:pPr>
          </w:p>
        </w:tc>
        <w:tc>
          <w:tcPr>
            <w:tcW w:w="1241" w:type="dxa"/>
            <w:tcBorders>
              <w:top w:val="nil"/>
              <w:left w:val="nil"/>
              <w:bottom w:val="single" w:sz="4" w:space="0" w:color="auto"/>
              <w:right w:val="nil"/>
            </w:tcBorders>
            <w:shd w:val="clear" w:color="auto" w:fill="auto"/>
            <w:noWrap/>
            <w:vAlign w:val="bottom"/>
            <w:hideMark/>
          </w:tcPr>
          <w:p w14:paraId="79CD478E"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391" w:type="dxa"/>
            <w:tcBorders>
              <w:top w:val="nil"/>
              <w:left w:val="nil"/>
              <w:bottom w:val="nil"/>
              <w:right w:val="nil"/>
            </w:tcBorders>
            <w:shd w:val="clear" w:color="auto" w:fill="auto"/>
            <w:noWrap/>
            <w:vAlign w:val="bottom"/>
            <w:hideMark/>
          </w:tcPr>
          <w:p w14:paraId="533F072C"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69" w:type="dxa"/>
            <w:tcBorders>
              <w:top w:val="nil"/>
              <w:left w:val="nil"/>
              <w:bottom w:val="single" w:sz="4" w:space="0" w:color="auto"/>
              <w:right w:val="nil"/>
            </w:tcBorders>
            <w:shd w:val="clear" w:color="auto" w:fill="auto"/>
            <w:noWrap/>
            <w:vAlign w:val="bottom"/>
            <w:hideMark/>
          </w:tcPr>
          <w:p w14:paraId="3403151A"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r w:rsidRPr="00830B9A">
              <w:rPr>
                <w:rFonts w:ascii="Arial" w:eastAsia="Times New Roman" w:hAnsi="Arial" w:cs="Arial"/>
                <w:b/>
                <w:bCs/>
                <w:color w:val="000000"/>
                <w:kern w:val="0"/>
                <w:sz w:val="20"/>
                <w:szCs w:val="20"/>
                <w:lang w:eastAsia="pt-BR"/>
                <w14:ligatures w14:val="none"/>
              </w:rPr>
              <w:t>2023</w:t>
            </w:r>
          </w:p>
          <w:p w14:paraId="754D526B"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p>
        </w:tc>
      </w:tr>
      <w:tr w:rsidR="00830B9A" w:rsidRPr="00830B9A" w14:paraId="27D85092" w14:textId="77777777" w:rsidTr="0056710B">
        <w:trPr>
          <w:trHeight w:val="64"/>
        </w:trPr>
        <w:tc>
          <w:tcPr>
            <w:tcW w:w="5990" w:type="dxa"/>
            <w:tcBorders>
              <w:top w:val="nil"/>
              <w:left w:val="nil"/>
              <w:bottom w:val="nil"/>
              <w:right w:val="nil"/>
            </w:tcBorders>
            <w:shd w:val="clear" w:color="auto" w:fill="auto"/>
            <w:noWrap/>
            <w:vAlign w:val="bottom"/>
          </w:tcPr>
          <w:p w14:paraId="223F857F"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271" w:type="dxa"/>
            <w:tcBorders>
              <w:top w:val="nil"/>
              <w:left w:val="nil"/>
              <w:bottom w:val="nil"/>
              <w:right w:val="nil"/>
            </w:tcBorders>
            <w:shd w:val="clear" w:color="auto" w:fill="auto"/>
            <w:noWrap/>
            <w:vAlign w:val="bottom"/>
          </w:tcPr>
          <w:p w14:paraId="79F10F62"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241" w:type="dxa"/>
            <w:tcBorders>
              <w:top w:val="single" w:sz="4" w:space="0" w:color="auto"/>
              <w:left w:val="nil"/>
              <w:right w:val="nil"/>
            </w:tcBorders>
            <w:shd w:val="clear" w:color="auto" w:fill="auto"/>
            <w:noWrap/>
            <w:vAlign w:val="bottom"/>
          </w:tcPr>
          <w:p w14:paraId="2FE80FE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391" w:type="dxa"/>
            <w:tcBorders>
              <w:top w:val="nil"/>
              <w:left w:val="nil"/>
              <w:bottom w:val="nil"/>
              <w:right w:val="nil"/>
            </w:tcBorders>
            <w:shd w:val="clear" w:color="auto" w:fill="auto"/>
            <w:noWrap/>
            <w:vAlign w:val="bottom"/>
          </w:tcPr>
          <w:p w14:paraId="74B7AB2C"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69" w:type="dxa"/>
            <w:tcBorders>
              <w:top w:val="single" w:sz="4" w:space="0" w:color="auto"/>
              <w:left w:val="nil"/>
              <w:right w:val="nil"/>
            </w:tcBorders>
            <w:shd w:val="clear" w:color="auto" w:fill="auto"/>
            <w:noWrap/>
            <w:vAlign w:val="bottom"/>
          </w:tcPr>
          <w:p w14:paraId="452E9A0A" w14:textId="77777777" w:rsidR="00830B9A" w:rsidRPr="00830B9A" w:rsidRDefault="00830B9A" w:rsidP="00830B9A">
            <w:pPr>
              <w:spacing w:after="0" w:line="240" w:lineRule="auto"/>
              <w:jc w:val="right"/>
              <w:rPr>
                <w:rFonts w:ascii="Arial" w:eastAsia="Times New Roman" w:hAnsi="Arial" w:cs="Arial"/>
                <w:color w:val="000000"/>
                <w:kern w:val="0"/>
                <w:sz w:val="20"/>
                <w:szCs w:val="20"/>
                <w:lang w:eastAsia="pt-BR"/>
                <w14:ligatures w14:val="none"/>
              </w:rPr>
            </w:pPr>
          </w:p>
        </w:tc>
      </w:tr>
      <w:tr w:rsidR="00830B9A" w:rsidRPr="00830B9A" w14:paraId="6BA863D7" w14:textId="77777777" w:rsidTr="0056710B">
        <w:trPr>
          <w:trHeight w:val="245"/>
        </w:trPr>
        <w:tc>
          <w:tcPr>
            <w:tcW w:w="5990" w:type="dxa"/>
            <w:tcBorders>
              <w:top w:val="nil"/>
              <w:left w:val="nil"/>
              <w:bottom w:val="nil"/>
              <w:right w:val="nil"/>
            </w:tcBorders>
            <w:shd w:val="clear" w:color="auto" w:fill="auto"/>
            <w:noWrap/>
            <w:vAlign w:val="bottom"/>
            <w:hideMark/>
          </w:tcPr>
          <w:p w14:paraId="3097A9D6"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Prestação de serviços</w:t>
            </w:r>
          </w:p>
          <w:p w14:paraId="455B447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271" w:type="dxa"/>
            <w:tcBorders>
              <w:top w:val="nil"/>
              <w:left w:val="nil"/>
              <w:bottom w:val="nil"/>
              <w:right w:val="nil"/>
            </w:tcBorders>
            <w:shd w:val="clear" w:color="auto" w:fill="auto"/>
            <w:noWrap/>
            <w:vAlign w:val="bottom"/>
            <w:hideMark/>
          </w:tcPr>
          <w:p w14:paraId="595D8AC0"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241" w:type="dxa"/>
            <w:tcBorders>
              <w:top w:val="nil"/>
              <w:left w:val="nil"/>
              <w:bottom w:val="nil"/>
              <w:right w:val="nil"/>
            </w:tcBorders>
            <w:shd w:val="clear" w:color="auto" w:fill="auto"/>
            <w:noWrap/>
            <w:vAlign w:val="bottom"/>
            <w:hideMark/>
          </w:tcPr>
          <w:p w14:paraId="74A0D09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2.038.508</w:t>
            </w:r>
          </w:p>
        </w:tc>
        <w:tc>
          <w:tcPr>
            <w:tcW w:w="391" w:type="dxa"/>
            <w:tcBorders>
              <w:top w:val="nil"/>
              <w:left w:val="nil"/>
              <w:bottom w:val="nil"/>
              <w:right w:val="nil"/>
            </w:tcBorders>
            <w:shd w:val="clear" w:color="auto" w:fill="auto"/>
            <w:noWrap/>
            <w:vAlign w:val="bottom"/>
            <w:hideMark/>
          </w:tcPr>
          <w:p w14:paraId="586E75A9"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69" w:type="dxa"/>
            <w:tcBorders>
              <w:top w:val="nil"/>
              <w:left w:val="nil"/>
              <w:bottom w:val="nil"/>
              <w:right w:val="nil"/>
            </w:tcBorders>
            <w:shd w:val="clear" w:color="auto" w:fill="auto"/>
            <w:noWrap/>
            <w:vAlign w:val="bottom"/>
            <w:hideMark/>
          </w:tcPr>
          <w:p w14:paraId="20A4C1B8" w14:textId="77777777" w:rsidR="00830B9A" w:rsidRPr="00830B9A" w:rsidRDefault="00830B9A" w:rsidP="00830B9A">
            <w:pPr>
              <w:spacing w:after="0" w:line="240" w:lineRule="auto"/>
              <w:jc w:val="right"/>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3.089.378</w:t>
            </w:r>
          </w:p>
        </w:tc>
      </w:tr>
      <w:tr w:rsidR="00830B9A" w:rsidRPr="00830B9A" w14:paraId="463A9E81" w14:textId="77777777" w:rsidTr="0056710B">
        <w:trPr>
          <w:trHeight w:val="245"/>
        </w:trPr>
        <w:tc>
          <w:tcPr>
            <w:tcW w:w="5990" w:type="dxa"/>
            <w:tcBorders>
              <w:top w:val="nil"/>
              <w:left w:val="nil"/>
              <w:bottom w:val="nil"/>
              <w:right w:val="nil"/>
            </w:tcBorders>
            <w:shd w:val="clear" w:color="auto" w:fill="auto"/>
            <w:noWrap/>
            <w:vAlign w:val="bottom"/>
            <w:hideMark/>
          </w:tcPr>
          <w:p w14:paraId="360B318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Energia Elétrica</w:t>
            </w:r>
          </w:p>
          <w:p w14:paraId="6678F790"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271" w:type="dxa"/>
            <w:tcBorders>
              <w:top w:val="nil"/>
              <w:left w:val="nil"/>
              <w:bottom w:val="nil"/>
              <w:right w:val="nil"/>
            </w:tcBorders>
            <w:shd w:val="clear" w:color="auto" w:fill="auto"/>
            <w:noWrap/>
            <w:vAlign w:val="bottom"/>
            <w:hideMark/>
          </w:tcPr>
          <w:p w14:paraId="49BE4D7E"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241" w:type="dxa"/>
            <w:tcBorders>
              <w:top w:val="nil"/>
              <w:left w:val="nil"/>
              <w:bottom w:val="nil"/>
              <w:right w:val="nil"/>
            </w:tcBorders>
            <w:shd w:val="clear" w:color="auto" w:fill="auto"/>
            <w:noWrap/>
            <w:vAlign w:val="bottom"/>
            <w:hideMark/>
          </w:tcPr>
          <w:p w14:paraId="24AFB01E"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2.512.312</w:t>
            </w:r>
          </w:p>
        </w:tc>
        <w:tc>
          <w:tcPr>
            <w:tcW w:w="391" w:type="dxa"/>
            <w:tcBorders>
              <w:top w:val="nil"/>
              <w:left w:val="nil"/>
              <w:right w:val="nil"/>
            </w:tcBorders>
            <w:shd w:val="clear" w:color="auto" w:fill="auto"/>
            <w:noWrap/>
            <w:vAlign w:val="bottom"/>
            <w:hideMark/>
          </w:tcPr>
          <w:p w14:paraId="03044478"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69" w:type="dxa"/>
            <w:tcBorders>
              <w:top w:val="nil"/>
              <w:left w:val="nil"/>
              <w:bottom w:val="nil"/>
              <w:right w:val="nil"/>
            </w:tcBorders>
            <w:shd w:val="clear" w:color="auto" w:fill="auto"/>
            <w:noWrap/>
            <w:vAlign w:val="bottom"/>
            <w:hideMark/>
          </w:tcPr>
          <w:p w14:paraId="55C373B4" w14:textId="77777777" w:rsidR="00830B9A" w:rsidRPr="00830B9A" w:rsidRDefault="00830B9A" w:rsidP="00830B9A">
            <w:pPr>
              <w:spacing w:after="0" w:line="240" w:lineRule="auto"/>
              <w:jc w:val="right"/>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2.380.006</w:t>
            </w:r>
          </w:p>
        </w:tc>
      </w:tr>
      <w:tr w:rsidR="00830B9A" w:rsidRPr="00830B9A" w14:paraId="1336F949" w14:textId="77777777" w:rsidTr="0056710B">
        <w:trPr>
          <w:trHeight w:val="245"/>
        </w:trPr>
        <w:tc>
          <w:tcPr>
            <w:tcW w:w="5990" w:type="dxa"/>
            <w:tcBorders>
              <w:top w:val="nil"/>
              <w:left w:val="nil"/>
              <w:bottom w:val="nil"/>
              <w:right w:val="nil"/>
            </w:tcBorders>
            <w:shd w:val="clear" w:color="auto" w:fill="auto"/>
            <w:noWrap/>
            <w:vAlign w:val="bottom"/>
            <w:hideMark/>
          </w:tcPr>
          <w:p w14:paraId="51DF8ABC"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Gastos gerais </w:t>
            </w:r>
          </w:p>
          <w:p w14:paraId="07DA4044"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271" w:type="dxa"/>
            <w:tcBorders>
              <w:top w:val="nil"/>
              <w:left w:val="nil"/>
              <w:bottom w:val="nil"/>
              <w:right w:val="nil"/>
            </w:tcBorders>
            <w:shd w:val="clear" w:color="auto" w:fill="auto"/>
            <w:noWrap/>
            <w:vAlign w:val="bottom"/>
            <w:hideMark/>
          </w:tcPr>
          <w:p w14:paraId="5AE02EBE"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241" w:type="dxa"/>
            <w:tcBorders>
              <w:top w:val="nil"/>
              <w:left w:val="nil"/>
              <w:bottom w:val="single" w:sz="4" w:space="0" w:color="auto"/>
              <w:right w:val="nil"/>
            </w:tcBorders>
            <w:shd w:val="clear" w:color="auto" w:fill="auto"/>
            <w:noWrap/>
            <w:vAlign w:val="bottom"/>
            <w:hideMark/>
          </w:tcPr>
          <w:p w14:paraId="656E182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3.329.450</w:t>
            </w:r>
          </w:p>
        </w:tc>
        <w:tc>
          <w:tcPr>
            <w:tcW w:w="391" w:type="dxa"/>
            <w:tcBorders>
              <w:top w:val="nil"/>
              <w:left w:val="nil"/>
              <w:right w:val="nil"/>
            </w:tcBorders>
            <w:shd w:val="clear" w:color="auto" w:fill="auto"/>
            <w:noWrap/>
            <w:vAlign w:val="bottom"/>
            <w:hideMark/>
          </w:tcPr>
          <w:p w14:paraId="4BA13D93"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69" w:type="dxa"/>
            <w:tcBorders>
              <w:top w:val="nil"/>
              <w:left w:val="nil"/>
              <w:bottom w:val="single" w:sz="4" w:space="0" w:color="auto"/>
              <w:right w:val="nil"/>
            </w:tcBorders>
            <w:shd w:val="clear" w:color="auto" w:fill="auto"/>
            <w:noWrap/>
            <w:vAlign w:val="bottom"/>
            <w:hideMark/>
          </w:tcPr>
          <w:p w14:paraId="03C40D18" w14:textId="77777777" w:rsidR="00830B9A" w:rsidRPr="00830B9A" w:rsidRDefault="00830B9A" w:rsidP="00830B9A">
            <w:pPr>
              <w:spacing w:after="0" w:line="240" w:lineRule="auto"/>
              <w:jc w:val="right"/>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4.135.542</w:t>
            </w:r>
          </w:p>
        </w:tc>
      </w:tr>
      <w:tr w:rsidR="00830B9A" w:rsidRPr="00830B9A" w14:paraId="5981D192" w14:textId="77777777" w:rsidTr="0056710B">
        <w:trPr>
          <w:trHeight w:val="245"/>
        </w:trPr>
        <w:tc>
          <w:tcPr>
            <w:tcW w:w="5990" w:type="dxa"/>
            <w:tcBorders>
              <w:top w:val="nil"/>
              <w:left w:val="nil"/>
              <w:bottom w:val="nil"/>
              <w:right w:val="nil"/>
            </w:tcBorders>
            <w:shd w:val="clear" w:color="auto" w:fill="auto"/>
            <w:noWrap/>
            <w:vAlign w:val="bottom"/>
            <w:hideMark/>
          </w:tcPr>
          <w:p w14:paraId="3F061566" w14:textId="77777777" w:rsidR="00830B9A" w:rsidRPr="00830B9A" w:rsidRDefault="00830B9A" w:rsidP="00830B9A">
            <w:pPr>
              <w:spacing w:after="0" w:line="240" w:lineRule="auto"/>
              <w:rPr>
                <w:rFonts w:ascii="Arial" w:eastAsia="Times New Roman" w:hAnsi="Arial" w:cs="Arial"/>
                <w:b/>
                <w:bCs/>
                <w:color w:val="FF0000"/>
                <w:kern w:val="0"/>
                <w:sz w:val="20"/>
                <w:szCs w:val="20"/>
                <w:lang w:eastAsia="pt-BR"/>
                <w14:ligatures w14:val="none"/>
              </w:rPr>
            </w:pPr>
          </w:p>
        </w:tc>
        <w:tc>
          <w:tcPr>
            <w:tcW w:w="271" w:type="dxa"/>
            <w:tcBorders>
              <w:top w:val="nil"/>
              <w:left w:val="nil"/>
              <w:bottom w:val="nil"/>
              <w:right w:val="nil"/>
            </w:tcBorders>
            <w:shd w:val="clear" w:color="auto" w:fill="auto"/>
            <w:noWrap/>
            <w:vAlign w:val="bottom"/>
            <w:hideMark/>
          </w:tcPr>
          <w:p w14:paraId="676FC684"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20"/>
                <w:szCs w:val="20"/>
                <w:lang w:eastAsia="pt-BR"/>
                <w14:ligatures w14:val="none"/>
              </w:rPr>
            </w:pPr>
          </w:p>
        </w:tc>
        <w:tc>
          <w:tcPr>
            <w:tcW w:w="1241" w:type="dxa"/>
            <w:tcBorders>
              <w:top w:val="single" w:sz="4" w:space="0" w:color="auto"/>
              <w:left w:val="nil"/>
              <w:bottom w:val="single" w:sz="4" w:space="0" w:color="auto"/>
              <w:right w:val="nil"/>
            </w:tcBorders>
            <w:shd w:val="clear" w:color="auto" w:fill="auto"/>
            <w:noWrap/>
            <w:vAlign w:val="bottom"/>
            <w:hideMark/>
          </w:tcPr>
          <w:p w14:paraId="461F9556"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7.880.270</w:t>
            </w:r>
          </w:p>
        </w:tc>
        <w:tc>
          <w:tcPr>
            <w:tcW w:w="391" w:type="dxa"/>
            <w:tcBorders>
              <w:left w:val="nil"/>
              <w:right w:val="nil"/>
            </w:tcBorders>
            <w:shd w:val="clear" w:color="auto" w:fill="auto"/>
            <w:noWrap/>
            <w:vAlign w:val="bottom"/>
            <w:hideMark/>
          </w:tcPr>
          <w:p w14:paraId="44B0E6D9"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69" w:type="dxa"/>
            <w:tcBorders>
              <w:top w:val="single" w:sz="4" w:space="0" w:color="auto"/>
              <w:left w:val="nil"/>
              <w:bottom w:val="single" w:sz="4" w:space="0" w:color="auto"/>
              <w:right w:val="nil"/>
            </w:tcBorders>
            <w:shd w:val="clear" w:color="auto" w:fill="auto"/>
            <w:noWrap/>
            <w:vAlign w:val="bottom"/>
            <w:hideMark/>
          </w:tcPr>
          <w:p w14:paraId="5194EE2B"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r w:rsidRPr="00830B9A">
              <w:rPr>
                <w:rFonts w:ascii="Arial" w:eastAsia="Times New Roman" w:hAnsi="Arial" w:cs="Arial"/>
                <w:b/>
                <w:bCs/>
                <w:color w:val="000000"/>
                <w:kern w:val="0"/>
                <w:sz w:val="20"/>
                <w:szCs w:val="20"/>
                <w:lang w:eastAsia="pt-BR"/>
                <w14:ligatures w14:val="none"/>
              </w:rPr>
              <w:t>9.604.926</w:t>
            </w:r>
          </w:p>
        </w:tc>
      </w:tr>
    </w:tbl>
    <w:p w14:paraId="6451A1BB"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2AB67F04"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A variação ocorrida no período deve-se, principalmente, a antecipação de pagamentos ocorridas no exercício de 2024 e não realizadas no exercício de 2023.</w:t>
      </w:r>
    </w:p>
    <w:p w14:paraId="36338E80"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72EE9A5D"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IMPOSTOS, TAXAS E CONTRIBUIÇÕES RECOLHER</w:t>
      </w:r>
    </w:p>
    <w:p w14:paraId="46A4E822"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3F6A2E0D" w14:textId="77777777" w:rsidR="00830B9A" w:rsidRPr="00830B9A" w:rsidRDefault="00830B9A" w:rsidP="00830B9A">
      <w:pPr>
        <w:numPr>
          <w:ilvl w:val="0"/>
          <w:numId w:val="25"/>
        </w:numPr>
        <w:suppressAutoHyphens/>
        <w:spacing w:after="0" w:line="240" w:lineRule="auto"/>
        <w:ind w:right="49" w:hanging="720"/>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Impostos e Taxas a recolher</w:t>
      </w:r>
    </w:p>
    <w:p w14:paraId="6775906C"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tbl>
      <w:tblPr>
        <w:tblW w:w="9494" w:type="dxa"/>
        <w:tblInd w:w="70" w:type="dxa"/>
        <w:tblCellMar>
          <w:left w:w="70" w:type="dxa"/>
          <w:right w:w="70" w:type="dxa"/>
        </w:tblCellMar>
        <w:tblLook w:val="04A0" w:firstRow="1" w:lastRow="0" w:firstColumn="1" w:lastColumn="0" w:noHBand="0" w:noVBand="1"/>
      </w:tblPr>
      <w:tblGrid>
        <w:gridCol w:w="3975"/>
        <w:gridCol w:w="2262"/>
        <w:gridCol w:w="1688"/>
        <w:gridCol w:w="160"/>
        <w:gridCol w:w="1409"/>
      </w:tblGrid>
      <w:tr w:rsidR="00830B9A" w:rsidRPr="00830B9A" w14:paraId="4730A4E2" w14:textId="77777777" w:rsidTr="0056710B">
        <w:trPr>
          <w:trHeight w:val="80"/>
        </w:trPr>
        <w:tc>
          <w:tcPr>
            <w:tcW w:w="3975" w:type="dxa"/>
            <w:tcBorders>
              <w:top w:val="nil"/>
              <w:left w:val="nil"/>
              <w:bottom w:val="nil"/>
              <w:right w:val="nil"/>
            </w:tcBorders>
            <w:shd w:val="clear" w:color="auto" w:fill="auto"/>
            <w:noWrap/>
            <w:vAlign w:val="bottom"/>
            <w:hideMark/>
          </w:tcPr>
          <w:p w14:paraId="24326810" w14:textId="77777777" w:rsidR="00830B9A" w:rsidRPr="00830B9A" w:rsidRDefault="00830B9A" w:rsidP="00830B9A">
            <w:pPr>
              <w:spacing w:after="0" w:line="240" w:lineRule="auto"/>
              <w:rPr>
                <w:rFonts w:ascii="Times New Roman" w:eastAsia="Times New Roman" w:hAnsi="Times New Roman" w:cs="Times New Roman"/>
                <w:kern w:val="0"/>
                <w:sz w:val="24"/>
                <w:szCs w:val="24"/>
                <w:lang w:eastAsia="pt-BR"/>
                <w14:ligatures w14:val="none"/>
              </w:rPr>
            </w:pPr>
          </w:p>
        </w:tc>
        <w:tc>
          <w:tcPr>
            <w:tcW w:w="2262" w:type="dxa"/>
            <w:tcBorders>
              <w:top w:val="nil"/>
              <w:left w:val="nil"/>
              <w:bottom w:val="nil"/>
              <w:right w:val="nil"/>
            </w:tcBorders>
            <w:shd w:val="clear" w:color="auto" w:fill="auto"/>
            <w:noWrap/>
            <w:vAlign w:val="bottom"/>
            <w:hideMark/>
          </w:tcPr>
          <w:p w14:paraId="3CCEE5B6"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688" w:type="dxa"/>
            <w:tcBorders>
              <w:top w:val="nil"/>
              <w:left w:val="nil"/>
              <w:bottom w:val="nil"/>
              <w:right w:val="nil"/>
            </w:tcBorders>
            <w:shd w:val="clear" w:color="auto" w:fill="auto"/>
            <w:noWrap/>
            <w:vAlign w:val="bottom"/>
            <w:hideMark/>
          </w:tcPr>
          <w:p w14:paraId="684F3DEC"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43077986"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409" w:type="dxa"/>
            <w:tcBorders>
              <w:top w:val="nil"/>
              <w:left w:val="nil"/>
              <w:bottom w:val="nil"/>
              <w:right w:val="nil"/>
            </w:tcBorders>
            <w:shd w:val="clear" w:color="auto" w:fill="auto"/>
            <w:noWrap/>
            <w:vAlign w:val="bottom"/>
            <w:hideMark/>
          </w:tcPr>
          <w:p w14:paraId="10CDEE03"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r>
      <w:tr w:rsidR="00830B9A" w:rsidRPr="00830B9A" w14:paraId="6022334A" w14:textId="77777777" w:rsidTr="0056710B">
        <w:trPr>
          <w:trHeight w:val="282"/>
        </w:trPr>
        <w:tc>
          <w:tcPr>
            <w:tcW w:w="3975" w:type="dxa"/>
            <w:tcBorders>
              <w:top w:val="nil"/>
              <w:left w:val="nil"/>
              <w:bottom w:val="nil"/>
              <w:right w:val="nil"/>
            </w:tcBorders>
            <w:shd w:val="clear" w:color="auto" w:fill="auto"/>
            <w:noWrap/>
            <w:vAlign w:val="bottom"/>
            <w:hideMark/>
          </w:tcPr>
          <w:p w14:paraId="303249FE"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2262" w:type="dxa"/>
            <w:tcBorders>
              <w:top w:val="nil"/>
              <w:left w:val="nil"/>
              <w:bottom w:val="nil"/>
              <w:right w:val="nil"/>
            </w:tcBorders>
            <w:shd w:val="clear" w:color="auto" w:fill="auto"/>
            <w:noWrap/>
            <w:vAlign w:val="bottom"/>
            <w:hideMark/>
          </w:tcPr>
          <w:p w14:paraId="144D7197"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688" w:type="dxa"/>
            <w:tcBorders>
              <w:top w:val="nil"/>
              <w:left w:val="nil"/>
              <w:bottom w:val="single" w:sz="8" w:space="0" w:color="auto"/>
              <w:right w:val="nil"/>
            </w:tcBorders>
            <w:shd w:val="clear" w:color="auto" w:fill="auto"/>
            <w:noWrap/>
            <w:vAlign w:val="center"/>
            <w:hideMark/>
          </w:tcPr>
          <w:p w14:paraId="7A0B58F0"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60" w:type="dxa"/>
            <w:tcBorders>
              <w:top w:val="nil"/>
              <w:left w:val="nil"/>
              <w:bottom w:val="nil"/>
              <w:right w:val="nil"/>
            </w:tcBorders>
            <w:shd w:val="clear" w:color="auto" w:fill="auto"/>
            <w:noWrap/>
            <w:vAlign w:val="bottom"/>
            <w:hideMark/>
          </w:tcPr>
          <w:p w14:paraId="205FDA0A"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409" w:type="dxa"/>
            <w:tcBorders>
              <w:top w:val="nil"/>
              <w:left w:val="nil"/>
              <w:bottom w:val="single" w:sz="8" w:space="0" w:color="auto"/>
              <w:right w:val="nil"/>
            </w:tcBorders>
            <w:shd w:val="clear" w:color="auto" w:fill="auto"/>
            <w:noWrap/>
            <w:vAlign w:val="center"/>
            <w:hideMark/>
          </w:tcPr>
          <w:p w14:paraId="183C6603"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08D437C9" w14:textId="77777777" w:rsidTr="0056710B">
        <w:trPr>
          <w:trHeight w:val="267"/>
        </w:trPr>
        <w:tc>
          <w:tcPr>
            <w:tcW w:w="3975" w:type="dxa"/>
            <w:tcBorders>
              <w:top w:val="nil"/>
              <w:left w:val="nil"/>
              <w:bottom w:val="nil"/>
              <w:right w:val="nil"/>
            </w:tcBorders>
            <w:shd w:val="clear" w:color="auto" w:fill="auto"/>
            <w:noWrap/>
            <w:vAlign w:val="center"/>
            <w:hideMark/>
          </w:tcPr>
          <w:p w14:paraId="1B16928C"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IRRF s/ salários a recolher </w:t>
            </w:r>
            <w:r w:rsidRPr="00830B9A">
              <w:rPr>
                <w:rFonts w:ascii="Arial" w:eastAsia="Times New Roman" w:hAnsi="Arial" w:cs="Arial"/>
                <w:kern w:val="0"/>
                <w:sz w:val="19"/>
                <w:szCs w:val="19"/>
                <w:lang w:eastAsia="pt-BR"/>
                <w14:ligatures w14:val="none"/>
              </w:rPr>
              <w:t>(a)</w:t>
            </w:r>
          </w:p>
        </w:tc>
        <w:tc>
          <w:tcPr>
            <w:tcW w:w="2262" w:type="dxa"/>
            <w:tcBorders>
              <w:top w:val="nil"/>
              <w:left w:val="nil"/>
              <w:bottom w:val="nil"/>
              <w:right w:val="nil"/>
            </w:tcBorders>
            <w:shd w:val="clear" w:color="auto" w:fill="auto"/>
            <w:noWrap/>
            <w:vAlign w:val="bottom"/>
            <w:hideMark/>
          </w:tcPr>
          <w:p w14:paraId="4C00D794"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688" w:type="dxa"/>
            <w:tcBorders>
              <w:top w:val="nil"/>
              <w:left w:val="nil"/>
              <w:bottom w:val="nil"/>
              <w:right w:val="nil"/>
            </w:tcBorders>
            <w:shd w:val="clear" w:color="auto" w:fill="auto"/>
            <w:noWrap/>
            <w:vAlign w:val="bottom"/>
            <w:hideMark/>
          </w:tcPr>
          <w:p w14:paraId="575B36F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4.684.082</w:t>
            </w:r>
          </w:p>
        </w:tc>
        <w:tc>
          <w:tcPr>
            <w:tcW w:w="160" w:type="dxa"/>
            <w:tcBorders>
              <w:top w:val="nil"/>
              <w:left w:val="nil"/>
              <w:bottom w:val="nil"/>
              <w:right w:val="nil"/>
            </w:tcBorders>
            <w:shd w:val="clear" w:color="auto" w:fill="auto"/>
            <w:noWrap/>
            <w:vAlign w:val="bottom"/>
            <w:hideMark/>
          </w:tcPr>
          <w:p w14:paraId="615942C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409" w:type="dxa"/>
            <w:tcBorders>
              <w:top w:val="nil"/>
              <w:left w:val="nil"/>
              <w:bottom w:val="nil"/>
              <w:right w:val="nil"/>
            </w:tcBorders>
            <w:shd w:val="clear" w:color="auto" w:fill="auto"/>
            <w:noWrap/>
            <w:vAlign w:val="bottom"/>
            <w:hideMark/>
          </w:tcPr>
          <w:p w14:paraId="3864A9D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4.502.144</w:t>
            </w:r>
          </w:p>
        </w:tc>
      </w:tr>
      <w:tr w:rsidR="00830B9A" w:rsidRPr="00830B9A" w14:paraId="6DE2ED8F" w14:textId="77777777" w:rsidTr="0056710B">
        <w:trPr>
          <w:trHeight w:val="267"/>
        </w:trPr>
        <w:tc>
          <w:tcPr>
            <w:tcW w:w="3975" w:type="dxa"/>
            <w:tcBorders>
              <w:top w:val="nil"/>
              <w:left w:val="nil"/>
              <w:bottom w:val="nil"/>
              <w:right w:val="nil"/>
            </w:tcBorders>
            <w:shd w:val="clear" w:color="auto" w:fill="auto"/>
            <w:noWrap/>
            <w:vAlign w:val="bottom"/>
            <w:hideMark/>
          </w:tcPr>
          <w:p w14:paraId="506CC09B"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ICMS a recolher</w:t>
            </w:r>
          </w:p>
        </w:tc>
        <w:tc>
          <w:tcPr>
            <w:tcW w:w="2262" w:type="dxa"/>
            <w:tcBorders>
              <w:top w:val="nil"/>
              <w:left w:val="nil"/>
              <w:bottom w:val="nil"/>
              <w:right w:val="nil"/>
            </w:tcBorders>
            <w:shd w:val="clear" w:color="auto" w:fill="auto"/>
            <w:noWrap/>
            <w:vAlign w:val="bottom"/>
            <w:hideMark/>
          </w:tcPr>
          <w:p w14:paraId="7725E90D"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688" w:type="dxa"/>
            <w:tcBorders>
              <w:top w:val="nil"/>
              <w:left w:val="nil"/>
              <w:bottom w:val="nil"/>
              <w:right w:val="nil"/>
            </w:tcBorders>
            <w:shd w:val="clear" w:color="auto" w:fill="auto"/>
            <w:noWrap/>
            <w:vAlign w:val="bottom"/>
            <w:hideMark/>
          </w:tcPr>
          <w:p w14:paraId="046A836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178.121</w:t>
            </w:r>
          </w:p>
        </w:tc>
        <w:tc>
          <w:tcPr>
            <w:tcW w:w="160" w:type="dxa"/>
            <w:tcBorders>
              <w:top w:val="nil"/>
              <w:left w:val="nil"/>
              <w:bottom w:val="nil"/>
              <w:right w:val="nil"/>
            </w:tcBorders>
            <w:shd w:val="clear" w:color="auto" w:fill="auto"/>
            <w:noWrap/>
            <w:vAlign w:val="bottom"/>
            <w:hideMark/>
          </w:tcPr>
          <w:p w14:paraId="053F944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409" w:type="dxa"/>
            <w:tcBorders>
              <w:top w:val="nil"/>
              <w:left w:val="nil"/>
              <w:bottom w:val="nil"/>
              <w:right w:val="nil"/>
            </w:tcBorders>
            <w:shd w:val="clear" w:color="auto" w:fill="auto"/>
            <w:noWrap/>
            <w:vAlign w:val="bottom"/>
            <w:hideMark/>
          </w:tcPr>
          <w:p w14:paraId="732858C8"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49.463</w:t>
            </w:r>
          </w:p>
        </w:tc>
      </w:tr>
      <w:tr w:rsidR="00830B9A" w:rsidRPr="00830B9A" w14:paraId="64744114" w14:textId="77777777" w:rsidTr="0056710B">
        <w:trPr>
          <w:trHeight w:val="282"/>
        </w:trPr>
        <w:tc>
          <w:tcPr>
            <w:tcW w:w="3975" w:type="dxa"/>
            <w:tcBorders>
              <w:top w:val="nil"/>
              <w:left w:val="nil"/>
              <w:bottom w:val="nil"/>
              <w:right w:val="nil"/>
            </w:tcBorders>
            <w:shd w:val="clear" w:color="auto" w:fill="auto"/>
            <w:noWrap/>
            <w:vAlign w:val="bottom"/>
            <w:hideMark/>
          </w:tcPr>
          <w:p w14:paraId="35C07F5C"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ISS a recolher</w:t>
            </w:r>
          </w:p>
        </w:tc>
        <w:tc>
          <w:tcPr>
            <w:tcW w:w="2262" w:type="dxa"/>
            <w:tcBorders>
              <w:top w:val="nil"/>
              <w:left w:val="nil"/>
              <w:bottom w:val="nil"/>
              <w:right w:val="nil"/>
            </w:tcBorders>
            <w:shd w:val="clear" w:color="auto" w:fill="auto"/>
            <w:noWrap/>
            <w:vAlign w:val="bottom"/>
            <w:hideMark/>
          </w:tcPr>
          <w:p w14:paraId="34E2C25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688" w:type="dxa"/>
            <w:tcBorders>
              <w:top w:val="nil"/>
              <w:left w:val="nil"/>
              <w:bottom w:val="single" w:sz="8" w:space="0" w:color="auto"/>
              <w:right w:val="nil"/>
            </w:tcBorders>
            <w:shd w:val="clear" w:color="auto" w:fill="auto"/>
            <w:noWrap/>
            <w:vAlign w:val="bottom"/>
            <w:hideMark/>
          </w:tcPr>
          <w:p w14:paraId="7A4750B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46.897</w:t>
            </w:r>
          </w:p>
        </w:tc>
        <w:tc>
          <w:tcPr>
            <w:tcW w:w="160" w:type="dxa"/>
            <w:tcBorders>
              <w:top w:val="nil"/>
              <w:left w:val="nil"/>
              <w:bottom w:val="nil"/>
              <w:right w:val="nil"/>
            </w:tcBorders>
            <w:shd w:val="clear" w:color="auto" w:fill="auto"/>
            <w:noWrap/>
            <w:vAlign w:val="bottom"/>
            <w:hideMark/>
          </w:tcPr>
          <w:p w14:paraId="1CF12C2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409" w:type="dxa"/>
            <w:tcBorders>
              <w:top w:val="nil"/>
              <w:left w:val="nil"/>
              <w:bottom w:val="single" w:sz="8" w:space="0" w:color="auto"/>
              <w:right w:val="nil"/>
            </w:tcBorders>
            <w:shd w:val="clear" w:color="auto" w:fill="auto"/>
            <w:noWrap/>
            <w:vAlign w:val="bottom"/>
            <w:hideMark/>
          </w:tcPr>
          <w:p w14:paraId="6B38287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277.410</w:t>
            </w:r>
          </w:p>
        </w:tc>
      </w:tr>
      <w:tr w:rsidR="00830B9A" w:rsidRPr="00830B9A" w14:paraId="2F8837D0" w14:textId="77777777" w:rsidTr="0056710B">
        <w:trPr>
          <w:trHeight w:val="267"/>
        </w:trPr>
        <w:tc>
          <w:tcPr>
            <w:tcW w:w="3975" w:type="dxa"/>
            <w:tcBorders>
              <w:top w:val="nil"/>
              <w:left w:val="nil"/>
              <w:bottom w:val="nil"/>
              <w:right w:val="nil"/>
            </w:tcBorders>
            <w:shd w:val="clear" w:color="auto" w:fill="auto"/>
            <w:noWrap/>
            <w:vAlign w:val="bottom"/>
            <w:hideMark/>
          </w:tcPr>
          <w:p w14:paraId="5AF187C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262" w:type="dxa"/>
            <w:tcBorders>
              <w:top w:val="nil"/>
              <w:left w:val="nil"/>
              <w:bottom w:val="nil"/>
              <w:right w:val="nil"/>
            </w:tcBorders>
            <w:shd w:val="clear" w:color="auto" w:fill="auto"/>
            <w:noWrap/>
            <w:vAlign w:val="bottom"/>
            <w:hideMark/>
          </w:tcPr>
          <w:p w14:paraId="7EF31CF5"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688" w:type="dxa"/>
            <w:tcBorders>
              <w:top w:val="nil"/>
              <w:left w:val="nil"/>
              <w:bottom w:val="nil"/>
              <w:right w:val="nil"/>
            </w:tcBorders>
            <w:shd w:val="clear" w:color="auto" w:fill="auto"/>
            <w:noWrap/>
            <w:vAlign w:val="center"/>
            <w:hideMark/>
          </w:tcPr>
          <w:p w14:paraId="4FAAD545"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4.909.100</w:t>
            </w:r>
          </w:p>
        </w:tc>
        <w:tc>
          <w:tcPr>
            <w:tcW w:w="160" w:type="dxa"/>
            <w:tcBorders>
              <w:top w:val="nil"/>
              <w:left w:val="nil"/>
              <w:bottom w:val="nil"/>
              <w:right w:val="nil"/>
            </w:tcBorders>
            <w:shd w:val="clear" w:color="auto" w:fill="auto"/>
            <w:noWrap/>
            <w:vAlign w:val="bottom"/>
            <w:hideMark/>
          </w:tcPr>
          <w:p w14:paraId="67C4920E"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409" w:type="dxa"/>
            <w:tcBorders>
              <w:top w:val="nil"/>
              <w:left w:val="nil"/>
              <w:bottom w:val="nil"/>
              <w:right w:val="nil"/>
            </w:tcBorders>
            <w:shd w:val="clear" w:color="auto" w:fill="auto"/>
            <w:noWrap/>
            <w:vAlign w:val="center"/>
            <w:hideMark/>
          </w:tcPr>
          <w:p w14:paraId="7B2402B1"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4.829.016</w:t>
            </w:r>
          </w:p>
        </w:tc>
      </w:tr>
    </w:tbl>
    <w:p w14:paraId="17D1F59D"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6CC853B6"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b) Contribuições sociais a recolher</w:t>
      </w:r>
    </w:p>
    <w:p w14:paraId="5C40587D"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tbl>
      <w:tblPr>
        <w:tblW w:w="9494" w:type="dxa"/>
        <w:tblInd w:w="70" w:type="dxa"/>
        <w:tblCellMar>
          <w:left w:w="70" w:type="dxa"/>
          <w:right w:w="70" w:type="dxa"/>
        </w:tblCellMar>
        <w:tblLook w:val="04A0" w:firstRow="1" w:lastRow="0" w:firstColumn="1" w:lastColumn="0" w:noHBand="0" w:noVBand="1"/>
      </w:tblPr>
      <w:tblGrid>
        <w:gridCol w:w="3975"/>
        <w:gridCol w:w="2262"/>
        <w:gridCol w:w="1688"/>
        <w:gridCol w:w="160"/>
        <w:gridCol w:w="1409"/>
      </w:tblGrid>
      <w:tr w:rsidR="00830B9A" w:rsidRPr="00830B9A" w14:paraId="4A67ED38" w14:textId="77777777" w:rsidTr="0056710B">
        <w:trPr>
          <w:trHeight w:val="80"/>
        </w:trPr>
        <w:tc>
          <w:tcPr>
            <w:tcW w:w="3975" w:type="dxa"/>
            <w:tcBorders>
              <w:top w:val="nil"/>
              <w:left w:val="nil"/>
              <w:bottom w:val="nil"/>
              <w:right w:val="nil"/>
            </w:tcBorders>
            <w:shd w:val="clear" w:color="auto" w:fill="auto"/>
            <w:noWrap/>
            <w:vAlign w:val="bottom"/>
            <w:hideMark/>
          </w:tcPr>
          <w:p w14:paraId="2B8F987D" w14:textId="77777777" w:rsidR="00830B9A" w:rsidRPr="00830B9A" w:rsidRDefault="00830B9A" w:rsidP="00830B9A">
            <w:pPr>
              <w:spacing w:after="0" w:line="240" w:lineRule="auto"/>
              <w:rPr>
                <w:rFonts w:ascii="Times New Roman" w:eastAsia="Times New Roman" w:hAnsi="Times New Roman" w:cs="Times New Roman"/>
                <w:kern w:val="0"/>
                <w:sz w:val="24"/>
                <w:szCs w:val="24"/>
                <w:lang w:eastAsia="pt-BR"/>
                <w14:ligatures w14:val="none"/>
              </w:rPr>
            </w:pPr>
          </w:p>
        </w:tc>
        <w:tc>
          <w:tcPr>
            <w:tcW w:w="2262" w:type="dxa"/>
            <w:tcBorders>
              <w:top w:val="nil"/>
              <w:left w:val="nil"/>
              <w:bottom w:val="nil"/>
              <w:right w:val="nil"/>
            </w:tcBorders>
            <w:shd w:val="clear" w:color="auto" w:fill="auto"/>
            <w:noWrap/>
            <w:vAlign w:val="bottom"/>
            <w:hideMark/>
          </w:tcPr>
          <w:p w14:paraId="3ED9CE86"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688" w:type="dxa"/>
            <w:tcBorders>
              <w:top w:val="nil"/>
              <w:left w:val="nil"/>
              <w:bottom w:val="nil"/>
              <w:right w:val="nil"/>
            </w:tcBorders>
            <w:shd w:val="clear" w:color="auto" w:fill="auto"/>
            <w:noWrap/>
            <w:vAlign w:val="bottom"/>
            <w:hideMark/>
          </w:tcPr>
          <w:p w14:paraId="44D4BFB9"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30CBFC44"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409" w:type="dxa"/>
            <w:tcBorders>
              <w:top w:val="nil"/>
              <w:left w:val="nil"/>
              <w:bottom w:val="nil"/>
              <w:right w:val="nil"/>
            </w:tcBorders>
            <w:shd w:val="clear" w:color="auto" w:fill="auto"/>
            <w:noWrap/>
            <w:vAlign w:val="bottom"/>
            <w:hideMark/>
          </w:tcPr>
          <w:p w14:paraId="1C99914D"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r>
      <w:tr w:rsidR="00830B9A" w:rsidRPr="00830B9A" w14:paraId="1A352345" w14:textId="77777777" w:rsidTr="0056710B">
        <w:trPr>
          <w:trHeight w:val="282"/>
        </w:trPr>
        <w:tc>
          <w:tcPr>
            <w:tcW w:w="3975" w:type="dxa"/>
            <w:tcBorders>
              <w:top w:val="nil"/>
              <w:left w:val="nil"/>
              <w:bottom w:val="nil"/>
              <w:right w:val="nil"/>
            </w:tcBorders>
            <w:shd w:val="clear" w:color="auto" w:fill="auto"/>
            <w:noWrap/>
            <w:vAlign w:val="bottom"/>
            <w:hideMark/>
          </w:tcPr>
          <w:p w14:paraId="10046AAB"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2262" w:type="dxa"/>
            <w:tcBorders>
              <w:top w:val="nil"/>
              <w:left w:val="nil"/>
              <w:bottom w:val="nil"/>
              <w:right w:val="nil"/>
            </w:tcBorders>
            <w:shd w:val="clear" w:color="auto" w:fill="auto"/>
            <w:noWrap/>
            <w:vAlign w:val="bottom"/>
            <w:hideMark/>
          </w:tcPr>
          <w:p w14:paraId="147CD620"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688" w:type="dxa"/>
            <w:tcBorders>
              <w:top w:val="nil"/>
              <w:left w:val="nil"/>
              <w:bottom w:val="single" w:sz="8" w:space="0" w:color="auto"/>
              <w:right w:val="nil"/>
            </w:tcBorders>
            <w:shd w:val="clear" w:color="auto" w:fill="auto"/>
            <w:noWrap/>
            <w:vAlign w:val="center"/>
            <w:hideMark/>
          </w:tcPr>
          <w:p w14:paraId="142F3F5A"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60" w:type="dxa"/>
            <w:tcBorders>
              <w:top w:val="nil"/>
              <w:left w:val="nil"/>
              <w:bottom w:val="nil"/>
              <w:right w:val="nil"/>
            </w:tcBorders>
            <w:shd w:val="clear" w:color="auto" w:fill="auto"/>
            <w:noWrap/>
            <w:vAlign w:val="bottom"/>
            <w:hideMark/>
          </w:tcPr>
          <w:p w14:paraId="739E1C3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409" w:type="dxa"/>
            <w:tcBorders>
              <w:top w:val="nil"/>
              <w:left w:val="nil"/>
              <w:bottom w:val="single" w:sz="8" w:space="0" w:color="auto"/>
              <w:right w:val="nil"/>
            </w:tcBorders>
            <w:shd w:val="clear" w:color="auto" w:fill="auto"/>
            <w:noWrap/>
            <w:vAlign w:val="center"/>
            <w:hideMark/>
          </w:tcPr>
          <w:p w14:paraId="13AE2103"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01EE30AA" w14:textId="77777777" w:rsidTr="0056710B">
        <w:trPr>
          <w:trHeight w:val="267"/>
        </w:trPr>
        <w:tc>
          <w:tcPr>
            <w:tcW w:w="3975" w:type="dxa"/>
            <w:tcBorders>
              <w:top w:val="nil"/>
              <w:left w:val="nil"/>
              <w:bottom w:val="nil"/>
              <w:right w:val="nil"/>
            </w:tcBorders>
            <w:shd w:val="clear" w:color="auto" w:fill="auto"/>
            <w:noWrap/>
            <w:vAlign w:val="center"/>
            <w:hideMark/>
          </w:tcPr>
          <w:p w14:paraId="0396C3D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Contribuições Previdenciárias </w:t>
            </w:r>
          </w:p>
        </w:tc>
        <w:tc>
          <w:tcPr>
            <w:tcW w:w="2262" w:type="dxa"/>
            <w:tcBorders>
              <w:top w:val="nil"/>
              <w:left w:val="nil"/>
              <w:bottom w:val="nil"/>
              <w:right w:val="nil"/>
            </w:tcBorders>
            <w:shd w:val="clear" w:color="auto" w:fill="auto"/>
            <w:noWrap/>
            <w:vAlign w:val="bottom"/>
            <w:hideMark/>
          </w:tcPr>
          <w:p w14:paraId="49E4DF29"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688" w:type="dxa"/>
            <w:tcBorders>
              <w:top w:val="nil"/>
              <w:left w:val="nil"/>
              <w:bottom w:val="nil"/>
              <w:right w:val="nil"/>
            </w:tcBorders>
            <w:shd w:val="clear" w:color="auto" w:fill="auto"/>
            <w:noWrap/>
            <w:vAlign w:val="bottom"/>
            <w:hideMark/>
          </w:tcPr>
          <w:p w14:paraId="6C51F49E"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1.638.349</w:t>
            </w:r>
          </w:p>
        </w:tc>
        <w:tc>
          <w:tcPr>
            <w:tcW w:w="160" w:type="dxa"/>
            <w:tcBorders>
              <w:top w:val="nil"/>
              <w:left w:val="nil"/>
              <w:bottom w:val="nil"/>
              <w:right w:val="nil"/>
            </w:tcBorders>
            <w:shd w:val="clear" w:color="auto" w:fill="auto"/>
            <w:noWrap/>
            <w:vAlign w:val="bottom"/>
            <w:hideMark/>
          </w:tcPr>
          <w:p w14:paraId="1F22519A"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409" w:type="dxa"/>
            <w:tcBorders>
              <w:top w:val="nil"/>
              <w:left w:val="nil"/>
              <w:bottom w:val="nil"/>
              <w:right w:val="nil"/>
            </w:tcBorders>
            <w:shd w:val="clear" w:color="auto" w:fill="auto"/>
            <w:noWrap/>
            <w:vAlign w:val="bottom"/>
            <w:hideMark/>
          </w:tcPr>
          <w:p w14:paraId="02A152B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1.819.201</w:t>
            </w:r>
          </w:p>
        </w:tc>
      </w:tr>
      <w:tr w:rsidR="00830B9A" w:rsidRPr="00830B9A" w14:paraId="50F07CDA" w14:textId="77777777" w:rsidTr="0056710B">
        <w:trPr>
          <w:trHeight w:val="267"/>
        </w:trPr>
        <w:tc>
          <w:tcPr>
            <w:tcW w:w="3975" w:type="dxa"/>
            <w:tcBorders>
              <w:top w:val="nil"/>
              <w:left w:val="nil"/>
              <w:bottom w:val="nil"/>
              <w:right w:val="nil"/>
            </w:tcBorders>
            <w:shd w:val="clear" w:color="auto" w:fill="auto"/>
            <w:noWrap/>
            <w:vAlign w:val="bottom"/>
            <w:hideMark/>
          </w:tcPr>
          <w:p w14:paraId="29CD8D8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Pasep/Cofins a recolher</w:t>
            </w:r>
          </w:p>
        </w:tc>
        <w:tc>
          <w:tcPr>
            <w:tcW w:w="2262" w:type="dxa"/>
            <w:tcBorders>
              <w:top w:val="nil"/>
              <w:left w:val="nil"/>
              <w:bottom w:val="nil"/>
              <w:right w:val="nil"/>
            </w:tcBorders>
            <w:shd w:val="clear" w:color="auto" w:fill="auto"/>
            <w:noWrap/>
            <w:vAlign w:val="bottom"/>
            <w:hideMark/>
          </w:tcPr>
          <w:p w14:paraId="4DBA4AA0"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688" w:type="dxa"/>
            <w:tcBorders>
              <w:top w:val="nil"/>
              <w:left w:val="nil"/>
              <w:right w:val="nil"/>
            </w:tcBorders>
            <w:shd w:val="clear" w:color="auto" w:fill="auto"/>
            <w:noWrap/>
            <w:vAlign w:val="bottom"/>
            <w:hideMark/>
          </w:tcPr>
          <w:p w14:paraId="7ECDBA3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98.758</w:t>
            </w:r>
          </w:p>
        </w:tc>
        <w:tc>
          <w:tcPr>
            <w:tcW w:w="160" w:type="dxa"/>
            <w:tcBorders>
              <w:top w:val="nil"/>
              <w:left w:val="nil"/>
              <w:bottom w:val="nil"/>
              <w:right w:val="nil"/>
            </w:tcBorders>
            <w:shd w:val="clear" w:color="auto" w:fill="auto"/>
            <w:noWrap/>
            <w:vAlign w:val="bottom"/>
            <w:hideMark/>
          </w:tcPr>
          <w:p w14:paraId="356E6F08"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409" w:type="dxa"/>
            <w:tcBorders>
              <w:top w:val="nil"/>
              <w:left w:val="nil"/>
              <w:right w:val="nil"/>
            </w:tcBorders>
            <w:shd w:val="clear" w:color="auto" w:fill="auto"/>
            <w:noWrap/>
            <w:vAlign w:val="bottom"/>
            <w:hideMark/>
          </w:tcPr>
          <w:p w14:paraId="68A65AA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93.074</w:t>
            </w:r>
          </w:p>
        </w:tc>
      </w:tr>
      <w:tr w:rsidR="00830B9A" w:rsidRPr="00830B9A" w14:paraId="4D7DCA0B" w14:textId="77777777" w:rsidTr="0056710B">
        <w:trPr>
          <w:trHeight w:val="282"/>
        </w:trPr>
        <w:tc>
          <w:tcPr>
            <w:tcW w:w="3975" w:type="dxa"/>
            <w:tcBorders>
              <w:top w:val="nil"/>
              <w:left w:val="nil"/>
              <w:bottom w:val="nil"/>
              <w:right w:val="nil"/>
            </w:tcBorders>
            <w:shd w:val="clear" w:color="auto" w:fill="auto"/>
            <w:noWrap/>
            <w:vAlign w:val="bottom"/>
            <w:hideMark/>
          </w:tcPr>
          <w:p w14:paraId="34F29C46"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IRPJ/CSLL/PIS/COFINS a recolher</w:t>
            </w:r>
          </w:p>
        </w:tc>
        <w:tc>
          <w:tcPr>
            <w:tcW w:w="2262" w:type="dxa"/>
            <w:tcBorders>
              <w:top w:val="nil"/>
              <w:left w:val="nil"/>
              <w:bottom w:val="nil"/>
              <w:right w:val="nil"/>
            </w:tcBorders>
            <w:shd w:val="clear" w:color="auto" w:fill="auto"/>
            <w:noWrap/>
            <w:vAlign w:val="bottom"/>
            <w:hideMark/>
          </w:tcPr>
          <w:p w14:paraId="5A62048B"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688" w:type="dxa"/>
            <w:tcBorders>
              <w:top w:val="nil"/>
              <w:left w:val="nil"/>
              <w:right w:val="nil"/>
            </w:tcBorders>
            <w:shd w:val="clear" w:color="auto" w:fill="auto"/>
            <w:noWrap/>
            <w:vAlign w:val="bottom"/>
            <w:hideMark/>
          </w:tcPr>
          <w:p w14:paraId="7D551D8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2.398.932</w:t>
            </w:r>
          </w:p>
        </w:tc>
        <w:tc>
          <w:tcPr>
            <w:tcW w:w="160" w:type="dxa"/>
            <w:tcBorders>
              <w:top w:val="nil"/>
              <w:left w:val="nil"/>
              <w:bottom w:val="nil"/>
              <w:right w:val="nil"/>
            </w:tcBorders>
            <w:shd w:val="clear" w:color="auto" w:fill="auto"/>
            <w:noWrap/>
            <w:vAlign w:val="bottom"/>
            <w:hideMark/>
          </w:tcPr>
          <w:p w14:paraId="455B1731"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409" w:type="dxa"/>
            <w:tcBorders>
              <w:top w:val="nil"/>
              <w:left w:val="nil"/>
              <w:right w:val="nil"/>
            </w:tcBorders>
            <w:shd w:val="clear" w:color="auto" w:fill="auto"/>
            <w:noWrap/>
            <w:vAlign w:val="bottom"/>
            <w:hideMark/>
          </w:tcPr>
          <w:p w14:paraId="5295878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1.166.310</w:t>
            </w:r>
          </w:p>
        </w:tc>
      </w:tr>
      <w:tr w:rsidR="00830B9A" w:rsidRPr="00830B9A" w14:paraId="6C716416" w14:textId="77777777" w:rsidTr="0056710B">
        <w:trPr>
          <w:trHeight w:val="282"/>
        </w:trPr>
        <w:tc>
          <w:tcPr>
            <w:tcW w:w="3975" w:type="dxa"/>
            <w:tcBorders>
              <w:top w:val="nil"/>
              <w:left w:val="nil"/>
              <w:bottom w:val="nil"/>
              <w:right w:val="nil"/>
            </w:tcBorders>
            <w:shd w:val="clear" w:color="auto" w:fill="auto"/>
            <w:noWrap/>
            <w:vAlign w:val="bottom"/>
          </w:tcPr>
          <w:p w14:paraId="6DBCED1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INSS s/ prestação de serviços a recolher</w:t>
            </w:r>
          </w:p>
        </w:tc>
        <w:tc>
          <w:tcPr>
            <w:tcW w:w="2262" w:type="dxa"/>
            <w:tcBorders>
              <w:top w:val="nil"/>
              <w:left w:val="nil"/>
              <w:bottom w:val="nil"/>
              <w:right w:val="nil"/>
            </w:tcBorders>
            <w:shd w:val="clear" w:color="auto" w:fill="auto"/>
            <w:noWrap/>
            <w:vAlign w:val="bottom"/>
          </w:tcPr>
          <w:p w14:paraId="03DFCD05"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688" w:type="dxa"/>
            <w:tcBorders>
              <w:left w:val="nil"/>
              <w:bottom w:val="single" w:sz="8" w:space="0" w:color="auto"/>
              <w:right w:val="nil"/>
            </w:tcBorders>
            <w:shd w:val="clear" w:color="auto" w:fill="auto"/>
            <w:noWrap/>
            <w:vAlign w:val="bottom"/>
          </w:tcPr>
          <w:p w14:paraId="3BC8E77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1.049.628</w:t>
            </w:r>
          </w:p>
        </w:tc>
        <w:tc>
          <w:tcPr>
            <w:tcW w:w="160" w:type="dxa"/>
            <w:tcBorders>
              <w:top w:val="nil"/>
              <w:left w:val="nil"/>
              <w:bottom w:val="nil"/>
              <w:right w:val="nil"/>
            </w:tcBorders>
            <w:shd w:val="clear" w:color="auto" w:fill="auto"/>
            <w:noWrap/>
            <w:vAlign w:val="bottom"/>
          </w:tcPr>
          <w:p w14:paraId="2565D33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409" w:type="dxa"/>
            <w:tcBorders>
              <w:left w:val="nil"/>
              <w:bottom w:val="single" w:sz="8" w:space="0" w:color="auto"/>
              <w:right w:val="nil"/>
            </w:tcBorders>
            <w:shd w:val="clear" w:color="auto" w:fill="auto"/>
            <w:noWrap/>
            <w:vAlign w:val="bottom"/>
          </w:tcPr>
          <w:p w14:paraId="4E63F9C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636.893</w:t>
            </w:r>
          </w:p>
        </w:tc>
      </w:tr>
      <w:tr w:rsidR="00830B9A" w:rsidRPr="00830B9A" w14:paraId="4DACF63D" w14:textId="77777777" w:rsidTr="0056710B">
        <w:trPr>
          <w:trHeight w:val="267"/>
        </w:trPr>
        <w:tc>
          <w:tcPr>
            <w:tcW w:w="3975" w:type="dxa"/>
            <w:tcBorders>
              <w:top w:val="nil"/>
              <w:left w:val="nil"/>
              <w:bottom w:val="nil"/>
              <w:right w:val="nil"/>
            </w:tcBorders>
            <w:shd w:val="clear" w:color="auto" w:fill="auto"/>
            <w:noWrap/>
            <w:vAlign w:val="bottom"/>
            <w:hideMark/>
          </w:tcPr>
          <w:p w14:paraId="55198D5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262" w:type="dxa"/>
            <w:tcBorders>
              <w:top w:val="nil"/>
              <w:left w:val="nil"/>
              <w:bottom w:val="nil"/>
              <w:right w:val="nil"/>
            </w:tcBorders>
            <w:shd w:val="clear" w:color="auto" w:fill="auto"/>
            <w:noWrap/>
            <w:vAlign w:val="bottom"/>
            <w:hideMark/>
          </w:tcPr>
          <w:p w14:paraId="504F1080"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688" w:type="dxa"/>
            <w:tcBorders>
              <w:top w:val="nil"/>
              <w:left w:val="nil"/>
              <w:bottom w:val="nil"/>
              <w:right w:val="nil"/>
            </w:tcBorders>
            <w:shd w:val="clear" w:color="auto" w:fill="auto"/>
            <w:noWrap/>
            <w:vAlign w:val="center"/>
            <w:hideMark/>
          </w:tcPr>
          <w:p w14:paraId="0438E18F"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5.185.667</w:t>
            </w:r>
          </w:p>
        </w:tc>
        <w:tc>
          <w:tcPr>
            <w:tcW w:w="160" w:type="dxa"/>
            <w:tcBorders>
              <w:top w:val="nil"/>
              <w:left w:val="nil"/>
              <w:bottom w:val="nil"/>
              <w:right w:val="nil"/>
            </w:tcBorders>
            <w:shd w:val="clear" w:color="auto" w:fill="auto"/>
            <w:noWrap/>
            <w:vAlign w:val="bottom"/>
            <w:hideMark/>
          </w:tcPr>
          <w:p w14:paraId="1531E360"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409" w:type="dxa"/>
            <w:tcBorders>
              <w:top w:val="nil"/>
              <w:left w:val="nil"/>
              <w:bottom w:val="nil"/>
              <w:right w:val="nil"/>
            </w:tcBorders>
            <w:shd w:val="clear" w:color="auto" w:fill="auto"/>
            <w:noWrap/>
            <w:vAlign w:val="center"/>
            <w:hideMark/>
          </w:tcPr>
          <w:p w14:paraId="35EC84B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3.715.478</w:t>
            </w:r>
          </w:p>
        </w:tc>
      </w:tr>
    </w:tbl>
    <w:p w14:paraId="7F6F691C"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7020470A"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21522BD1"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 xml:space="preserve">OBRIGAÇÕES TRABALHISTAS </w:t>
      </w:r>
    </w:p>
    <w:p w14:paraId="6867BB07" w14:textId="77777777" w:rsidR="00830B9A" w:rsidRPr="00830B9A" w:rsidRDefault="00830B9A" w:rsidP="00830B9A">
      <w:pPr>
        <w:tabs>
          <w:tab w:val="left" w:pos="8520"/>
        </w:tabs>
        <w:suppressAutoHyphens/>
        <w:spacing w:after="0" w:line="240" w:lineRule="auto"/>
        <w:ind w:left="360" w:right="49"/>
        <w:rPr>
          <w:rFonts w:ascii="Arial" w:eastAsia="Times New Roman" w:hAnsi="Arial" w:cs="Arial"/>
          <w:b/>
          <w:bCs/>
          <w:color w:val="FF0000"/>
          <w:kern w:val="0"/>
          <w:sz w:val="19"/>
          <w:szCs w:val="19"/>
          <w:lang w:eastAsia="pt-BR"/>
          <w14:ligatures w14:val="none"/>
        </w:rPr>
      </w:pPr>
      <w:r w:rsidRPr="00830B9A">
        <w:rPr>
          <w:rFonts w:ascii="Arial" w:eastAsia="Times New Roman" w:hAnsi="Arial" w:cs="Times New Roman"/>
          <w:b/>
          <w:color w:val="FF0000"/>
          <w:kern w:val="0"/>
          <w14:ligatures w14:val="none"/>
        </w:rPr>
        <w:tab/>
        <w:t xml:space="preserve">   </w:t>
      </w:r>
    </w:p>
    <w:tbl>
      <w:tblPr>
        <w:tblW w:w="9330" w:type="dxa"/>
        <w:tblInd w:w="70" w:type="dxa"/>
        <w:tblLayout w:type="fixed"/>
        <w:tblCellMar>
          <w:left w:w="70" w:type="dxa"/>
          <w:right w:w="70" w:type="dxa"/>
        </w:tblCellMar>
        <w:tblLook w:val="04A0" w:firstRow="1" w:lastRow="0" w:firstColumn="1" w:lastColumn="0" w:noHBand="0" w:noVBand="1"/>
      </w:tblPr>
      <w:tblGrid>
        <w:gridCol w:w="6011"/>
        <w:gridCol w:w="1456"/>
        <w:gridCol w:w="203"/>
        <w:gridCol w:w="203"/>
        <w:gridCol w:w="1457"/>
      </w:tblGrid>
      <w:tr w:rsidR="00830B9A" w:rsidRPr="00830B9A" w14:paraId="46CFC527" w14:textId="77777777" w:rsidTr="0056710B">
        <w:trPr>
          <w:trHeight w:val="268"/>
        </w:trPr>
        <w:tc>
          <w:tcPr>
            <w:tcW w:w="6011" w:type="dxa"/>
            <w:tcBorders>
              <w:top w:val="nil"/>
              <w:left w:val="nil"/>
              <w:bottom w:val="nil"/>
            </w:tcBorders>
            <w:shd w:val="clear" w:color="000000" w:fill="FFFFFF"/>
            <w:noWrap/>
            <w:vAlign w:val="bottom"/>
          </w:tcPr>
          <w:p w14:paraId="6E7EEE08" w14:textId="77777777" w:rsidR="00830B9A" w:rsidRPr="00830B9A" w:rsidRDefault="00830B9A" w:rsidP="00830B9A">
            <w:pPr>
              <w:spacing w:after="0" w:line="240" w:lineRule="auto"/>
              <w:rPr>
                <w:rFonts w:ascii="Arial" w:eastAsia="Times New Roman" w:hAnsi="Arial" w:cs="Arial"/>
                <w:kern w:val="0"/>
                <w:sz w:val="19"/>
                <w:szCs w:val="19"/>
                <w:lang w:eastAsia="pt-BR"/>
                <w14:ligatures w14:val="none"/>
              </w:rPr>
            </w:pPr>
          </w:p>
        </w:tc>
        <w:tc>
          <w:tcPr>
            <w:tcW w:w="1456" w:type="dxa"/>
            <w:tcBorders>
              <w:bottom w:val="single" w:sz="4" w:space="0" w:color="auto"/>
            </w:tcBorders>
            <w:shd w:val="clear" w:color="000000" w:fill="FFFFFF"/>
            <w:noWrap/>
            <w:vAlign w:val="bottom"/>
          </w:tcPr>
          <w:p w14:paraId="167E97BA"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2024</w:t>
            </w:r>
          </w:p>
        </w:tc>
        <w:tc>
          <w:tcPr>
            <w:tcW w:w="203" w:type="dxa"/>
            <w:shd w:val="clear" w:color="000000" w:fill="FFFFFF"/>
          </w:tcPr>
          <w:p w14:paraId="118F86ED"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203" w:type="dxa"/>
            <w:shd w:val="clear" w:color="000000" w:fill="FFFFFF"/>
            <w:noWrap/>
            <w:vAlign w:val="bottom"/>
          </w:tcPr>
          <w:p w14:paraId="4A37E918"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1457" w:type="dxa"/>
            <w:tcBorders>
              <w:bottom w:val="single" w:sz="4" w:space="0" w:color="auto"/>
            </w:tcBorders>
            <w:shd w:val="clear" w:color="000000" w:fill="FFFFFF"/>
            <w:noWrap/>
            <w:vAlign w:val="bottom"/>
          </w:tcPr>
          <w:p w14:paraId="5DF623FF"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2023</w:t>
            </w:r>
          </w:p>
        </w:tc>
      </w:tr>
      <w:tr w:rsidR="00830B9A" w:rsidRPr="00830B9A" w14:paraId="5B0F5E5F" w14:textId="77777777" w:rsidTr="0056710B">
        <w:trPr>
          <w:trHeight w:val="268"/>
        </w:trPr>
        <w:tc>
          <w:tcPr>
            <w:tcW w:w="6011" w:type="dxa"/>
            <w:tcBorders>
              <w:top w:val="nil"/>
              <w:left w:val="nil"/>
              <w:bottom w:val="nil"/>
            </w:tcBorders>
            <w:shd w:val="clear" w:color="000000" w:fill="FFFFFF"/>
            <w:noWrap/>
            <w:vAlign w:val="bottom"/>
          </w:tcPr>
          <w:p w14:paraId="2BCB4901" w14:textId="77777777" w:rsidR="00830B9A" w:rsidRPr="00830B9A" w:rsidRDefault="00830B9A" w:rsidP="00830B9A">
            <w:pPr>
              <w:spacing w:after="0" w:line="240" w:lineRule="auto"/>
              <w:rPr>
                <w:rFonts w:ascii="Arial" w:eastAsia="Times New Roman" w:hAnsi="Arial" w:cs="Arial"/>
                <w:kern w:val="0"/>
                <w:sz w:val="19"/>
                <w:szCs w:val="19"/>
                <w:lang w:eastAsia="pt-BR"/>
                <w14:ligatures w14:val="none"/>
              </w:rPr>
            </w:pPr>
          </w:p>
        </w:tc>
        <w:tc>
          <w:tcPr>
            <w:tcW w:w="1456" w:type="dxa"/>
            <w:tcBorders>
              <w:top w:val="single" w:sz="4" w:space="0" w:color="auto"/>
              <w:bottom w:val="single" w:sz="4" w:space="0" w:color="auto"/>
            </w:tcBorders>
            <w:shd w:val="clear" w:color="000000" w:fill="FFFFFF"/>
            <w:noWrap/>
            <w:vAlign w:val="bottom"/>
          </w:tcPr>
          <w:p w14:paraId="30BC6B0E"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Circulante</w:t>
            </w:r>
          </w:p>
        </w:tc>
        <w:tc>
          <w:tcPr>
            <w:tcW w:w="203" w:type="dxa"/>
            <w:shd w:val="clear" w:color="000000" w:fill="FFFFFF"/>
          </w:tcPr>
          <w:p w14:paraId="4763BAB2"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203" w:type="dxa"/>
            <w:shd w:val="clear" w:color="000000" w:fill="FFFFFF"/>
            <w:noWrap/>
            <w:vAlign w:val="bottom"/>
          </w:tcPr>
          <w:p w14:paraId="57FE2ADC"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1457" w:type="dxa"/>
            <w:tcBorders>
              <w:top w:val="single" w:sz="4" w:space="0" w:color="auto"/>
              <w:bottom w:val="single" w:sz="4" w:space="0" w:color="auto"/>
            </w:tcBorders>
            <w:shd w:val="clear" w:color="000000" w:fill="FFFFFF"/>
            <w:noWrap/>
            <w:vAlign w:val="bottom"/>
          </w:tcPr>
          <w:p w14:paraId="4CBF1EDA"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Circulante</w:t>
            </w:r>
          </w:p>
        </w:tc>
      </w:tr>
      <w:tr w:rsidR="00830B9A" w:rsidRPr="00830B9A" w14:paraId="0C8C5BEA" w14:textId="77777777" w:rsidTr="0056710B">
        <w:trPr>
          <w:trHeight w:val="268"/>
        </w:trPr>
        <w:tc>
          <w:tcPr>
            <w:tcW w:w="6011" w:type="dxa"/>
            <w:tcBorders>
              <w:top w:val="nil"/>
              <w:left w:val="nil"/>
              <w:bottom w:val="nil"/>
            </w:tcBorders>
            <w:shd w:val="clear" w:color="000000" w:fill="FFFFFF"/>
            <w:noWrap/>
            <w:vAlign w:val="bottom"/>
            <w:hideMark/>
          </w:tcPr>
          <w:p w14:paraId="77A43FCB" w14:textId="77777777" w:rsidR="00830B9A" w:rsidRPr="00830B9A" w:rsidRDefault="00830B9A" w:rsidP="00830B9A">
            <w:pPr>
              <w:spacing w:after="0" w:line="240" w:lineRule="auto"/>
              <w:jc w:val="both"/>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Férias e Encargos (a)</w:t>
            </w:r>
          </w:p>
        </w:tc>
        <w:tc>
          <w:tcPr>
            <w:tcW w:w="1456" w:type="dxa"/>
            <w:tcBorders>
              <w:top w:val="single" w:sz="4" w:space="0" w:color="auto"/>
            </w:tcBorders>
            <w:shd w:val="clear" w:color="000000" w:fill="FFFFFF"/>
            <w:noWrap/>
            <w:vAlign w:val="bottom"/>
            <w:hideMark/>
          </w:tcPr>
          <w:p w14:paraId="7330546A"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xml:space="preserve">17.724.449 </w:t>
            </w:r>
          </w:p>
        </w:tc>
        <w:tc>
          <w:tcPr>
            <w:tcW w:w="203" w:type="dxa"/>
            <w:shd w:val="clear" w:color="000000" w:fill="FFFFFF"/>
          </w:tcPr>
          <w:p w14:paraId="20236883"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203" w:type="dxa"/>
            <w:shd w:val="clear" w:color="000000" w:fill="FFFFFF"/>
            <w:noWrap/>
            <w:vAlign w:val="bottom"/>
            <w:hideMark/>
          </w:tcPr>
          <w:p w14:paraId="096D22C4"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w:t>
            </w:r>
          </w:p>
        </w:tc>
        <w:tc>
          <w:tcPr>
            <w:tcW w:w="1457" w:type="dxa"/>
            <w:tcBorders>
              <w:top w:val="single" w:sz="4" w:space="0" w:color="auto"/>
            </w:tcBorders>
            <w:shd w:val="clear" w:color="000000" w:fill="FFFFFF"/>
            <w:noWrap/>
            <w:vAlign w:val="bottom"/>
            <w:hideMark/>
          </w:tcPr>
          <w:p w14:paraId="3ADB5D05"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xml:space="preserve">14.445.646 </w:t>
            </w:r>
          </w:p>
        </w:tc>
      </w:tr>
      <w:tr w:rsidR="00830B9A" w:rsidRPr="00830B9A" w14:paraId="434056FE" w14:textId="77777777" w:rsidTr="0056710B">
        <w:trPr>
          <w:trHeight w:val="268"/>
        </w:trPr>
        <w:tc>
          <w:tcPr>
            <w:tcW w:w="6011" w:type="dxa"/>
            <w:tcBorders>
              <w:top w:val="nil"/>
              <w:left w:val="nil"/>
              <w:bottom w:val="nil"/>
            </w:tcBorders>
            <w:shd w:val="clear" w:color="000000" w:fill="FFFFFF"/>
            <w:noWrap/>
            <w:vAlign w:val="bottom"/>
          </w:tcPr>
          <w:p w14:paraId="7FAEE457" w14:textId="77777777" w:rsidR="00830B9A" w:rsidRPr="00830B9A" w:rsidRDefault="00830B9A" w:rsidP="00830B9A">
            <w:pPr>
              <w:spacing w:after="0" w:line="240" w:lineRule="auto"/>
              <w:jc w:val="both"/>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Promoção por antiguidade a pagar (b)</w:t>
            </w:r>
          </w:p>
        </w:tc>
        <w:tc>
          <w:tcPr>
            <w:tcW w:w="1456" w:type="dxa"/>
            <w:shd w:val="clear" w:color="000000" w:fill="FFFFFF"/>
            <w:noWrap/>
            <w:vAlign w:val="bottom"/>
          </w:tcPr>
          <w:p w14:paraId="737AD09E"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12.502.588</w:t>
            </w:r>
          </w:p>
        </w:tc>
        <w:tc>
          <w:tcPr>
            <w:tcW w:w="203" w:type="dxa"/>
            <w:shd w:val="clear" w:color="000000" w:fill="FFFFFF"/>
          </w:tcPr>
          <w:p w14:paraId="49A236B5"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203" w:type="dxa"/>
            <w:shd w:val="clear" w:color="000000" w:fill="FFFFFF"/>
            <w:noWrap/>
            <w:vAlign w:val="bottom"/>
          </w:tcPr>
          <w:p w14:paraId="6F199A96"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1457" w:type="dxa"/>
            <w:shd w:val="clear" w:color="000000" w:fill="FFFFFF"/>
            <w:noWrap/>
            <w:vAlign w:val="bottom"/>
          </w:tcPr>
          <w:p w14:paraId="444C6EB8"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8.027.367</w:t>
            </w:r>
          </w:p>
        </w:tc>
      </w:tr>
      <w:tr w:rsidR="00830B9A" w:rsidRPr="00830B9A" w14:paraId="4593A330" w14:textId="77777777" w:rsidTr="0056710B">
        <w:trPr>
          <w:trHeight w:val="268"/>
        </w:trPr>
        <w:tc>
          <w:tcPr>
            <w:tcW w:w="6011" w:type="dxa"/>
            <w:tcBorders>
              <w:top w:val="nil"/>
              <w:left w:val="nil"/>
              <w:bottom w:val="nil"/>
            </w:tcBorders>
            <w:shd w:val="clear" w:color="000000" w:fill="FFFFFF"/>
            <w:noWrap/>
            <w:vAlign w:val="bottom"/>
            <w:hideMark/>
          </w:tcPr>
          <w:p w14:paraId="1656396C" w14:textId="77777777" w:rsidR="00830B9A" w:rsidRPr="00830B9A" w:rsidRDefault="00830B9A" w:rsidP="00830B9A">
            <w:pPr>
              <w:spacing w:after="0" w:line="240" w:lineRule="auto"/>
              <w:jc w:val="both"/>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Outras Obrigações Trabalhistas</w:t>
            </w:r>
          </w:p>
        </w:tc>
        <w:tc>
          <w:tcPr>
            <w:tcW w:w="1456" w:type="dxa"/>
            <w:tcBorders>
              <w:bottom w:val="single" w:sz="4" w:space="0" w:color="auto"/>
            </w:tcBorders>
            <w:shd w:val="clear" w:color="000000" w:fill="FFFFFF"/>
            <w:noWrap/>
            <w:vAlign w:val="bottom"/>
            <w:hideMark/>
          </w:tcPr>
          <w:p w14:paraId="04E5B456"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xml:space="preserve">23.462 </w:t>
            </w:r>
          </w:p>
        </w:tc>
        <w:tc>
          <w:tcPr>
            <w:tcW w:w="203" w:type="dxa"/>
            <w:shd w:val="clear" w:color="000000" w:fill="FFFFFF"/>
          </w:tcPr>
          <w:p w14:paraId="7B440162"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203" w:type="dxa"/>
            <w:shd w:val="clear" w:color="000000" w:fill="FFFFFF"/>
            <w:noWrap/>
            <w:vAlign w:val="bottom"/>
            <w:hideMark/>
          </w:tcPr>
          <w:p w14:paraId="7AF60B01"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w:t>
            </w:r>
          </w:p>
        </w:tc>
        <w:tc>
          <w:tcPr>
            <w:tcW w:w="1457" w:type="dxa"/>
            <w:tcBorders>
              <w:bottom w:val="single" w:sz="4" w:space="0" w:color="auto"/>
            </w:tcBorders>
            <w:shd w:val="clear" w:color="000000" w:fill="FFFFFF"/>
            <w:noWrap/>
            <w:vAlign w:val="bottom"/>
            <w:hideMark/>
          </w:tcPr>
          <w:p w14:paraId="4C110FB0"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xml:space="preserve">10.105 </w:t>
            </w:r>
          </w:p>
        </w:tc>
      </w:tr>
      <w:tr w:rsidR="00830B9A" w:rsidRPr="00830B9A" w14:paraId="40A383E9" w14:textId="77777777" w:rsidTr="0056710B">
        <w:trPr>
          <w:trHeight w:val="268"/>
        </w:trPr>
        <w:tc>
          <w:tcPr>
            <w:tcW w:w="6011" w:type="dxa"/>
            <w:tcBorders>
              <w:top w:val="nil"/>
              <w:left w:val="nil"/>
              <w:bottom w:val="nil"/>
            </w:tcBorders>
            <w:shd w:val="clear" w:color="000000" w:fill="FFFFFF"/>
            <w:noWrap/>
            <w:vAlign w:val="bottom"/>
            <w:hideMark/>
          </w:tcPr>
          <w:p w14:paraId="4BE83085" w14:textId="77777777" w:rsidR="00830B9A" w:rsidRPr="00830B9A" w:rsidRDefault="00830B9A" w:rsidP="00830B9A">
            <w:pPr>
              <w:spacing w:after="0" w:line="240" w:lineRule="auto"/>
              <w:jc w:val="both"/>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w:t>
            </w:r>
          </w:p>
        </w:tc>
        <w:tc>
          <w:tcPr>
            <w:tcW w:w="1456" w:type="dxa"/>
            <w:tcBorders>
              <w:top w:val="single" w:sz="4" w:space="0" w:color="auto"/>
              <w:bottom w:val="single" w:sz="4" w:space="0" w:color="auto"/>
            </w:tcBorders>
            <w:shd w:val="clear" w:color="000000" w:fill="FFFFFF"/>
            <w:noWrap/>
            <w:vAlign w:val="bottom"/>
            <w:hideMark/>
          </w:tcPr>
          <w:p w14:paraId="259A2E1E"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30.250.500</w:t>
            </w:r>
          </w:p>
        </w:tc>
        <w:tc>
          <w:tcPr>
            <w:tcW w:w="203" w:type="dxa"/>
            <w:shd w:val="clear" w:color="000000" w:fill="FFFFFF"/>
          </w:tcPr>
          <w:p w14:paraId="26E7F989"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203" w:type="dxa"/>
            <w:shd w:val="clear" w:color="000000" w:fill="FFFFFF"/>
            <w:noWrap/>
            <w:vAlign w:val="bottom"/>
            <w:hideMark/>
          </w:tcPr>
          <w:p w14:paraId="2C5CBEEF"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w:t>
            </w:r>
          </w:p>
        </w:tc>
        <w:tc>
          <w:tcPr>
            <w:tcW w:w="1457" w:type="dxa"/>
            <w:tcBorders>
              <w:top w:val="single" w:sz="4" w:space="0" w:color="auto"/>
              <w:bottom w:val="single" w:sz="4" w:space="0" w:color="auto"/>
            </w:tcBorders>
            <w:shd w:val="clear" w:color="000000" w:fill="FFFFFF"/>
            <w:noWrap/>
            <w:vAlign w:val="bottom"/>
            <w:hideMark/>
          </w:tcPr>
          <w:p w14:paraId="7D159935"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22.483.118</w:t>
            </w:r>
          </w:p>
        </w:tc>
      </w:tr>
    </w:tbl>
    <w:p w14:paraId="5C084CA5"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45714F53"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p>
    <w:p w14:paraId="26FD06E2" w14:textId="77777777" w:rsidR="00830B9A" w:rsidRPr="00830B9A" w:rsidRDefault="00830B9A" w:rsidP="00830B9A">
      <w:pPr>
        <w:numPr>
          <w:ilvl w:val="0"/>
          <w:numId w:val="18"/>
        </w:numPr>
        <w:suppressAutoHyphens/>
        <w:spacing w:after="0" w:line="240" w:lineRule="auto"/>
        <w:ind w:left="0" w:right="49" w:firstLine="0"/>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A variação ocorrida na rubrica de férias e encargos, deve-se ao menor quantitativo de empregados em férias ao longo do exercício de 2024, refletido o período de calamidade pública.</w:t>
      </w:r>
    </w:p>
    <w:p w14:paraId="53FDDCE0" w14:textId="77777777" w:rsidR="00830B9A" w:rsidRPr="00830B9A" w:rsidRDefault="00830B9A" w:rsidP="00830B9A">
      <w:pPr>
        <w:numPr>
          <w:ilvl w:val="0"/>
          <w:numId w:val="18"/>
        </w:numPr>
        <w:suppressAutoHyphens/>
        <w:spacing w:after="0" w:line="240" w:lineRule="auto"/>
        <w:ind w:left="0" w:right="49" w:firstLine="0"/>
        <w:jc w:val="both"/>
        <w:rPr>
          <w:rFonts w:ascii="Arial" w:eastAsia="Times New Roman" w:hAnsi="Arial" w:cs="Times New Roman"/>
          <w:b/>
          <w:kern w:val="0"/>
          <w14:ligatures w14:val="none"/>
        </w:rPr>
      </w:pPr>
      <w:r w:rsidRPr="00830B9A">
        <w:rPr>
          <w:rFonts w:ascii="Arial" w:eastAsia="Times New Roman" w:hAnsi="Arial" w:cs="Times New Roman"/>
          <w:bCs/>
          <w:kern w:val="0"/>
          <w14:ligatures w14:val="none"/>
        </w:rPr>
        <w:t>A variação ocorrida na rubrica de promoção por antiguidade, deve-se a inclusão dos valores de antiguidade devidos aos empregados do exercício de 2024.</w:t>
      </w:r>
    </w:p>
    <w:p w14:paraId="4D0F4FDF"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5F77F753"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ADIANTAMENTO DE CLIENTES</w:t>
      </w:r>
      <w:r w:rsidRPr="00830B9A">
        <w:rPr>
          <w:rFonts w:ascii="Times New Roman" w:eastAsia="Times New Roman" w:hAnsi="Times New Roman" w:cs="Times New Roman"/>
          <w:kern w:val="0"/>
          <w:sz w:val="20"/>
          <w:szCs w:val="20"/>
          <w14:ligatures w14:val="none"/>
        </w:rPr>
        <w:fldChar w:fldCharType="begin"/>
      </w:r>
      <w:r w:rsidRPr="00830B9A">
        <w:rPr>
          <w:rFonts w:ascii="Times New Roman" w:eastAsia="Times New Roman" w:hAnsi="Times New Roman" w:cs="Times New Roman"/>
          <w:kern w:val="0"/>
          <w:sz w:val="20"/>
          <w:szCs w:val="20"/>
          <w14:ligatures w14:val="none"/>
        </w:rPr>
        <w:instrText xml:space="preserve"> LINK Excel.Sheet.8 "\\\\trensurb.com.br\\dfs\\Setores\\SECOP\\CONTABILIDADE\\Balanço_Anual\\BALANÇO2017\\DEMONSTRAÇÕES-FINANCEIRAS-2017-FINAL.xls" "Notas Explicativas !L86C3:L90C9" \a \f 4 \h  \* MERGEFORMAT </w:instrText>
      </w:r>
      <w:r w:rsidRPr="00830B9A">
        <w:rPr>
          <w:rFonts w:ascii="Times New Roman" w:eastAsia="Times New Roman" w:hAnsi="Times New Roman" w:cs="Times New Roman"/>
          <w:kern w:val="0"/>
          <w:sz w:val="20"/>
          <w:szCs w:val="20"/>
          <w14:ligatures w14:val="none"/>
        </w:rPr>
        <w:fldChar w:fldCharType="separate"/>
      </w:r>
    </w:p>
    <w:p w14:paraId="185818C6"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r w:rsidRPr="00830B9A">
        <w:rPr>
          <w:rFonts w:ascii="Arial" w:eastAsia="Times New Roman" w:hAnsi="Arial" w:cs="Times New Roman"/>
          <w:b/>
          <w:kern w:val="0"/>
          <w14:ligatures w14:val="none"/>
        </w:rPr>
        <w:fldChar w:fldCharType="end"/>
      </w:r>
    </w:p>
    <w:tbl>
      <w:tblPr>
        <w:tblW w:w="9384" w:type="dxa"/>
        <w:tblInd w:w="70" w:type="dxa"/>
        <w:tblCellMar>
          <w:left w:w="70" w:type="dxa"/>
          <w:right w:w="70" w:type="dxa"/>
        </w:tblCellMar>
        <w:tblLook w:val="04A0" w:firstRow="1" w:lastRow="0" w:firstColumn="1" w:lastColumn="0" w:noHBand="0" w:noVBand="1"/>
      </w:tblPr>
      <w:tblGrid>
        <w:gridCol w:w="5773"/>
        <w:gridCol w:w="562"/>
        <w:gridCol w:w="1251"/>
        <w:gridCol w:w="158"/>
        <w:gridCol w:w="1640"/>
      </w:tblGrid>
      <w:tr w:rsidR="00830B9A" w:rsidRPr="00830B9A" w14:paraId="7DD8EDB2" w14:textId="77777777" w:rsidTr="0056710B">
        <w:trPr>
          <w:trHeight w:val="263"/>
        </w:trPr>
        <w:tc>
          <w:tcPr>
            <w:tcW w:w="5773" w:type="dxa"/>
            <w:tcBorders>
              <w:top w:val="nil"/>
              <w:left w:val="nil"/>
              <w:bottom w:val="nil"/>
              <w:right w:val="nil"/>
            </w:tcBorders>
            <w:shd w:val="clear" w:color="auto" w:fill="auto"/>
            <w:noWrap/>
            <w:vAlign w:val="bottom"/>
            <w:hideMark/>
          </w:tcPr>
          <w:p w14:paraId="06BB33CF" w14:textId="77777777" w:rsidR="00830B9A" w:rsidRPr="00830B9A" w:rsidRDefault="00830B9A" w:rsidP="00830B9A">
            <w:pPr>
              <w:spacing w:after="0" w:line="240" w:lineRule="auto"/>
              <w:rPr>
                <w:rFonts w:ascii="Times New Roman" w:eastAsia="Times New Roman" w:hAnsi="Times New Roman" w:cs="Times New Roman"/>
                <w:kern w:val="0"/>
                <w:sz w:val="24"/>
                <w:szCs w:val="24"/>
                <w:lang w:eastAsia="pt-BR"/>
                <w14:ligatures w14:val="none"/>
              </w:rPr>
            </w:pPr>
          </w:p>
        </w:tc>
        <w:tc>
          <w:tcPr>
            <w:tcW w:w="562" w:type="dxa"/>
            <w:tcBorders>
              <w:top w:val="nil"/>
              <w:left w:val="nil"/>
              <w:bottom w:val="nil"/>
              <w:right w:val="nil"/>
            </w:tcBorders>
            <w:shd w:val="clear" w:color="auto" w:fill="auto"/>
            <w:noWrap/>
            <w:vAlign w:val="bottom"/>
            <w:hideMark/>
          </w:tcPr>
          <w:p w14:paraId="56BF3170"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251" w:type="dxa"/>
            <w:tcBorders>
              <w:top w:val="nil"/>
              <w:left w:val="nil"/>
              <w:bottom w:val="single" w:sz="8" w:space="0" w:color="auto"/>
              <w:right w:val="nil"/>
            </w:tcBorders>
            <w:shd w:val="clear" w:color="auto" w:fill="auto"/>
            <w:noWrap/>
            <w:vAlign w:val="bottom"/>
            <w:hideMark/>
          </w:tcPr>
          <w:p w14:paraId="7FD87A16"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58" w:type="dxa"/>
            <w:tcBorders>
              <w:top w:val="nil"/>
              <w:left w:val="nil"/>
              <w:bottom w:val="nil"/>
              <w:right w:val="nil"/>
            </w:tcBorders>
            <w:shd w:val="clear" w:color="auto" w:fill="auto"/>
            <w:noWrap/>
            <w:vAlign w:val="bottom"/>
            <w:hideMark/>
          </w:tcPr>
          <w:p w14:paraId="2ED0AD7B" w14:textId="77777777" w:rsidR="00830B9A" w:rsidRPr="00830B9A" w:rsidRDefault="00830B9A" w:rsidP="00830B9A">
            <w:pPr>
              <w:spacing w:after="0" w:line="240" w:lineRule="auto"/>
              <w:jc w:val="right"/>
              <w:rPr>
                <w:rFonts w:ascii="Times New Roman" w:eastAsia="Times New Roman" w:hAnsi="Times New Roman" w:cs="Times New Roman"/>
                <w:kern w:val="0"/>
                <w:sz w:val="20"/>
                <w:szCs w:val="20"/>
                <w:lang w:eastAsia="pt-BR"/>
                <w14:ligatures w14:val="none"/>
              </w:rPr>
            </w:pPr>
          </w:p>
        </w:tc>
        <w:tc>
          <w:tcPr>
            <w:tcW w:w="1640" w:type="dxa"/>
            <w:tcBorders>
              <w:top w:val="nil"/>
              <w:left w:val="nil"/>
              <w:bottom w:val="single" w:sz="8" w:space="0" w:color="auto"/>
              <w:right w:val="nil"/>
            </w:tcBorders>
            <w:vAlign w:val="bottom"/>
          </w:tcPr>
          <w:p w14:paraId="169C1B88"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2DD214EC" w14:textId="77777777" w:rsidTr="0056710B">
        <w:trPr>
          <w:trHeight w:val="263"/>
        </w:trPr>
        <w:tc>
          <w:tcPr>
            <w:tcW w:w="5773" w:type="dxa"/>
            <w:tcBorders>
              <w:top w:val="nil"/>
              <w:left w:val="nil"/>
              <w:bottom w:val="nil"/>
              <w:right w:val="nil"/>
            </w:tcBorders>
            <w:shd w:val="clear" w:color="auto" w:fill="auto"/>
            <w:noWrap/>
            <w:vAlign w:val="bottom"/>
            <w:hideMark/>
          </w:tcPr>
          <w:p w14:paraId="0623B5D6"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Credores p/ Venda Créditos (a)</w:t>
            </w:r>
          </w:p>
        </w:tc>
        <w:tc>
          <w:tcPr>
            <w:tcW w:w="562" w:type="dxa"/>
            <w:tcBorders>
              <w:top w:val="nil"/>
              <w:left w:val="nil"/>
              <w:bottom w:val="nil"/>
              <w:right w:val="nil"/>
            </w:tcBorders>
            <w:shd w:val="clear" w:color="auto" w:fill="auto"/>
            <w:noWrap/>
            <w:vAlign w:val="bottom"/>
            <w:hideMark/>
          </w:tcPr>
          <w:p w14:paraId="23038313"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p>
        </w:tc>
        <w:tc>
          <w:tcPr>
            <w:tcW w:w="1251" w:type="dxa"/>
            <w:tcBorders>
              <w:top w:val="nil"/>
              <w:left w:val="nil"/>
              <w:bottom w:val="nil"/>
              <w:right w:val="nil"/>
            </w:tcBorders>
            <w:shd w:val="clear" w:color="auto" w:fill="auto"/>
            <w:noWrap/>
            <w:hideMark/>
          </w:tcPr>
          <w:p w14:paraId="58C8297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2.435.080 </w:t>
            </w:r>
          </w:p>
        </w:tc>
        <w:tc>
          <w:tcPr>
            <w:tcW w:w="158" w:type="dxa"/>
            <w:tcBorders>
              <w:top w:val="nil"/>
              <w:left w:val="nil"/>
              <w:bottom w:val="nil"/>
              <w:right w:val="nil"/>
            </w:tcBorders>
            <w:shd w:val="clear" w:color="auto" w:fill="auto"/>
            <w:noWrap/>
            <w:vAlign w:val="bottom"/>
            <w:hideMark/>
          </w:tcPr>
          <w:p w14:paraId="11EAE770" w14:textId="77777777" w:rsidR="00830B9A" w:rsidRPr="00830B9A" w:rsidRDefault="00830B9A" w:rsidP="00830B9A">
            <w:pPr>
              <w:spacing w:after="0" w:line="240" w:lineRule="auto"/>
              <w:jc w:val="right"/>
              <w:rPr>
                <w:rFonts w:ascii="Times New Roman" w:eastAsia="Times New Roman" w:hAnsi="Times New Roman" w:cs="Times New Roman"/>
                <w:kern w:val="0"/>
                <w:sz w:val="20"/>
                <w:szCs w:val="20"/>
                <w:lang w:eastAsia="pt-BR"/>
                <w14:ligatures w14:val="none"/>
              </w:rPr>
            </w:pPr>
          </w:p>
        </w:tc>
        <w:tc>
          <w:tcPr>
            <w:tcW w:w="1640" w:type="dxa"/>
            <w:tcBorders>
              <w:top w:val="nil"/>
              <w:left w:val="nil"/>
              <w:bottom w:val="nil"/>
              <w:right w:val="nil"/>
            </w:tcBorders>
            <w:vAlign w:val="center"/>
          </w:tcPr>
          <w:p w14:paraId="7BBD722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1.844.918 </w:t>
            </w:r>
          </w:p>
        </w:tc>
      </w:tr>
      <w:tr w:rsidR="00830B9A" w:rsidRPr="00830B9A" w14:paraId="24B633EB" w14:textId="77777777" w:rsidTr="0056710B">
        <w:trPr>
          <w:trHeight w:val="263"/>
        </w:trPr>
        <w:tc>
          <w:tcPr>
            <w:tcW w:w="5773" w:type="dxa"/>
            <w:tcBorders>
              <w:top w:val="nil"/>
              <w:left w:val="nil"/>
              <w:bottom w:val="nil"/>
              <w:right w:val="nil"/>
            </w:tcBorders>
            <w:shd w:val="clear" w:color="auto" w:fill="auto"/>
            <w:noWrap/>
            <w:vAlign w:val="bottom"/>
            <w:hideMark/>
          </w:tcPr>
          <w:p w14:paraId="6F795CDA"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Adiantamento ATP/ATM (b)</w:t>
            </w:r>
          </w:p>
        </w:tc>
        <w:tc>
          <w:tcPr>
            <w:tcW w:w="562" w:type="dxa"/>
            <w:tcBorders>
              <w:top w:val="nil"/>
              <w:left w:val="nil"/>
              <w:bottom w:val="nil"/>
              <w:right w:val="nil"/>
            </w:tcBorders>
            <w:shd w:val="clear" w:color="auto" w:fill="auto"/>
            <w:noWrap/>
            <w:vAlign w:val="center"/>
            <w:hideMark/>
          </w:tcPr>
          <w:p w14:paraId="1DEBFD1A"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p>
        </w:tc>
        <w:tc>
          <w:tcPr>
            <w:tcW w:w="1251" w:type="dxa"/>
            <w:tcBorders>
              <w:top w:val="nil"/>
              <w:left w:val="nil"/>
              <w:bottom w:val="nil"/>
              <w:right w:val="nil"/>
            </w:tcBorders>
            <w:shd w:val="clear" w:color="auto" w:fill="auto"/>
            <w:noWrap/>
            <w:hideMark/>
          </w:tcPr>
          <w:p w14:paraId="0159832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691.739 </w:t>
            </w:r>
          </w:p>
        </w:tc>
        <w:tc>
          <w:tcPr>
            <w:tcW w:w="158" w:type="dxa"/>
            <w:tcBorders>
              <w:top w:val="nil"/>
              <w:left w:val="nil"/>
              <w:bottom w:val="nil"/>
              <w:right w:val="nil"/>
            </w:tcBorders>
            <w:shd w:val="clear" w:color="auto" w:fill="auto"/>
            <w:noWrap/>
            <w:vAlign w:val="bottom"/>
            <w:hideMark/>
          </w:tcPr>
          <w:p w14:paraId="62080A56" w14:textId="77777777" w:rsidR="00830B9A" w:rsidRPr="00830B9A" w:rsidRDefault="00830B9A" w:rsidP="00830B9A">
            <w:pPr>
              <w:spacing w:after="0" w:line="240" w:lineRule="auto"/>
              <w:jc w:val="right"/>
              <w:rPr>
                <w:rFonts w:ascii="Times New Roman" w:eastAsia="Times New Roman" w:hAnsi="Times New Roman" w:cs="Times New Roman"/>
                <w:kern w:val="0"/>
                <w:sz w:val="20"/>
                <w:szCs w:val="20"/>
                <w:lang w:eastAsia="pt-BR"/>
                <w14:ligatures w14:val="none"/>
              </w:rPr>
            </w:pPr>
          </w:p>
        </w:tc>
        <w:tc>
          <w:tcPr>
            <w:tcW w:w="1640" w:type="dxa"/>
            <w:tcBorders>
              <w:top w:val="nil"/>
              <w:left w:val="nil"/>
              <w:bottom w:val="nil"/>
              <w:right w:val="nil"/>
            </w:tcBorders>
            <w:vAlign w:val="bottom"/>
          </w:tcPr>
          <w:p w14:paraId="6981696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979.206 </w:t>
            </w:r>
          </w:p>
        </w:tc>
      </w:tr>
      <w:tr w:rsidR="00830B9A" w:rsidRPr="00830B9A" w14:paraId="6042A0B6" w14:textId="77777777" w:rsidTr="0056710B">
        <w:trPr>
          <w:trHeight w:val="263"/>
        </w:trPr>
        <w:tc>
          <w:tcPr>
            <w:tcW w:w="5773" w:type="dxa"/>
            <w:tcBorders>
              <w:top w:val="nil"/>
              <w:left w:val="nil"/>
              <w:bottom w:val="nil"/>
              <w:right w:val="nil"/>
            </w:tcBorders>
            <w:shd w:val="clear" w:color="auto" w:fill="auto"/>
            <w:noWrap/>
            <w:vAlign w:val="bottom"/>
            <w:hideMark/>
          </w:tcPr>
          <w:p w14:paraId="7CF2967C"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Adiantamento Clientes Comerciais</w:t>
            </w:r>
          </w:p>
        </w:tc>
        <w:tc>
          <w:tcPr>
            <w:tcW w:w="562" w:type="dxa"/>
            <w:tcBorders>
              <w:top w:val="nil"/>
              <w:left w:val="nil"/>
              <w:bottom w:val="nil"/>
              <w:right w:val="nil"/>
            </w:tcBorders>
            <w:shd w:val="clear" w:color="auto" w:fill="auto"/>
            <w:noWrap/>
            <w:vAlign w:val="center"/>
            <w:hideMark/>
          </w:tcPr>
          <w:p w14:paraId="01840445"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p>
        </w:tc>
        <w:tc>
          <w:tcPr>
            <w:tcW w:w="1251" w:type="dxa"/>
            <w:tcBorders>
              <w:top w:val="nil"/>
              <w:left w:val="nil"/>
              <w:bottom w:val="single" w:sz="8" w:space="0" w:color="auto"/>
              <w:right w:val="nil"/>
            </w:tcBorders>
            <w:shd w:val="clear" w:color="auto" w:fill="auto"/>
            <w:noWrap/>
            <w:hideMark/>
          </w:tcPr>
          <w:p w14:paraId="40A469D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12.620 </w:t>
            </w:r>
          </w:p>
        </w:tc>
        <w:tc>
          <w:tcPr>
            <w:tcW w:w="158" w:type="dxa"/>
            <w:tcBorders>
              <w:top w:val="nil"/>
              <w:left w:val="nil"/>
              <w:bottom w:val="nil"/>
              <w:right w:val="nil"/>
            </w:tcBorders>
            <w:shd w:val="clear" w:color="auto" w:fill="auto"/>
            <w:noWrap/>
            <w:vAlign w:val="bottom"/>
            <w:hideMark/>
          </w:tcPr>
          <w:p w14:paraId="7E7E0FDC" w14:textId="77777777" w:rsidR="00830B9A" w:rsidRPr="00830B9A" w:rsidRDefault="00830B9A" w:rsidP="00830B9A">
            <w:pPr>
              <w:spacing w:after="0" w:line="240" w:lineRule="auto"/>
              <w:jc w:val="right"/>
              <w:rPr>
                <w:rFonts w:ascii="Times New Roman" w:eastAsia="Times New Roman" w:hAnsi="Times New Roman" w:cs="Times New Roman"/>
                <w:kern w:val="0"/>
                <w:sz w:val="20"/>
                <w:szCs w:val="20"/>
                <w:lang w:eastAsia="pt-BR"/>
                <w14:ligatures w14:val="none"/>
              </w:rPr>
            </w:pPr>
          </w:p>
        </w:tc>
        <w:tc>
          <w:tcPr>
            <w:tcW w:w="1640" w:type="dxa"/>
            <w:tcBorders>
              <w:top w:val="nil"/>
              <w:left w:val="nil"/>
              <w:bottom w:val="single" w:sz="8" w:space="0" w:color="auto"/>
              <w:right w:val="nil"/>
            </w:tcBorders>
            <w:vAlign w:val="bottom"/>
          </w:tcPr>
          <w:p w14:paraId="453368A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2.433 </w:t>
            </w:r>
          </w:p>
        </w:tc>
      </w:tr>
      <w:tr w:rsidR="00830B9A" w:rsidRPr="00830B9A" w14:paraId="61A75D14" w14:textId="77777777" w:rsidTr="0056710B">
        <w:trPr>
          <w:trHeight w:val="263"/>
        </w:trPr>
        <w:tc>
          <w:tcPr>
            <w:tcW w:w="5773" w:type="dxa"/>
            <w:tcBorders>
              <w:top w:val="nil"/>
              <w:left w:val="nil"/>
              <w:bottom w:val="nil"/>
              <w:right w:val="nil"/>
            </w:tcBorders>
            <w:shd w:val="clear" w:color="auto" w:fill="auto"/>
            <w:noWrap/>
            <w:vAlign w:val="bottom"/>
            <w:hideMark/>
          </w:tcPr>
          <w:p w14:paraId="771C6258"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562" w:type="dxa"/>
            <w:tcBorders>
              <w:top w:val="nil"/>
              <w:left w:val="nil"/>
              <w:bottom w:val="nil"/>
              <w:right w:val="nil"/>
            </w:tcBorders>
            <w:shd w:val="clear" w:color="auto" w:fill="auto"/>
            <w:noWrap/>
            <w:vAlign w:val="center"/>
            <w:hideMark/>
          </w:tcPr>
          <w:p w14:paraId="16F5D051" w14:textId="77777777" w:rsidR="00830B9A" w:rsidRPr="00830B9A" w:rsidRDefault="00830B9A" w:rsidP="00830B9A">
            <w:pPr>
              <w:spacing w:after="0" w:line="240" w:lineRule="auto"/>
              <w:jc w:val="both"/>
              <w:rPr>
                <w:rFonts w:ascii="Times New Roman" w:eastAsia="Times New Roman" w:hAnsi="Times New Roman" w:cs="Times New Roman"/>
                <w:kern w:val="0"/>
                <w:sz w:val="20"/>
                <w:szCs w:val="20"/>
                <w:lang w:eastAsia="pt-BR"/>
                <w14:ligatures w14:val="none"/>
              </w:rPr>
            </w:pPr>
          </w:p>
        </w:tc>
        <w:tc>
          <w:tcPr>
            <w:tcW w:w="1251" w:type="dxa"/>
            <w:tcBorders>
              <w:top w:val="single" w:sz="8" w:space="0" w:color="auto"/>
              <w:left w:val="nil"/>
              <w:bottom w:val="single" w:sz="4" w:space="0" w:color="auto"/>
              <w:right w:val="nil"/>
            </w:tcBorders>
            <w:shd w:val="clear" w:color="auto" w:fill="auto"/>
            <w:noWrap/>
            <w:vAlign w:val="bottom"/>
            <w:hideMark/>
          </w:tcPr>
          <w:p w14:paraId="6F458120"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3.139.439</w:t>
            </w:r>
          </w:p>
        </w:tc>
        <w:tc>
          <w:tcPr>
            <w:tcW w:w="158" w:type="dxa"/>
            <w:tcBorders>
              <w:top w:val="nil"/>
              <w:left w:val="nil"/>
              <w:bottom w:val="nil"/>
              <w:right w:val="nil"/>
            </w:tcBorders>
            <w:shd w:val="clear" w:color="auto" w:fill="auto"/>
            <w:noWrap/>
            <w:vAlign w:val="bottom"/>
            <w:hideMark/>
          </w:tcPr>
          <w:p w14:paraId="58779053" w14:textId="77777777" w:rsidR="00830B9A" w:rsidRPr="00830B9A" w:rsidRDefault="00830B9A" w:rsidP="00830B9A">
            <w:pPr>
              <w:spacing w:after="0" w:line="240" w:lineRule="auto"/>
              <w:jc w:val="right"/>
              <w:rPr>
                <w:rFonts w:ascii="Times New Roman" w:eastAsia="Times New Roman" w:hAnsi="Times New Roman" w:cs="Times New Roman"/>
                <w:kern w:val="0"/>
                <w:sz w:val="20"/>
                <w:szCs w:val="20"/>
                <w:lang w:eastAsia="pt-BR"/>
                <w14:ligatures w14:val="none"/>
              </w:rPr>
            </w:pPr>
          </w:p>
        </w:tc>
        <w:tc>
          <w:tcPr>
            <w:tcW w:w="1640" w:type="dxa"/>
            <w:tcBorders>
              <w:top w:val="single" w:sz="8" w:space="0" w:color="auto"/>
              <w:left w:val="nil"/>
              <w:bottom w:val="single" w:sz="4" w:space="0" w:color="auto"/>
              <w:right w:val="nil"/>
            </w:tcBorders>
            <w:vAlign w:val="bottom"/>
          </w:tcPr>
          <w:p w14:paraId="7DE8A8F9"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2.826.557</w:t>
            </w:r>
          </w:p>
        </w:tc>
      </w:tr>
    </w:tbl>
    <w:p w14:paraId="6CAAB59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6C0515DA"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 </w:t>
      </w:r>
      <w:r w:rsidRPr="00830B9A">
        <w:rPr>
          <w:rFonts w:ascii="Arial" w:eastAsia="Times New Roman" w:hAnsi="Arial" w:cs="Arial"/>
          <w:kern w:val="0"/>
          <w:lang w:eastAsia="pt-BR"/>
          <w14:ligatures w14:val="none"/>
        </w:rPr>
        <w:t>Refere-se a valores recebidos pela venda de créditos do cartão SIM pela TRENSURB para fazer frente às utilizações dos usuários deste cartão.</w:t>
      </w:r>
    </w:p>
    <w:p w14:paraId="1A244ECC"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b) </w:t>
      </w:r>
      <w:r w:rsidRPr="00830B9A">
        <w:rPr>
          <w:rFonts w:ascii="Arial" w:eastAsia="Times New Roman" w:hAnsi="Arial" w:cs="Arial"/>
          <w:kern w:val="0"/>
          <w:lang w:eastAsia="pt-BR"/>
          <w14:ligatures w14:val="none"/>
        </w:rPr>
        <w:t xml:space="preserve">Refere-se a valores recebidos da Associação de Transporte de Passageiros de Porto Alegre (ATP) e da </w:t>
      </w:r>
      <w:r w:rsidRPr="00830B9A">
        <w:rPr>
          <w:rFonts w:ascii="Arial" w:eastAsia="Times New Roman" w:hAnsi="Arial" w:cs="Arial"/>
          <w:kern w:val="0"/>
          <w:sz w:val="21"/>
          <w:szCs w:val="21"/>
          <w:shd w:val="clear" w:color="auto" w:fill="FFFFFF"/>
          <w14:ligatures w14:val="none"/>
        </w:rPr>
        <w:t>Associação dos Transportadores Intermunicipais Metropolitanos de Passageiros (</w:t>
      </w:r>
      <w:r w:rsidRPr="00830B9A">
        <w:rPr>
          <w:rFonts w:ascii="Arial" w:eastAsia="Times New Roman" w:hAnsi="Arial" w:cs="Arial"/>
          <w:kern w:val="0"/>
          <w:lang w:eastAsia="pt-BR"/>
          <w14:ligatures w14:val="none"/>
        </w:rPr>
        <w:t xml:space="preserve">ATM), para fazer frente ao pagamento das utilizações de usuários dos cartões </w:t>
      </w:r>
      <w:proofErr w:type="gramStart"/>
      <w:r w:rsidRPr="00830B9A">
        <w:rPr>
          <w:rFonts w:ascii="Arial" w:eastAsia="Times New Roman" w:hAnsi="Arial" w:cs="Arial"/>
          <w:kern w:val="0"/>
          <w:lang w:eastAsia="pt-BR"/>
          <w14:ligatures w14:val="none"/>
        </w:rPr>
        <w:t>TRI ,</w:t>
      </w:r>
      <w:proofErr w:type="gramEnd"/>
      <w:r w:rsidRPr="00830B9A">
        <w:rPr>
          <w:rFonts w:ascii="Arial" w:eastAsia="Times New Roman" w:hAnsi="Arial" w:cs="Arial"/>
          <w:kern w:val="0"/>
          <w:lang w:eastAsia="pt-BR"/>
          <w14:ligatures w14:val="none"/>
        </w:rPr>
        <w:t xml:space="preserve"> TEU e SIM (VT/Passe Antecipado)</w:t>
      </w:r>
      <w:r w:rsidRPr="00830B9A">
        <w:rPr>
          <w:rFonts w:ascii="Arial" w:eastAsia="Times New Roman" w:hAnsi="Arial" w:cs="Times New Roman"/>
          <w:kern w:val="0"/>
          <w14:ligatures w14:val="none"/>
        </w:rPr>
        <w:t xml:space="preserve">.  </w:t>
      </w:r>
    </w:p>
    <w:p w14:paraId="7DEFB2A9"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6FA5F354"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4C74DA1F" w14:textId="77777777" w:rsidR="00830B9A" w:rsidRPr="00830B9A" w:rsidRDefault="00830B9A" w:rsidP="00830B9A">
      <w:pPr>
        <w:numPr>
          <w:ilvl w:val="0"/>
          <w:numId w:val="3"/>
        </w:numPr>
        <w:tabs>
          <w:tab w:val="left" w:pos="426"/>
        </w:tabs>
        <w:suppressAutoHyphens/>
        <w:spacing w:after="0" w:line="240" w:lineRule="auto"/>
        <w:ind w:right="49"/>
        <w:rPr>
          <w:rFonts w:ascii="Arial" w:eastAsia="Times New Roman" w:hAnsi="Arial" w:cs="Times New Roman"/>
          <w:b/>
          <w:kern w:val="0"/>
          <w14:ligatures w14:val="none"/>
        </w:rPr>
      </w:pPr>
      <w:r w:rsidRPr="00830B9A">
        <w:rPr>
          <w:rFonts w:ascii="Arial" w:eastAsia="Times New Roman" w:hAnsi="Arial" w:cs="Times New Roman"/>
          <w:b/>
          <w:kern w:val="0"/>
          <w14:ligatures w14:val="none"/>
        </w:rPr>
        <w:t>CREDORES POR CONVÊNIO</w:t>
      </w:r>
      <w:r w:rsidRPr="00830B9A">
        <w:rPr>
          <w:rFonts w:ascii="Times New Roman" w:eastAsia="Times New Roman" w:hAnsi="Times New Roman" w:cs="Times New Roman"/>
          <w:b/>
          <w:kern w:val="0"/>
          <w:sz w:val="20"/>
          <w:szCs w:val="20"/>
          <w14:ligatures w14:val="none"/>
        </w:rPr>
        <w:fldChar w:fldCharType="begin"/>
      </w:r>
      <w:r w:rsidRPr="00830B9A">
        <w:rPr>
          <w:rFonts w:ascii="Times New Roman" w:eastAsia="Times New Roman" w:hAnsi="Times New Roman" w:cs="Times New Roman"/>
          <w:b/>
          <w:kern w:val="0"/>
          <w:sz w:val="20"/>
          <w:szCs w:val="20"/>
          <w14:ligatures w14:val="none"/>
        </w:rPr>
        <w:instrText xml:space="preserve"> LINK Excel.Sheet.8 "\\\\trensurb.com.br\\dfs\\Setores\\SECOP\\CONTABILIDADE\\Balanço_Anual\\BALANÇO2017\\DEMONSTRAÇÕES-FINANCEIRAS-2017-FINAL.xls" "Notas Explicativas !L170C3:L174C7" \a \f 4 \h  \* MERGEFORMAT </w:instrText>
      </w:r>
      <w:r w:rsidRPr="00830B9A">
        <w:rPr>
          <w:rFonts w:ascii="Times New Roman" w:eastAsia="Times New Roman" w:hAnsi="Times New Roman" w:cs="Times New Roman"/>
          <w:b/>
          <w:kern w:val="0"/>
          <w:sz w:val="20"/>
          <w:szCs w:val="20"/>
          <w14:ligatures w14:val="none"/>
        </w:rPr>
        <w:fldChar w:fldCharType="separate"/>
      </w:r>
    </w:p>
    <w:p w14:paraId="39E0B3CD"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b/>
          <w:kern w:val="0"/>
          <w14:ligatures w14:val="none"/>
        </w:rPr>
        <w:fldChar w:fldCharType="end"/>
      </w:r>
    </w:p>
    <w:tbl>
      <w:tblPr>
        <w:tblW w:w="9594" w:type="dxa"/>
        <w:tblInd w:w="70" w:type="dxa"/>
        <w:tblCellMar>
          <w:left w:w="70" w:type="dxa"/>
          <w:right w:w="70" w:type="dxa"/>
        </w:tblCellMar>
        <w:tblLook w:val="04A0" w:firstRow="1" w:lastRow="0" w:firstColumn="1" w:lastColumn="0" w:noHBand="0" w:noVBand="1"/>
      </w:tblPr>
      <w:tblGrid>
        <w:gridCol w:w="5846"/>
        <w:gridCol w:w="675"/>
        <w:gridCol w:w="1261"/>
        <w:gridCol w:w="160"/>
        <w:gridCol w:w="1652"/>
      </w:tblGrid>
      <w:tr w:rsidR="00830B9A" w:rsidRPr="00830B9A" w14:paraId="6F62C98C" w14:textId="77777777" w:rsidTr="0056710B">
        <w:trPr>
          <w:trHeight w:val="242"/>
        </w:trPr>
        <w:tc>
          <w:tcPr>
            <w:tcW w:w="5846" w:type="dxa"/>
            <w:tcBorders>
              <w:top w:val="nil"/>
              <w:left w:val="nil"/>
              <w:bottom w:val="nil"/>
              <w:right w:val="nil"/>
            </w:tcBorders>
            <w:shd w:val="clear" w:color="auto" w:fill="auto"/>
            <w:noWrap/>
            <w:vAlign w:val="bottom"/>
            <w:hideMark/>
          </w:tcPr>
          <w:p w14:paraId="7C5E7F75" w14:textId="77777777" w:rsidR="00830B9A" w:rsidRPr="00830B9A" w:rsidRDefault="00830B9A" w:rsidP="00830B9A">
            <w:pPr>
              <w:spacing w:after="0" w:line="240" w:lineRule="auto"/>
              <w:jc w:val="right"/>
              <w:rPr>
                <w:rFonts w:ascii="Times New Roman" w:eastAsia="Times New Roman" w:hAnsi="Times New Roman" w:cs="Times New Roman"/>
                <w:kern w:val="0"/>
                <w:sz w:val="24"/>
                <w:szCs w:val="24"/>
                <w:lang w:eastAsia="pt-BR"/>
                <w14:ligatures w14:val="none"/>
              </w:rPr>
            </w:pPr>
          </w:p>
        </w:tc>
        <w:tc>
          <w:tcPr>
            <w:tcW w:w="675" w:type="dxa"/>
            <w:tcBorders>
              <w:top w:val="nil"/>
              <w:left w:val="nil"/>
              <w:bottom w:val="nil"/>
              <w:right w:val="nil"/>
            </w:tcBorders>
            <w:shd w:val="clear" w:color="auto" w:fill="auto"/>
            <w:noWrap/>
            <w:vAlign w:val="bottom"/>
            <w:hideMark/>
          </w:tcPr>
          <w:p w14:paraId="504CB05A" w14:textId="77777777" w:rsidR="00830B9A" w:rsidRPr="00830B9A" w:rsidRDefault="00830B9A" w:rsidP="00830B9A">
            <w:pPr>
              <w:spacing w:after="0" w:line="240" w:lineRule="auto"/>
              <w:jc w:val="right"/>
              <w:rPr>
                <w:rFonts w:ascii="Times New Roman" w:eastAsia="Times New Roman" w:hAnsi="Times New Roman" w:cs="Times New Roman"/>
                <w:kern w:val="0"/>
                <w:sz w:val="20"/>
                <w:szCs w:val="20"/>
                <w:lang w:eastAsia="pt-BR"/>
                <w14:ligatures w14:val="none"/>
              </w:rPr>
            </w:pPr>
          </w:p>
        </w:tc>
        <w:tc>
          <w:tcPr>
            <w:tcW w:w="1261" w:type="dxa"/>
            <w:tcBorders>
              <w:top w:val="nil"/>
              <w:left w:val="nil"/>
              <w:bottom w:val="single" w:sz="8" w:space="0" w:color="auto"/>
              <w:right w:val="nil"/>
            </w:tcBorders>
            <w:shd w:val="clear" w:color="auto" w:fill="auto"/>
            <w:noWrap/>
            <w:vAlign w:val="bottom"/>
            <w:hideMark/>
          </w:tcPr>
          <w:p w14:paraId="2916487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60" w:type="dxa"/>
            <w:tcBorders>
              <w:top w:val="nil"/>
              <w:left w:val="nil"/>
              <w:bottom w:val="nil"/>
              <w:right w:val="nil"/>
            </w:tcBorders>
            <w:shd w:val="clear" w:color="auto" w:fill="auto"/>
            <w:noWrap/>
            <w:vAlign w:val="bottom"/>
            <w:hideMark/>
          </w:tcPr>
          <w:p w14:paraId="56E78414"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652" w:type="dxa"/>
            <w:tcBorders>
              <w:top w:val="nil"/>
              <w:left w:val="nil"/>
              <w:bottom w:val="single" w:sz="8" w:space="0" w:color="auto"/>
              <w:right w:val="nil"/>
            </w:tcBorders>
            <w:vAlign w:val="bottom"/>
          </w:tcPr>
          <w:p w14:paraId="0AC2D49A"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1276B94E" w14:textId="77777777" w:rsidTr="0056710B">
        <w:trPr>
          <w:trHeight w:val="242"/>
        </w:trPr>
        <w:tc>
          <w:tcPr>
            <w:tcW w:w="5846" w:type="dxa"/>
            <w:tcBorders>
              <w:top w:val="nil"/>
              <w:left w:val="nil"/>
              <w:bottom w:val="nil"/>
              <w:right w:val="nil"/>
            </w:tcBorders>
            <w:shd w:val="clear" w:color="auto" w:fill="auto"/>
            <w:noWrap/>
            <w:vAlign w:val="bottom"/>
            <w:hideMark/>
          </w:tcPr>
          <w:p w14:paraId="3BDAE324"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Convênios SESI/SENAI</w:t>
            </w:r>
          </w:p>
        </w:tc>
        <w:tc>
          <w:tcPr>
            <w:tcW w:w="675" w:type="dxa"/>
            <w:tcBorders>
              <w:top w:val="nil"/>
              <w:left w:val="nil"/>
              <w:bottom w:val="nil"/>
              <w:right w:val="nil"/>
            </w:tcBorders>
            <w:shd w:val="clear" w:color="auto" w:fill="auto"/>
            <w:noWrap/>
            <w:vAlign w:val="bottom"/>
            <w:hideMark/>
          </w:tcPr>
          <w:p w14:paraId="5748A97A"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261" w:type="dxa"/>
            <w:tcBorders>
              <w:top w:val="nil"/>
              <w:left w:val="nil"/>
              <w:bottom w:val="nil"/>
              <w:right w:val="nil"/>
            </w:tcBorders>
            <w:shd w:val="clear" w:color="auto" w:fill="auto"/>
            <w:noWrap/>
            <w:vAlign w:val="bottom"/>
            <w:hideMark/>
          </w:tcPr>
          <w:p w14:paraId="199A9F8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60.864</w:t>
            </w:r>
          </w:p>
        </w:tc>
        <w:tc>
          <w:tcPr>
            <w:tcW w:w="160" w:type="dxa"/>
            <w:tcBorders>
              <w:top w:val="nil"/>
              <w:left w:val="nil"/>
              <w:bottom w:val="nil"/>
              <w:right w:val="nil"/>
            </w:tcBorders>
            <w:shd w:val="clear" w:color="auto" w:fill="auto"/>
            <w:noWrap/>
            <w:vAlign w:val="bottom"/>
            <w:hideMark/>
          </w:tcPr>
          <w:p w14:paraId="5BE6378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652" w:type="dxa"/>
            <w:tcBorders>
              <w:top w:val="nil"/>
              <w:left w:val="nil"/>
              <w:bottom w:val="nil"/>
              <w:right w:val="nil"/>
            </w:tcBorders>
            <w:vAlign w:val="bottom"/>
          </w:tcPr>
          <w:p w14:paraId="29ED5F88"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140.046</w:t>
            </w:r>
          </w:p>
        </w:tc>
      </w:tr>
      <w:tr w:rsidR="00830B9A" w:rsidRPr="00830B9A" w14:paraId="46AC9268" w14:textId="77777777" w:rsidTr="0056710B">
        <w:trPr>
          <w:trHeight w:val="242"/>
        </w:trPr>
        <w:tc>
          <w:tcPr>
            <w:tcW w:w="5846" w:type="dxa"/>
            <w:tcBorders>
              <w:top w:val="nil"/>
              <w:left w:val="nil"/>
              <w:bottom w:val="nil"/>
              <w:right w:val="nil"/>
            </w:tcBorders>
            <w:shd w:val="clear" w:color="auto" w:fill="auto"/>
            <w:noWrap/>
            <w:vAlign w:val="bottom"/>
            <w:hideMark/>
          </w:tcPr>
          <w:p w14:paraId="6FAF9117"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Assistência Saúde (a)</w:t>
            </w:r>
          </w:p>
        </w:tc>
        <w:tc>
          <w:tcPr>
            <w:tcW w:w="675" w:type="dxa"/>
            <w:tcBorders>
              <w:top w:val="nil"/>
              <w:left w:val="nil"/>
              <w:bottom w:val="nil"/>
              <w:right w:val="nil"/>
            </w:tcBorders>
            <w:shd w:val="clear" w:color="auto" w:fill="auto"/>
            <w:noWrap/>
            <w:vAlign w:val="bottom"/>
            <w:hideMark/>
          </w:tcPr>
          <w:p w14:paraId="3D5E228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261" w:type="dxa"/>
            <w:tcBorders>
              <w:top w:val="nil"/>
              <w:left w:val="nil"/>
              <w:bottom w:val="nil"/>
              <w:right w:val="nil"/>
            </w:tcBorders>
            <w:shd w:val="clear" w:color="auto" w:fill="auto"/>
            <w:noWrap/>
            <w:vAlign w:val="bottom"/>
            <w:hideMark/>
          </w:tcPr>
          <w:p w14:paraId="5F607D8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652.186</w:t>
            </w:r>
          </w:p>
        </w:tc>
        <w:tc>
          <w:tcPr>
            <w:tcW w:w="160" w:type="dxa"/>
            <w:tcBorders>
              <w:top w:val="nil"/>
              <w:left w:val="nil"/>
              <w:bottom w:val="nil"/>
              <w:right w:val="nil"/>
            </w:tcBorders>
            <w:shd w:val="clear" w:color="auto" w:fill="auto"/>
            <w:noWrap/>
            <w:vAlign w:val="bottom"/>
            <w:hideMark/>
          </w:tcPr>
          <w:p w14:paraId="13BC52A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652" w:type="dxa"/>
            <w:tcBorders>
              <w:top w:val="nil"/>
              <w:left w:val="nil"/>
              <w:bottom w:val="nil"/>
              <w:right w:val="nil"/>
            </w:tcBorders>
            <w:vAlign w:val="bottom"/>
          </w:tcPr>
          <w:p w14:paraId="3ABB836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638.550</w:t>
            </w:r>
          </w:p>
        </w:tc>
      </w:tr>
      <w:tr w:rsidR="00830B9A" w:rsidRPr="00830B9A" w14:paraId="1BB47A6D" w14:textId="77777777" w:rsidTr="0056710B">
        <w:trPr>
          <w:trHeight w:val="242"/>
        </w:trPr>
        <w:tc>
          <w:tcPr>
            <w:tcW w:w="5846" w:type="dxa"/>
            <w:tcBorders>
              <w:top w:val="nil"/>
              <w:left w:val="nil"/>
              <w:bottom w:val="nil"/>
              <w:right w:val="nil"/>
            </w:tcBorders>
            <w:shd w:val="clear" w:color="auto" w:fill="auto"/>
            <w:noWrap/>
            <w:vAlign w:val="bottom"/>
            <w:hideMark/>
          </w:tcPr>
          <w:p w14:paraId="65797C04"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Credores Diversos</w:t>
            </w:r>
          </w:p>
        </w:tc>
        <w:tc>
          <w:tcPr>
            <w:tcW w:w="675" w:type="dxa"/>
            <w:tcBorders>
              <w:top w:val="nil"/>
              <w:left w:val="nil"/>
              <w:bottom w:val="nil"/>
              <w:right w:val="nil"/>
            </w:tcBorders>
            <w:shd w:val="clear" w:color="auto" w:fill="auto"/>
            <w:noWrap/>
            <w:vAlign w:val="bottom"/>
            <w:hideMark/>
          </w:tcPr>
          <w:p w14:paraId="0097964D"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261" w:type="dxa"/>
            <w:tcBorders>
              <w:top w:val="nil"/>
              <w:left w:val="nil"/>
              <w:bottom w:val="single" w:sz="8" w:space="0" w:color="auto"/>
              <w:right w:val="nil"/>
            </w:tcBorders>
            <w:shd w:val="clear" w:color="auto" w:fill="auto"/>
            <w:noWrap/>
            <w:vAlign w:val="bottom"/>
            <w:hideMark/>
          </w:tcPr>
          <w:p w14:paraId="526DAA3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2.060</w:t>
            </w:r>
          </w:p>
        </w:tc>
        <w:tc>
          <w:tcPr>
            <w:tcW w:w="160" w:type="dxa"/>
            <w:tcBorders>
              <w:top w:val="nil"/>
              <w:left w:val="nil"/>
              <w:bottom w:val="nil"/>
              <w:right w:val="nil"/>
            </w:tcBorders>
            <w:shd w:val="clear" w:color="auto" w:fill="auto"/>
            <w:noWrap/>
            <w:vAlign w:val="bottom"/>
            <w:hideMark/>
          </w:tcPr>
          <w:p w14:paraId="5427DA3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652" w:type="dxa"/>
            <w:tcBorders>
              <w:top w:val="nil"/>
              <w:left w:val="nil"/>
              <w:bottom w:val="single" w:sz="8" w:space="0" w:color="auto"/>
              <w:right w:val="nil"/>
            </w:tcBorders>
            <w:vAlign w:val="bottom"/>
          </w:tcPr>
          <w:p w14:paraId="17EA89C8"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2.060</w:t>
            </w:r>
          </w:p>
        </w:tc>
      </w:tr>
      <w:tr w:rsidR="00830B9A" w:rsidRPr="00830B9A" w14:paraId="7C6117FE" w14:textId="77777777" w:rsidTr="0056710B">
        <w:trPr>
          <w:trHeight w:val="242"/>
        </w:trPr>
        <w:tc>
          <w:tcPr>
            <w:tcW w:w="5846" w:type="dxa"/>
            <w:tcBorders>
              <w:top w:val="nil"/>
              <w:left w:val="nil"/>
              <w:bottom w:val="nil"/>
              <w:right w:val="nil"/>
            </w:tcBorders>
            <w:shd w:val="clear" w:color="auto" w:fill="auto"/>
            <w:noWrap/>
            <w:vAlign w:val="bottom"/>
            <w:hideMark/>
          </w:tcPr>
          <w:p w14:paraId="75C966F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675" w:type="dxa"/>
            <w:tcBorders>
              <w:top w:val="nil"/>
              <w:left w:val="nil"/>
              <w:bottom w:val="nil"/>
              <w:right w:val="nil"/>
            </w:tcBorders>
            <w:shd w:val="clear" w:color="auto" w:fill="auto"/>
            <w:noWrap/>
            <w:vAlign w:val="bottom"/>
            <w:hideMark/>
          </w:tcPr>
          <w:p w14:paraId="4A80C503"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261" w:type="dxa"/>
            <w:tcBorders>
              <w:top w:val="nil"/>
              <w:left w:val="nil"/>
              <w:bottom w:val="single" w:sz="8" w:space="0" w:color="auto"/>
              <w:right w:val="nil"/>
            </w:tcBorders>
            <w:shd w:val="clear" w:color="auto" w:fill="auto"/>
            <w:noWrap/>
            <w:vAlign w:val="bottom"/>
            <w:hideMark/>
          </w:tcPr>
          <w:p w14:paraId="4912DA7B"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715.110</w:t>
            </w:r>
          </w:p>
        </w:tc>
        <w:tc>
          <w:tcPr>
            <w:tcW w:w="160" w:type="dxa"/>
            <w:tcBorders>
              <w:top w:val="nil"/>
              <w:left w:val="nil"/>
              <w:bottom w:val="nil"/>
              <w:right w:val="nil"/>
            </w:tcBorders>
            <w:shd w:val="clear" w:color="auto" w:fill="auto"/>
            <w:noWrap/>
            <w:vAlign w:val="bottom"/>
            <w:hideMark/>
          </w:tcPr>
          <w:p w14:paraId="73548B14"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652" w:type="dxa"/>
            <w:tcBorders>
              <w:top w:val="nil"/>
              <w:left w:val="nil"/>
              <w:bottom w:val="single" w:sz="8" w:space="0" w:color="auto"/>
              <w:right w:val="nil"/>
            </w:tcBorders>
            <w:vAlign w:val="bottom"/>
          </w:tcPr>
          <w:p w14:paraId="0D687BC6"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780.656</w:t>
            </w:r>
          </w:p>
        </w:tc>
      </w:tr>
    </w:tbl>
    <w:p w14:paraId="33E26CE7"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p>
    <w:p w14:paraId="107896B0" w14:textId="77777777" w:rsidR="00830B9A" w:rsidRPr="00830B9A" w:rsidRDefault="00830B9A" w:rsidP="00830B9A">
      <w:pPr>
        <w:numPr>
          <w:ilvl w:val="0"/>
          <w:numId w:val="19"/>
        </w:numPr>
        <w:suppressAutoHyphens/>
        <w:spacing w:after="0" w:line="240" w:lineRule="auto"/>
        <w:ind w:left="0" w:right="49" w:firstLine="0"/>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 xml:space="preserve"> Compreende o valor da administração e prestação de serviços de assistência médica ambulatorial e hospitalar prestados pela operadora do convênio, no que tange apenas a despesa da Trensurb.</w:t>
      </w:r>
    </w:p>
    <w:p w14:paraId="7D399D53"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26556C9E"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PROVISÃO PARA CONTINGÊNCIAS</w:t>
      </w:r>
      <w:r w:rsidRPr="00830B9A">
        <w:rPr>
          <w:rFonts w:ascii="Arial" w:eastAsia="Times New Roman" w:hAnsi="Arial" w:cs="Times New Roman"/>
          <w:b/>
          <w:kern w:val="0"/>
          <w14:ligatures w14:val="none"/>
        </w:rPr>
        <w:tab/>
      </w:r>
    </w:p>
    <w:p w14:paraId="3634BFCB"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20AE92C9" w14:textId="77777777" w:rsidR="00830B9A" w:rsidRPr="00830B9A" w:rsidRDefault="00830B9A" w:rsidP="00830B9A">
      <w:pPr>
        <w:numPr>
          <w:ilvl w:val="0"/>
          <w:numId w:val="1"/>
        </w:numPr>
        <w:suppressAutoHyphens/>
        <w:spacing w:after="0" w:line="240" w:lineRule="auto"/>
        <w:jc w:val="both"/>
        <w:rPr>
          <w:rFonts w:ascii="Arial" w:eastAsia="Times New Roman" w:hAnsi="Arial" w:cs="Arial"/>
          <w:kern w:val="0"/>
          <w14:ligatures w14:val="none"/>
        </w:rPr>
      </w:pPr>
    </w:p>
    <w:p w14:paraId="6441D9CC" w14:textId="77777777" w:rsidR="00830B9A" w:rsidRPr="00830B9A" w:rsidRDefault="00830B9A" w:rsidP="00830B9A">
      <w:pPr>
        <w:numPr>
          <w:ilvl w:val="0"/>
          <w:numId w:val="1"/>
        </w:numPr>
        <w:suppressAutoHyphens/>
        <w:spacing w:after="0" w:line="240" w:lineRule="auto"/>
        <w:jc w:val="both"/>
        <w:rPr>
          <w:rFonts w:ascii="Arial" w:eastAsia="Times New Roman" w:hAnsi="Arial" w:cs="Arial"/>
          <w:kern w:val="0"/>
          <w14:ligatures w14:val="none"/>
        </w:rPr>
      </w:pPr>
      <w:r w:rsidRPr="00830B9A">
        <w:rPr>
          <w:rFonts w:ascii="Arial" w:eastAsia="Times New Roman" w:hAnsi="Arial" w:cs="Arial"/>
          <w:kern w:val="0"/>
          <w14:ligatures w14:val="none"/>
        </w:rPr>
        <w:t>A classificação de risco para fins de contingenciamento estabelecido pela companhia tem como referência principal os seguintes critérios:</w:t>
      </w:r>
    </w:p>
    <w:p w14:paraId="4D4D4A77" w14:textId="77777777" w:rsidR="00830B9A" w:rsidRPr="00830B9A" w:rsidRDefault="00830B9A" w:rsidP="00830B9A">
      <w:pPr>
        <w:numPr>
          <w:ilvl w:val="0"/>
          <w:numId w:val="1"/>
        </w:num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lang w:val="x-none"/>
          <w14:ligatures w14:val="none"/>
        </w:rPr>
        <w:t>Provável</w:t>
      </w:r>
      <w:r w:rsidRPr="00830B9A">
        <w:rPr>
          <w:rFonts w:ascii="Arial" w:eastAsia="Times New Roman" w:hAnsi="Arial" w:cs="Times New Roman"/>
          <w:kern w:val="0"/>
          <w14:ligatures w14:val="none"/>
        </w:rPr>
        <w:t xml:space="preserve"> - </w:t>
      </w:r>
      <w:r w:rsidRPr="00830B9A">
        <w:rPr>
          <w:rFonts w:ascii="Arial" w:eastAsia="Times New Roman" w:hAnsi="Arial" w:cs="Arial"/>
          <w:kern w:val="0"/>
          <w:lang w:eastAsia="pt-BR"/>
          <w14:ligatures w14:val="none"/>
        </w:rPr>
        <w:t>Processos em fase de execução e processos com decisões de procedência total ou parcial dos pedidos, ainda que não tenha transitado em julgado;</w:t>
      </w:r>
    </w:p>
    <w:p w14:paraId="292E8B87" w14:textId="77777777" w:rsidR="00830B9A" w:rsidRPr="00830B9A" w:rsidRDefault="00830B9A" w:rsidP="00830B9A">
      <w:pPr>
        <w:numPr>
          <w:ilvl w:val="0"/>
          <w:numId w:val="1"/>
        </w:numPr>
        <w:suppressAutoHyphens/>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lang w:val="x-none"/>
          <w14:ligatures w14:val="none"/>
        </w:rPr>
        <w:t>Possível</w:t>
      </w:r>
      <w:r w:rsidRPr="00830B9A">
        <w:rPr>
          <w:rFonts w:ascii="Arial" w:eastAsia="Times New Roman" w:hAnsi="Arial" w:cs="Times New Roman"/>
          <w:kern w:val="0"/>
          <w14:ligatures w14:val="none"/>
        </w:rPr>
        <w:t xml:space="preserve"> -</w:t>
      </w:r>
      <w:r w:rsidRPr="00830B9A">
        <w:rPr>
          <w:rFonts w:ascii="Arial" w:eastAsia="Times New Roman" w:hAnsi="Arial" w:cs="Times New Roman"/>
          <w:kern w:val="0"/>
          <w:lang w:val="x-none"/>
          <w14:ligatures w14:val="none"/>
        </w:rPr>
        <w:t xml:space="preserve"> </w:t>
      </w:r>
      <w:r w:rsidRPr="00830B9A">
        <w:rPr>
          <w:rFonts w:ascii="Arial" w:eastAsia="Times New Roman" w:hAnsi="Arial" w:cs="Times New Roman"/>
          <w:kern w:val="0"/>
          <w14:ligatures w14:val="none"/>
        </w:rPr>
        <w:t>Pr</w:t>
      </w:r>
      <w:r w:rsidRPr="00830B9A">
        <w:rPr>
          <w:rFonts w:ascii="Arial" w:eastAsia="Times New Roman" w:hAnsi="Arial" w:cs="Times New Roman"/>
          <w:kern w:val="0"/>
          <w:lang w:val="x-none"/>
          <w14:ligatures w14:val="none"/>
        </w:rPr>
        <w:t>ocessos em fase de instrução processual,</w:t>
      </w:r>
      <w:r w:rsidRPr="00830B9A">
        <w:rPr>
          <w:rFonts w:ascii="Arial" w:eastAsia="Times New Roman" w:hAnsi="Arial" w:cs="Times New Roman"/>
          <w:kern w:val="0"/>
          <w14:ligatures w14:val="none"/>
        </w:rPr>
        <w:t xml:space="preserve"> em que não há sentença proferida;</w:t>
      </w:r>
    </w:p>
    <w:p w14:paraId="79AB7AC7" w14:textId="77777777" w:rsidR="00830B9A" w:rsidRPr="00830B9A" w:rsidRDefault="00830B9A" w:rsidP="00830B9A">
      <w:pPr>
        <w:numPr>
          <w:ilvl w:val="0"/>
          <w:numId w:val="1"/>
        </w:numPr>
        <w:suppressAutoHyphens/>
        <w:spacing w:after="0" w:line="240" w:lineRule="auto"/>
        <w:ind w:right="-64"/>
        <w:jc w:val="both"/>
        <w:rPr>
          <w:rFonts w:ascii="Arial" w:eastAsia="Times New Roman" w:hAnsi="Arial" w:cs="Times New Roman"/>
          <w:kern w:val="0"/>
          <w:lang w:val="x-none"/>
          <w14:ligatures w14:val="none"/>
        </w:rPr>
      </w:pPr>
      <w:r w:rsidRPr="00830B9A">
        <w:rPr>
          <w:rFonts w:ascii="Arial" w:eastAsia="Times New Roman" w:hAnsi="Arial" w:cs="Times New Roman"/>
          <w:kern w:val="0"/>
          <w:lang w:val="x-none"/>
          <w14:ligatures w14:val="none"/>
        </w:rPr>
        <w:t xml:space="preserve">Remoto - </w:t>
      </w:r>
      <w:r w:rsidRPr="00830B9A">
        <w:rPr>
          <w:rFonts w:ascii="Arial" w:eastAsia="Times New Roman" w:hAnsi="Arial" w:cs="Arial"/>
          <w:kern w:val="0"/>
          <w:lang w:eastAsia="pt-BR"/>
          <w14:ligatures w14:val="none"/>
        </w:rPr>
        <w:t>Processos em execução ainda ativos, mas que já foram pagos, e processos ainda sem trânsito em julgado mas que a última decisão seja de improcedência dos pedidos;</w:t>
      </w:r>
    </w:p>
    <w:p w14:paraId="42922219" w14:textId="77777777" w:rsidR="00830B9A" w:rsidRPr="00830B9A" w:rsidRDefault="00830B9A" w:rsidP="00830B9A">
      <w:pPr>
        <w:suppressAutoHyphens/>
        <w:spacing w:after="0" w:line="240" w:lineRule="auto"/>
        <w:ind w:right="-64"/>
        <w:jc w:val="both"/>
        <w:rPr>
          <w:rFonts w:ascii="Arial" w:eastAsia="Times New Roman" w:hAnsi="Arial" w:cs="Times New Roman"/>
          <w:kern w:val="0"/>
          <w:lang w:val="x-none"/>
          <w14:ligatures w14:val="none"/>
        </w:rPr>
      </w:pPr>
    </w:p>
    <w:p w14:paraId="7B32F205" w14:textId="77777777" w:rsidR="00830B9A" w:rsidRPr="00830B9A" w:rsidRDefault="00830B9A" w:rsidP="00830B9A">
      <w:pPr>
        <w:keepNext/>
        <w:suppressAutoHyphens/>
        <w:spacing w:after="0" w:line="240" w:lineRule="auto"/>
        <w:ind w:right="-64"/>
        <w:jc w:val="both"/>
        <w:outlineLvl w:val="0"/>
        <w:rPr>
          <w:rFonts w:ascii="Arial" w:eastAsia="Times New Roman" w:hAnsi="Arial" w:cs="Times New Roman"/>
          <w:b/>
          <w:color w:val="FF0000"/>
          <w:kern w:val="0"/>
          <w:szCs w:val="20"/>
          <w14:ligatures w14:val="none"/>
        </w:rPr>
      </w:pPr>
    </w:p>
    <w:p w14:paraId="6C7B9AF5" w14:textId="77777777" w:rsidR="00830B9A" w:rsidRPr="00830B9A" w:rsidRDefault="00830B9A" w:rsidP="00830B9A">
      <w:pPr>
        <w:keepNext/>
        <w:numPr>
          <w:ilvl w:val="0"/>
          <w:numId w:val="1"/>
        </w:numPr>
        <w:suppressAutoHyphens/>
        <w:spacing w:after="0" w:line="240" w:lineRule="auto"/>
        <w:ind w:right="-64"/>
        <w:jc w:val="both"/>
        <w:outlineLvl w:val="0"/>
        <w:rPr>
          <w:rFonts w:ascii="Arial" w:eastAsia="Times New Roman" w:hAnsi="Arial" w:cs="Times New Roman"/>
          <w:b/>
          <w:kern w:val="0"/>
          <w:szCs w:val="20"/>
          <w14:ligatures w14:val="none"/>
        </w:rPr>
      </w:pPr>
      <w:r w:rsidRPr="00830B9A">
        <w:rPr>
          <w:rFonts w:ascii="Arial" w:eastAsia="Times New Roman" w:hAnsi="Arial" w:cs="Times New Roman"/>
          <w:b/>
          <w:kern w:val="0"/>
          <w:szCs w:val="20"/>
          <w14:ligatures w14:val="none"/>
        </w:rPr>
        <w:t>a) Provisão para contingências trabalhistas</w:t>
      </w:r>
    </w:p>
    <w:p w14:paraId="5CF48DA2" w14:textId="77777777" w:rsidR="00830B9A" w:rsidRPr="00830B9A" w:rsidRDefault="00830B9A" w:rsidP="00830B9A">
      <w:pPr>
        <w:suppressAutoHyphens/>
        <w:spacing w:after="0" w:line="240" w:lineRule="auto"/>
        <w:ind w:right="-64"/>
        <w:jc w:val="both"/>
        <w:rPr>
          <w:rFonts w:ascii="Arial" w:eastAsia="Times New Roman" w:hAnsi="Arial" w:cs="Times New Roman"/>
          <w:kern w:val="0"/>
          <w:lang w:val="x-none"/>
          <w14:ligatures w14:val="none"/>
        </w:rPr>
      </w:pPr>
    </w:p>
    <w:p w14:paraId="2CEA5798" w14:textId="77777777" w:rsidR="00830B9A" w:rsidRPr="00830B9A" w:rsidRDefault="00830B9A" w:rsidP="00830B9A">
      <w:pPr>
        <w:suppressAutoHyphens/>
        <w:spacing w:after="0" w:line="240" w:lineRule="auto"/>
        <w:jc w:val="both"/>
        <w:rPr>
          <w:rFonts w:ascii="Arial" w:eastAsia="Times New Roman" w:hAnsi="Arial" w:cs="Arial"/>
          <w:color w:val="FF0000"/>
          <w:kern w:val="0"/>
          <w14:ligatures w14:val="none"/>
        </w:rPr>
      </w:pPr>
      <w:r w:rsidRPr="00830B9A">
        <w:rPr>
          <w:rFonts w:ascii="Arial" w:eastAsia="Times New Roman" w:hAnsi="Arial" w:cs="Times New Roman"/>
          <w:kern w:val="0"/>
          <w:lang w:val="x-none"/>
          <w14:ligatures w14:val="none"/>
        </w:rPr>
        <w:t xml:space="preserve">A </w:t>
      </w:r>
      <w:r w:rsidRPr="00830B9A">
        <w:rPr>
          <w:rFonts w:ascii="Arial" w:eastAsia="Times New Roman" w:hAnsi="Arial" w:cs="Times New Roman"/>
          <w:kern w:val="0"/>
          <w14:ligatures w14:val="none"/>
        </w:rPr>
        <w:t xml:space="preserve">constituição da </w:t>
      </w:r>
      <w:r w:rsidRPr="00830B9A">
        <w:rPr>
          <w:rFonts w:ascii="Arial" w:eastAsia="Times New Roman" w:hAnsi="Arial" w:cs="Times New Roman"/>
          <w:kern w:val="0"/>
          <w:lang w:val="x-none"/>
          <w14:ligatures w14:val="none"/>
        </w:rPr>
        <w:t>provisão trabalhista é decorrente da análise</w:t>
      </w:r>
      <w:r w:rsidRPr="00830B9A">
        <w:rPr>
          <w:rFonts w:ascii="Arial" w:eastAsia="Times New Roman" w:hAnsi="Arial" w:cs="Times New Roman"/>
          <w:kern w:val="0"/>
          <w14:ligatures w14:val="none"/>
        </w:rPr>
        <w:t xml:space="preserve"> </w:t>
      </w:r>
      <w:r w:rsidRPr="00830B9A">
        <w:rPr>
          <w:rFonts w:ascii="Arial" w:eastAsia="Times New Roman" w:hAnsi="Arial" w:cs="Times New Roman"/>
          <w:kern w:val="0"/>
          <w:lang w:val="x-none"/>
          <w14:ligatures w14:val="none"/>
        </w:rPr>
        <w:t>jurídica</w:t>
      </w:r>
      <w:r w:rsidRPr="00830B9A">
        <w:rPr>
          <w:rFonts w:ascii="Arial" w:eastAsia="Times New Roman" w:hAnsi="Arial" w:cs="Times New Roman"/>
          <w:kern w:val="0"/>
          <w14:ligatures w14:val="none"/>
        </w:rPr>
        <w:t xml:space="preserve"> das ações, </w:t>
      </w:r>
      <w:r w:rsidRPr="00830B9A">
        <w:rPr>
          <w:rFonts w:ascii="Arial" w:eastAsia="Times New Roman" w:hAnsi="Arial" w:cs="Times New Roman"/>
          <w:kern w:val="0"/>
          <w:lang w:val="x-none"/>
          <w14:ligatures w14:val="none"/>
        </w:rPr>
        <w:t xml:space="preserve"> quan</w:t>
      </w:r>
      <w:r w:rsidRPr="00830B9A">
        <w:rPr>
          <w:rFonts w:ascii="Arial" w:eastAsia="Times New Roman" w:hAnsi="Arial" w:cs="Times New Roman"/>
          <w:kern w:val="0"/>
          <w14:ligatures w14:val="none"/>
        </w:rPr>
        <w:t>do a</w:t>
      </w:r>
      <w:r w:rsidRPr="00830B9A">
        <w:rPr>
          <w:rFonts w:ascii="Arial" w:eastAsia="Times New Roman" w:hAnsi="Arial" w:cs="Times New Roman"/>
          <w:kern w:val="0"/>
          <w:lang w:val="x-none"/>
          <w14:ligatures w14:val="none"/>
        </w:rPr>
        <w:t xml:space="preserve"> probabilidade de perda d</w:t>
      </w:r>
      <w:r w:rsidRPr="00830B9A">
        <w:rPr>
          <w:rFonts w:ascii="Arial" w:eastAsia="Times New Roman" w:hAnsi="Arial" w:cs="Times New Roman"/>
          <w:kern w:val="0"/>
          <w14:ligatures w14:val="none"/>
        </w:rPr>
        <w:t xml:space="preserve">estas é considerada provável. </w:t>
      </w:r>
      <w:r w:rsidRPr="00830B9A">
        <w:rPr>
          <w:rFonts w:ascii="Arial" w:eastAsia="Times New Roman" w:hAnsi="Arial" w:cs="Arial"/>
          <w:kern w:val="0"/>
          <w14:ligatures w14:val="none"/>
        </w:rPr>
        <w:t>A provisão constituída para ações trabalhistas compõe-se de R$ 136.601.375 (R$ 103.480.268 em 2023).</w:t>
      </w:r>
    </w:p>
    <w:p w14:paraId="352F3098" w14:textId="77777777" w:rsidR="00830B9A" w:rsidRPr="00830B9A" w:rsidRDefault="00830B9A" w:rsidP="00830B9A">
      <w:pPr>
        <w:suppressAutoHyphens/>
        <w:spacing w:after="0" w:line="240" w:lineRule="auto"/>
        <w:jc w:val="both"/>
        <w:rPr>
          <w:rFonts w:ascii="Arial" w:eastAsia="Times New Roman" w:hAnsi="Arial" w:cs="Arial"/>
          <w:color w:val="FF0000"/>
          <w:kern w:val="0"/>
          <w14:ligatures w14:val="none"/>
        </w:rPr>
      </w:pPr>
    </w:p>
    <w:p w14:paraId="6E6810E8" w14:textId="77777777" w:rsidR="00830B9A" w:rsidRPr="00830B9A" w:rsidRDefault="00830B9A" w:rsidP="00830B9A">
      <w:pPr>
        <w:suppressAutoHyphens/>
        <w:spacing w:after="0" w:line="240" w:lineRule="auto"/>
        <w:ind w:right="-64"/>
        <w:jc w:val="both"/>
        <w:rPr>
          <w:rFonts w:ascii="Arial" w:eastAsia="Times New Roman" w:hAnsi="Arial" w:cs="Times New Roman"/>
          <w:color w:val="000000"/>
          <w:kern w:val="0"/>
          <w:szCs w:val="20"/>
          <w:lang w:val="x-none"/>
          <w14:ligatures w14:val="none"/>
        </w:rPr>
      </w:pPr>
      <w:r w:rsidRPr="00830B9A">
        <w:rPr>
          <w:rFonts w:ascii="Arial" w:eastAsia="Times New Roman" w:hAnsi="Arial" w:cs="Times New Roman"/>
          <w:color w:val="000000"/>
          <w:kern w:val="0"/>
          <w:lang w:val="x-none"/>
          <w14:ligatures w14:val="none"/>
        </w:rPr>
        <w:lastRenderedPageBreak/>
        <w:t>A movimentação das provisões trabalhistas está composta como segue:</w:t>
      </w:r>
      <w:r w:rsidRPr="00830B9A">
        <w:rPr>
          <w:rFonts w:ascii="Arial" w:eastAsia="Times New Roman" w:hAnsi="Arial" w:cs="Times New Roman"/>
          <w:color w:val="000000"/>
          <w:kern w:val="0"/>
          <w:szCs w:val="20"/>
          <w:lang w:val="x-none"/>
          <w14:ligatures w14:val="none"/>
        </w:rPr>
        <w:t xml:space="preserve"> </w:t>
      </w:r>
      <w:r w:rsidRPr="00830B9A">
        <w:rPr>
          <w:rFonts w:ascii="Arial" w:eastAsia="Times New Roman" w:hAnsi="Arial" w:cs="Times New Roman"/>
          <w:color w:val="000000"/>
          <w:kern w:val="0"/>
          <w:lang w:val="x-none"/>
          <w14:ligatures w14:val="none"/>
        </w:rPr>
        <w:fldChar w:fldCharType="begin"/>
      </w:r>
      <w:r w:rsidRPr="00830B9A">
        <w:rPr>
          <w:rFonts w:ascii="Arial" w:eastAsia="Times New Roman" w:hAnsi="Arial" w:cs="Times New Roman"/>
          <w:color w:val="000000"/>
          <w:kern w:val="0"/>
          <w:lang w:val="x-none"/>
          <w14:ligatures w14:val="none"/>
        </w:rPr>
        <w:instrText xml:space="preserve"> LINK Excel.Sheet.8 "\\\\trensurb.com.br\\dfs\\Setores\\SECOP\\CONTABILIDADE\\Balanço_Anual\\BALANÇO2017\\DEMONSTRAÇÕES-FINANCEIRAS-2017-FINAL.xls" "Notas Explicativas !L148C3:L155C7" \a \f 4 \h  \* MERGEFORMAT </w:instrText>
      </w:r>
      <w:r w:rsidRPr="00830B9A">
        <w:rPr>
          <w:rFonts w:ascii="Arial" w:eastAsia="Times New Roman" w:hAnsi="Arial" w:cs="Times New Roman"/>
          <w:color w:val="000000"/>
          <w:kern w:val="0"/>
          <w:lang w:val="x-none"/>
          <w14:ligatures w14:val="none"/>
        </w:rPr>
        <w:fldChar w:fldCharType="separate"/>
      </w:r>
    </w:p>
    <w:p w14:paraId="295D7E62" w14:textId="77777777" w:rsidR="00830B9A" w:rsidRPr="00830B9A" w:rsidRDefault="00830B9A" w:rsidP="00830B9A">
      <w:pPr>
        <w:suppressAutoHyphens/>
        <w:spacing w:after="0" w:line="240" w:lineRule="auto"/>
        <w:ind w:right="-64"/>
        <w:jc w:val="both"/>
        <w:rPr>
          <w:rFonts w:ascii="Arial" w:eastAsia="Times New Roman" w:hAnsi="Arial" w:cs="Times New Roman"/>
          <w:b/>
          <w:bCs/>
          <w:color w:val="FF0000"/>
          <w:kern w:val="0"/>
          <w:lang w:val="x-none"/>
          <w14:ligatures w14:val="none"/>
        </w:rPr>
      </w:pPr>
      <w:r w:rsidRPr="00830B9A">
        <w:rPr>
          <w:rFonts w:ascii="Arial" w:eastAsia="Times New Roman" w:hAnsi="Arial" w:cs="Times New Roman"/>
          <w:color w:val="000000"/>
          <w:kern w:val="0"/>
          <w:lang w:val="x-none"/>
          <w14:ligatures w14:val="none"/>
        </w:rPr>
        <w:fldChar w:fldCharType="end"/>
      </w:r>
    </w:p>
    <w:tbl>
      <w:tblPr>
        <w:tblW w:w="9498" w:type="dxa"/>
        <w:tblInd w:w="70" w:type="dxa"/>
        <w:tblLayout w:type="fixed"/>
        <w:tblCellMar>
          <w:left w:w="70" w:type="dxa"/>
          <w:right w:w="70" w:type="dxa"/>
        </w:tblCellMar>
        <w:tblLook w:val="04A0" w:firstRow="1" w:lastRow="0" w:firstColumn="1" w:lastColumn="0" w:noHBand="0" w:noVBand="1"/>
      </w:tblPr>
      <w:tblGrid>
        <w:gridCol w:w="4253"/>
        <w:gridCol w:w="1843"/>
        <w:gridCol w:w="1559"/>
        <w:gridCol w:w="160"/>
        <w:gridCol w:w="1683"/>
      </w:tblGrid>
      <w:tr w:rsidR="00830B9A" w:rsidRPr="00830B9A" w14:paraId="0EC66603" w14:textId="77777777" w:rsidTr="0056710B">
        <w:trPr>
          <w:trHeight w:val="227"/>
        </w:trPr>
        <w:tc>
          <w:tcPr>
            <w:tcW w:w="4253" w:type="dxa"/>
            <w:tcBorders>
              <w:top w:val="nil"/>
              <w:left w:val="nil"/>
              <w:bottom w:val="nil"/>
              <w:right w:val="nil"/>
            </w:tcBorders>
            <w:shd w:val="clear" w:color="auto" w:fill="auto"/>
            <w:noWrap/>
            <w:vAlign w:val="bottom"/>
            <w:hideMark/>
          </w:tcPr>
          <w:p w14:paraId="02C630E0" w14:textId="77777777" w:rsidR="00830B9A" w:rsidRPr="00830B9A" w:rsidRDefault="00830B9A" w:rsidP="00830B9A">
            <w:pPr>
              <w:spacing w:after="0" w:line="240" w:lineRule="auto"/>
              <w:jc w:val="right"/>
              <w:rPr>
                <w:rFonts w:ascii="Times New Roman" w:eastAsia="Times New Roman" w:hAnsi="Times New Roman" w:cs="Times New Roman"/>
                <w:b/>
                <w:bCs/>
                <w:color w:val="FF0000"/>
                <w:kern w:val="0"/>
                <w:sz w:val="20"/>
                <w:szCs w:val="20"/>
                <w:lang w:eastAsia="pt-BR"/>
                <w14:ligatures w14:val="none"/>
              </w:rPr>
            </w:pPr>
          </w:p>
        </w:tc>
        <w:tc>
          <w:tcPr>
            <w:tcW w:w="1843" w:type="dxa"/>
            <w:tcBorders>
              <w:top w:val="nil"/>
              <w:left w:val="nil"/>
              <w:bottom w:val="nil"/>
              <w:right w:val="nil"/>
            </w:tcBorders>
            <w:shd w:val="clear" w:color="auto" w:fill="auto"/>
            <w:noWrap/>
            <w:vAlign w:val="bottom"/>
            <w:hideMark/>
          </w:tcPr>
          <w:p w14:paraId="084DA87E" w14:textId="77777777" w:rsidR="00830B9A" w:rsidRPr="00830B9A" w:rsidRDefault="00830B9A" w:rsidP="00830B9A">
            <w:pPr>
              <w:spacing w:after="0" w:line="240" w:lineRule="auto"/>
              <w:jc w:val="right"/>
              <w:rPr>
                <w:rFonts w:ascii="Times New Roman" w:eastAsia="Times New Roman" w:hAnsi="Times New Roman" w:cs="Times New Roman"/>
                <w:b/>
                <w:bCs/>
                <w:color w:val="FF0000"/>
                <w:kern w:val="0"/>
                <w:sz w:val="20"/>
                <w:szCs w:val="20"/>
                <w:lang w:eastAsia="pt-BR"/>
                <w14:ligatures w14:val="none"/>
              </w:rPr>
            </w:pPr>
          </w:p>
        </w:tc>
        <w:tc>
          <w:tcPr>
            <w:tcW w:w="1559" w:type="dxa"/>
            <w:tcBorders>
              <w:top w:val="nil"/>
              <w:left w:val="nil"/>
              <w:bottom w:val="single" w:sz="8" w:space="0" w:color="auto"/>
              <w:right w:val="nil"/>
            </w:tcBorders>
            <w:shd w:val="clear" w:color="auto" w:fill="auto"/>
            <w:noWrap/>
            <w:vAlign w:val="bottom"/>
            <w:hideMark/>
          </w:tcPr>
          <w:p w14:paraId="26459636"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r w:rsidRPr="00830B9A">
              <w:rPr>
                <w:rFonts w:ascii="Arial" w:eastAsia="Times New Roman" w:hAnsi="Arial" w:cs="Arial"/>
                <w:b/>
                <w:bCs/>
                <w:color w:val="000000"/>
                <w:kern w:val="0"/>
                <w:sz w:val="20"/>
                <w:szCs w:val="20"/>
                <w:lang w:eastAsia="pt-BR"/>
                <w14:ligatures w14:val="none"/>
              </w:rPr>
              <w:t>2024</w:t>
            </w:r>
          </w:p>
        </w:tc>
        <w:tc>
          <w:tcPr>
            <w:tcW w:w="160" w:type="dxa"/>
            <w:tcBorders>
              <w:top w:val="nil"/>
              <w:left w:val="nil"/>
              <w:bottom w:val="nil"/>
              <w:right w:val="nil"/>
            </w:tcBorders>
            <w:shd w:val="clear" w:color="auto" w:fill="auto"/>
            <w:noWrap/>
            <w:vAlign w:val="bottom"/>
            <w:hideMark/>
          </w:tcPr>
          <w:p w14:paraId="56A05512"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3" w:type="dxa"/>
            <w:tcBorders>
              <w:top w:val="nil"/>
              <w:left w:val="nil"/>
              <w:bottom w:val="single" w:sz="8" w:space="0" w:color="auto"/>
              <w:right w:val="nil"/>
            </w:tcBorders>
            <w:vAlign w:val="bottom"/>
          </w:tcPr>
          <w:p w14:paraId="5FEC7EB9"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r w:rsidRPr="00830B9A">
              <w:rPr>
                <w:rFonts w:ascii="Arial" w:eastAsia="Times New Roman" w:hAnsi="Arial" w:cs="Arial"/>
                <w:b/>
                <w:bCs/>
                <w:color w:val="000000"/>
                <w:kern w:val="0"/>
                <w:sz w:val="20"/>
                <w:szCs w:val="20"/>
                <w:lang w:eastAsia="pt-BR"/>
                <w14:ligatures w14:val="none"/>
              </w:rPr>
              <w:t>2023</w:t>
            </w:r>
          </w:p>
        </w:tc>
      </w:tr>
      <w:tr w:rsidR="00830B9A" w:rsidRPr="00830B9A" w14:paraId="04AAB5D0" w14:textId="77777777" w:rsidTr="0056710B">
        <w:trPr>
          <w:trHeight w:val="227"/>
        </w:trPr>
        <w:tc>
          <w:tcPr>
            <w:tcW w:w="4253" w:type="dxa"/>
            <w:tcBorders>
              <w:top w:val="nil"/>
              <w:left w:val="nil"/>
              <w:bottom w:val="nil"/>
              <w:right w:val="nil"/>
            </w:tcBorders>
            <w:shd w:val="clear" w:color="auto" w:fill="auto"/>
            <w:noWrap/>
            <w:vAlign w:val="bottom"/>
            <w:hideMark/>
          </w:tcPr>
          <w:p w14:paraId="6C443CA8"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p>
        </w:tc>
        <w:tc>
          <w:tcPr>
            <w:tcW w:w="1843" w:type="dxa"/>
            <w:tcBorders>
              <w:top w:val="nil"/>
              <w:left w:val="nil"/>
              <w:bottom w:val="nil"/>
              <w:right w:val="nil"/>
            </w:tcBorders>
            <w:shd w:val="clear" w:color="auto" w:fill="auto"/>
            <w:noWrap/>
            <w:vAlign w:val="bottom"/>
            <w:hideMark/>
          </w:tcPr>
          <w:p w14:paraId="10D7E262" w14:textId="77777777" w:rsidR="00830B9A" w:rsidRPr="00830B9A" w:rsidRDefault="00830B9A" w:rsidP="00830B9A">
            <w:pPr>
              <w:spacing w:after="0" w:line="240" w:lineRule="auto"/>
              <w:rPr>
                <w:rFonts w:ascii="Times New Roman" w:eastAsia="Times New Roman" w:hAnsi="Times New Roman" w:cs="Times New Roman"/>
                <w:b/>
                <w:bCs/>
                <w:color w:val="FF0000"/>
                <w:kern w:val="0"/>
                <w:sz w:val="20"/>
                <w:szCs w:val="20"/>
                <w:lang w:eastAsia="pt-BR"/>
                <w14:ligatures w14:val="none"/>
              </w:rPr>
            </w:pPr>
          </w:p>
        </w:tc>
        <w:tc>
          <w:tcPr>
            <w:tcW w:w="1559" w:type="dxa"/>
            <w:tcBorders>
              <w:top w:val="nil"/>
              <w:left w:val="nil"/>
              <w:bottom w:val="single" w:sz="8" w:space="0" w:color="auto"/>
              <w:right w:val="nil"/>
            </w:tcBorders>
            <w:shd w:val="clear" w:color="auto" w:fill="auto"/>
            <w:noWrap/>
            <w:vAlign w:val="bottom"/>
            <w:hideMark/>
          </w:tcPr>
          <w:p w14:paraId="45148C10"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r w:rsidRPr="00830B9A">
              <w:rPr>
                <w:rFonts w:ascii="Arial" w:eastAsia="Times New Roman" w:hAnsi="Arial" w:cs="Arial"/>
                <w:b/>
                <w:bCs/>
                <w:color w:val="000000"/>
                <w:kern w:val="0"/>
                <w:sz w:val="20"/>
                <w:szCs w:val="20"/>
                <w:lang w:eastAsia="pt-BR"/>
                <w14:ligatures w14:val="none"/>
              </w:rPr>
              <w:t xml:space="preserve">Não </w:t>
            </w:r>
          </w:p>
          <w:p w14:paraId="404E2013"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r w:rsidRPr="00830B9A">
              <w:rPr>
                <w:rFonts w:ascii="Arial" w:eastAsia="Times New Roman" w:hAnsi="Arial" w:cs="Arial"/>
                <w:b/>
                <w:bCs/>
                <w:color w:val="000000"/>
                <w:kern w:val="0"/>
                <w:sz w:val="20"/>
                <w:szCs w:val="20"/>
                <w:lang w:eastAsia="pt-BR"/>
                <w14:ligatures w14:val="none"/>
              </w:rPr>
              <w:t>Circulante</w:t>
            </w:r>
          </w:p>
        </w:tc>
        <w:tc>
          <w:tcPr>
            <w:tcW w:w="160" w:type="dxa"/>
            <w:tcBorders>
              <w:top w:val="nil"/>
              <w:left w:val="nil"/>
              <w:bottom w:val="nil"/>
              <w:right w:val="nil"/>
            </w:tcBorders>
            <w:shd w:val="clear" w:color="auto" w:fill="auto"/>
            <w:noWrap/>
            <w:vAlign w:val="bottom"/>
            <w:hideMark/>
          </w:tcPr>
          <w:p w14:paraId="10313FB6"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3" w:type="dxa"/>
            <w:tcBorders>
              <w:top w:val="nil"/>
              <w:left w:val="nil"/>
              <w:bottom w:val="single" w:sz="8" w:space="0" w:color="auto"/>
              <w:right w:val="nil"/>
            </w:tcBorders>
            <w:vAlign w:val="bottom"/>
          </w:tcPr>
          <w:p w14:paraId="4C65F58B"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r w:rsidRPr="00830B9A">
              <w:rPr>
                <w:rFonts w:ascii="Arial" w:eastAsia="Times New Roman" w:hAnsi="Arial" w:cs="Arial"/>
                <w:b/>
                <w:bCs/>
                <w:color w:val="000000"/>
                <w:kern w:val="0"/>
                <w:sz w:val="20"/>
                <w:szCs w:val="20"/>
                <w:lang w:eastAsia="pt-BR"/>
                <w14:ligatures w14:val="none"/>
              </w:rPr>
              <w:t xml:space="preserve">Não </w:t>
            </w:r>
          </w:p>
          <w:p w14:paraId="7E89B9D2"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r w:rsidRPr="00830B9A">
              <w:rPr>
                <w:rFonts w:ascii="Arial" w:eastAsia="Times New Roman" w:hAnsi="Arial" w:cs="Arial"/>
                <w:b/>
                <w:bCs/>
                <w:color w:val="000000"/>
                <w:kern w:val="0"/>
                <w:sz w:val="20"/>
                <w:szCs w:val="20"/>
                <w:lang w:eastAsia="pt-BR"/>
                <w14:ligatures w14:val="none"/>
              </w:rPr>
              <w:t>Circulante</w:t>
            </w:r>
          </w:p>
        </w:tc>
      </w:tr>
      <w:tr w:rsidR="00830B9A" w:rsidRPr="00830B9A" w14:paraId="46B63082" w14:textId="77777777" w:rsidTr="0056710B">
        <w:trPr>
          <w:trHeight w:val="227"/>
        </w:trPr>
        <w:tc>
          <w:tcPr>
            <w:tcW w:w="4253" w:type="dxa"/>
            <w:tcBorders>
              <w:top w:val="nil"/>
              <w:left w:val="nil"/>
              <w:bottom w:val="nil"/>
              <w:right w:val="nil"/>
            </w:tcBorders>
            <w:shd w:val="clear" w:color="auto" w:fill="auto"/>
            <w:noWrap/>
            <w:vAlign w:val="bottom"/>
            <w:hideMark/>
          </w:tcPr>
          <w:p w14:paraId="240D9E3E" w14:textId="77777777" w:rsidR="00830B9A" w:rsidRPr="00830B9A" w:rsidRDefault="00830B9A" w:rsidP="00830B9A">
            <w:pPr>
              <w:spacing w:after="0" w:line="240" w:lineRule="auto"/>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Saldo no início do exercício</w:t>
            </w:r>
          </w:p>
        </w:tc>
        <w:tc>
          <w:tcPr>
            <w:tcW w:w="1843" w:type="dxa"/>
            <w:tcBorders>
              <w:top w:val="nil"/>
              <w:left w:val="nil"/>
              <w:bottom w:val="nil"/>
              <w:right w:val="nil"/>
            </w:tcBorders>
            <w:shd w:val="clear" w:color="auto" w:fill="auto"/>
            <w:noWrap/>
            <w:vAlign w:val="bottom"/>
            <w:hideMark/>
          </w:tcPr>
          <w:p w14:paraId="397C7469" w14:textId="77777777" w:rsidR="00830B9A" w:rsidRPr="00830B9A" w:rsidRDefault="00830B9A" w:rsidP="00830B9A">
            <w:pPr>
              <w:spacing w:after="0" w:line="240" w:lineRule="auto"/>
              <w:rPr>
                <w:rFonts w:ascii="Arial" w:eastAsia="Times New Roman" w:hAnsi="Arial" w:cs="Arial"/>
                <w:b/>
                <w:bCs/>
                <w:color w:val="FF0000"/>
                <w:kern w:val="0"/>
                <w:sz w:val="20"/>
                <w:szCs w:val="20"/>
                <w:lang w:eastAsia="pt-BR"/>
                <w14:ligatures w14:val="none"/>
              </w:rPr>
            </w:pPr>
          </w:p>
        </w:tc>
        <w:tc>
          <w:tcPr>
            <w:tcW w:w="1559" w:type="dxa"/>
            <w:tcBorders>
              <w:top w:val="nil"/>
              <w:left w:val="nil"/>
              <w:bottom w:val="nil"/>
              <w:right w:val="nil"/>
            </w:tcBorders>
            <w:shd w:val="clear" w:color="auto" w:fill="auto"/>
            <w:noWrap/>
            <w:vAlign w:val="bottom"/>
            <w:hideMark/>
          </w:tcPr>
          <w:p w14:paraId="768AA959" w14:textId="77777777" w:rsidR="00830B9A" w:rsidRPr="00830B9A" w:rsidRDefault="00830B9A" w:rsidP="00830B9A">
            <w:pPr>
              <w:spacing w:after="0" w:line="240" w:lineRule="auto"/>
              <w:jc w:val="right"/>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103.480.268</w:t>
            </w:r>
          </w:p>
        </w:tc>
        <w:tc>
          <w:tcPr>
            <w:tcW w:w="160" w:type="dxa"/>
            <w:tcBorders>
              <w:top w:val="nil"/>
              <w:left w:val="nil"/>
              <w:bottom w:val="nil"/>
              <w:right w:val="nil"/>
            </w:tcBorders>
            <w:shd w:val="clear" w:color="auto" w:fill="auto"/>
            <w:noWrap/>
            <w:vAlign w:val="bottom"/>
            <w:hideMark/>
          </w:tcPr>
          <w:p w14:paraId="408FA6EE"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3" w:type="dxa"/>
            <w:tcBorders>
              <w:top w:val="nil"/>
              <w:left w:val="nil"/>
              <w:bottom w:val="nil"/>
              <w:right w:val="nil"/>
            </w:tcBorders>
            <w:vAlign w:val="bottom"/>
          </w:tcPr>
          <w:p w14:paraId="6203CC01" w14:textId="77777777" w:rsidR="00830B9A" w:rsidRPr="00830B9A" w:rsidRDefault="00830B9A" w:rsidP="00830B9A">
            <w:pPr>
              <w:spacing w:after="0" w:line="240" w:lineRule="auto"/>
              <w:jc w:val="right"/>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96.547.870</w:t>
            </w:r>
          </w:p>
        </w:tc>
      </w:tr>
      <w:tr w:rsidR="00830B9A" w:rsidRPr="00830B9A" w14:paraId="6C81732E" w14:textId="77777777" w:rsidTr="0056710B">
        <w:trPr>
          <w:trHeight w:val="227"/>
        </w:trPr>
        <w:tc>
          <w:tcPr>
            <w:tcW w:w="4253" w:type="dxa"/>
            <w:tcBorders>
              <w:top w:val="nil"/>
              <w:left w:val="nil"/>
              <w:bottom w:val="nil"/>
              <w:right w:val="nil"/>
            </w:tcBorders>
            <w:shd w:val="clear" w:color="auto" w:fill="auto"/>
            <w:noWrap/>
            <w:vAlign w:val="bottom"/>
            <w:hideMark/>
          </w:tcPr>
          <w:p w14:paraId="566FC584" w14:textId="77777777" w:rsidR="00830B9A" w:rsidRPr="00830B9A" w:rsidRDefault="00830B9A" w:rsidP="00830B9A">
            <w:pPr>
              <w:spacing w:after="0" w:line="240" w:lineRule="auto"/>
              <w:rPr>
                <w:rFonts w:ascii="Arial" w:eastAsia="Times New Roman" w:hAnsi="Arial" w:cs="Arial"/>
                <w:color w:val="000000"/>
                <w:kern w:val="0"/>
                <w:sz w:val="20"/>
                <w:szCs w:val="20"/>
                <w:lang w:eastAsia="pt-BR"/>
                <w14:ligatures w14:val="none"/>
              </w:rPr>
            </w:pPr>
            <w:proofErr w:type="gramStart"/>
            <w:r w:rsidRPr="00830B9A">
              <w:rPr>
                <w:rFonts w:ascii="Arial" w:eastAsia="Times New Roman" w:hAnsi="Arial" w:cs="Arial"/>
                <w:color w:val="000000"/>
                <w:kern w:val="0"/>
                <w:sz w:val="20"/>
                <w:szCs w:val="20"/>
                <w:lang w:eastAsia="pt-BR"/>
                <w14:ligatures w14:val="none"/>
              </w:rPr>
              <w:t>( +</w:t>
            </w:r>
            <w:proofErr w:type="gramEnd"/>
            <w:r w:rsidRPr="00830B9A">
              <w:rPr>
                <w:rFonts w:ascii="Arial" w:eastAsia="Times New Roman" w:hAnsi="Arial" w:cs="Arial"/>
                <w:color w:val="000000"/>
                <w:kern w:val="0"/>
                <w:sz w:val="20"/>
                <w:szCs w:val="20"/>
                <w:lang w:eastAsia="pt-BR"/>
                <w14:ligatures w14:val="none"/>
              </w:rPr>
              <w:t xml:space="preserve">) Provisão </w:t>
            </w:r>
          </w:p>
        </w:tc>
        <w:tc>
          <w:tcPr>
            <w:tcW w:w="1843" w:type="dxa"/>
            <w:tcBorders>
              <w:top w:val="nil"/>
              <w:left w:val="nil"/>
              <w:bottom w:val="nil"/>
              <w:right w:val="nil"/>
            </w:tcBorders>
            <w:shd w:val="clear" w:color="auto" w:fill="auto"/>
            <w:noWrap/>
            <w:vAlign w:val="bottom"/>
            <w:hideMark/>
          </w:tcPr>
          <w:p w14:paraId="18F92E13" w14:textId="77777777" w:rsidR="00830B9A" w:rsidRPr="00830B9A" w:rsidRDefault="00830B9A" w:rsidP="00830B9A">
            <w:pPr>
              <w:spacing w:after="0" w:line="240" w:lineRule="auto"/>
              <w:rPr>
                <w:rFonts w:ascii="Arial" w:eastAsia="Times New Roman" w:hAnsi="Arial" w:cs="Arial"/>
                <w:b/>
                <w:bCs/>
                <w:color w:val="FF0000"/>
                <w:kern w:val="0"/>
                <w:sz w:val="20"/>
                <w:szCs w:val="20"/>
                <w:lang w:eastAsia="pt-BR"/>
                <w14:ligatures w14:val="none"/>
              </w:rPr>
            </w:pPr>
          </w:p>
        </w:tc>
        <w:tc>
          <w:tcPr>
            <w:tcW w:w="1559" w:type="dxa"/>
            <w:tcBorders>
              <w:top w:val="nil"/>
              <w:left w:val="nil"/>
              <w:bottom w:val="nil"/>
              <w:right w:val="nil"/>
            </w:tcBorders>
            <w:shd w:val="clear" w:color="auto" w:fill="auto"/>
            <w:noWrap/>
            <w:vAlign w:val="bottom"/>
            <w:hideMark/>
          </w:tcPr>
          <w:p w14:paraId="2A694F91"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41.412.440</w:t>
            </w:r>
          </w:p>
        </w:tc>
        <w:tc>
          <w:tcPr>
            <w:tcW w:w="160" w:type="dxa"/>
            <w:tcBorders>
              <w:top w:val="nil"/>
              <w:left w:val="nil"/>
              <w:bottom w:val="nil"/>
              <w:right w:val="nil"/>
            </w:tcBorders>
            <w:shd w:val="clear" w:color="auto" w:fill="auto"/>
            <w:noWrap/>
            <w:vAlign w:val="bottom"/>
            <w:hideMark/>
          </w:tcPr>
          <w:p w14:paraId="251E3E27"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3" w:type="dxa"/>
            <w:tcBorders>
              <w:top w:val="nil"/>
              <w:left w:val="nil"/>
              <w:bottom w:val="nil"/>
              <w:right w:val="nil"/>
            </w:tcBorders>
            <w:vAlign w:val="bottom"/>
          </w:tcPr>
          <w:p w14:paraId="144314CB" w14:textId="77777777" w:rsidR="00830B9A" w:rsidRPr="00830B9A" w:rsidRDefault="00830B9A" w:rsidP="00830B9A">
            <w:pPr>
              <w:spacing w:after="0" w:line="240" w:lineRule="auto"/>
              <w:jc w:val="right"/>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22.297.641</w:t>
            </w:r>
          </w:p>
        </w:tc>
      </w:tr>
      <w:tr w:rsidR="00830B9A" w:rsidRPr="00830B9A" w14:paraId="292294DD" w14:textId="77777777" w:rsidTr="0056710B">
        <w:trPr>
          <w:trHeight w:val="227"/>
        </w:trPr>
        <w:tc>
          <w:tcPr>
            <w:tcW w:w="4253" w:type="dxa"/>
            <w:tcBorders>
              <w:top w:val="nil"/>
              <w:left w:val="nil"/>
              <w:bottom w:val="nil"/>
              <w:right w:val="nil"/>
            </w:tcBorders>
            <w:shd w:val="clear" w:color="auto" w:fill="auto"/>
            <w:noWrap/>
            <w:vAlign w:val="bottom"/>
            <w:hideMark/>
          </w:tcPr>
          <w:p w14:paraId="3D2C97D5" w14:textId="77777777" w:rsidR="00830B9A" w:rsidRPr="00830B9A" w:rsidRDefault="00830B9A" w:rsidP="00830B9A">
            <w:pPr>
              <w:spacing w:after="0" w:line="240" w:lineRule="auto"/>
              <w:rPr>
                <w:rFonts w:ascii="Arial" w:eastAsia="Times New Roman" w:hAnsi="Arial" w:cs="Arial"/>
                <w:color w:val="000000"/>
                <w:kern w:val="0"/>
                <w:sz w:val="20"/>
                <w:szCs w:val="20"/>
                <w:lang w:eastAsia="pt-BR"/>
                <w14:ligatures w14:val="none"/>
              </w:rPr>
            </w:pPr>
            <w:proofErr w:type="gramStart"/>
            <w:r w:rsidRPr="00830B9A">
              <w:rPr>
                <w:rFonts w:ascii="Arial" w:eastAsia="Times New Roman" w:hAnsi="Arial" w:cs="Arial"/>
                <w:color w:val="000000"/>
                <w:kern w:val="0"/>
                <w:sz w:val="20"/>
                <w:szCs w:val="20"/>
                <w:lang w:eastAsia="pt-BR"/>
                <w14:ligatures w14:val="none"/>
              </w:rPr>
              <w:t>( -</w:t>
            </w:r>
            <w:proofErr w:type="gramEnd"/>
            <w:r w:rsidRPr="00830B9A">
              <w:rPr>
                <w:rFonts w:ascii="Arial" w:eastAsia="Times New Roman" w:hAnsi="Arial" w:cs="Arial"/>
                <w:color w:val="000000"/>
                <w:kern w:val="0"/>
                <w:sz w:val="20"/>
                <w:szCs w:val="20"/>
                <w:lang w:eastAsia="pt-BR"/>
                <w14:ligatures w14:val="none"/>
              </w:rPr>
              <w:t xml:space="preserve"> ) Reversão </w:t>
            </w:r>
          </w:p>
        </w:tc>
        <w:tc>
          <w:tcPr>
            <w:tcW w:w="1843" w:type="dxa"/>
            <w:tcBorders>
              <w:top w:val="nil"/>
              <w:left w:val="nil"/>
              <w:bottom w:val="nil"/>
              <w:right w:val="nil"/>
            </w:tcBorders>
            <w:shd w:val="clear" w:color="auto" w:fill="auto"/>
            <w:noWrap/>
            <w:vAlign w:val="bottom"/>
            <w:hideMark/>
          </w:tcPr>
          <w:p w14:paraId="72C9A469" w14:textId="77777777" w:rsidR="00830B9A" w:rsidRPr="00830B9A" w:rsidRDefault="00830B9A" w:rsidP="00830B9A">
            <w:pPr>
              <w:spacing w:after="0" w:line="240" w:lineRule="auto"/>
              <w:rPr>
                <w:rFonts w:ascii="Arial" w:eastAsia="Times New Roman" w:hAnsi="Arial" w:cs="Arial"/>
                <w:b/>
                <w:bCs/>
                <w:color w:val="FF0000"/>
                <w:kern w:val="0"/>
                <w:sz w:val="20"/>
                <w:szCs w:val="20"/>
                <w:lang w:eastAsia="pt-BR"/>
                <w14:ligatures w14:val="none"/>
              </w:rPr>
            </w:pPr>
          </w:p>
        </w:tc>
        <w:tc>
          <w:tcPr>
            <w:tcW w:w="1559" w:type="dxa"/>
            <w:tcBorders>
              <w:top w:val="nil"/>
              <w:left w:val="nil"/>
              <w:bottom w:val="nil"/>
              <w:right w:val="nil"/>
            </w:tcBorders>
            <w:shd w:val="clear" w:color="auto" w:fill="auto"/>
            <w:noWrap/>
            <w:vAlign w:val="bottom"/>
            <w:hideMark/>
          </w:tcPr>
          <w:p w14:paraId="3CB54EC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w:t>
            </w:r>
          </w:p>
        </w:tc>
        <w:tc>
          <w:tcPr>
            <w:tcW w:w="160" w:type="dxa"/>
            <w:tcBorders>
              <w:top w:val="nil"/>
              <w:left w:val="nil"/>
              <w:bottom w:val="nil"/>
              <w:right w:val="nil"/>
            </w:tcBorders>
            <w:shd w:val="clear" w:color="auto" w:fill="auto"/>
            <w:noWrap/>
            <w:vAlign w:val="bottom"/>
            <w:hideMark/>
          </w:tcPr>
          <w:p w14:paraId="129BDADF"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3" w:type="dxa"/>
            <w:tcBorders>
              <w:top w:val="nil"/>
              <w:left w:val="nil"/>
              <w:right w:val="nil"/>
            </w:tcBorders>
            <w:vAlign w:val="bottom"/>
          </w:tcPr>
          <w:p w14:paraId="002867CB" w14:textId="77777777" w:rsidR="00830B9A" w:rsidRPr="00830B9A" w:rsidRDefault="00830B9A" w:rsidP="00830B9A">
            <w:pPr>
              <w:spacing w:after="0" w:line="240" w:lineRule="auto"/>
              <w:jc w:val="right"/>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w:t>
            </w:r>
          </w:p>
        </w:tc>
      </w:tr>
      <w:tr w:rsidR="00830B9A" w:rsidRPr="00830B9A" w14:paraId="3A41F498" w14:textId="77777777" w:rsidTr="0056710B">
        <w:trPr>
          <w:trHeight w:val="227"/>
        </w:trPr>
        <w:tc>
          <w:tcPr>
            <w:tcW w:w="4253" w:type="dxa"/>
            <w:tcBorders>
              <w:top w:val="nil"/>
              <w:left w:val="nil"/>
              <w:bottom w:val="nil"/>
              <w:right w:val="nil"/>
            </w:tcBorders>
            <w:shd w:val="clear" w:color="auto" w:fill="auto"/>
            <w:noWrap/>
            <w:vAlign w:val="bottom"/>
            <w:hideMark/>
          </w:tcPr>
          <w:p w14:paraId="2EB5AC04" w14:textId="77777777" w:rsidR="00830B9A" w:rsidRPr="00830B9A" w:rsidRDefault="00830B9A" w:rsidP="00830B9A">
            <w:pPr>
              <w:spacing w:after="0" w:line="240" w:lineRule="auto"/>
              <w:rPr>
                <w:rFonts w:ascii="Arial" w:eastAsia="Times New Roman" w:hAnsi="Arial" w:cs="Arial"/>
                <w:color w:val="000000"/>
                <w:kern w:val="0"/>
                <w:sz w:val="20"/>
                <w:szCs w:val="20"/>
                <w:lang w:eastAsia="pt-BR"/>
                <w14:ligatures w14:val="none"/>
              </w:rPr>
            </w:pPr>
            <w:proofErr w:type="gramStart"/>
            <w:r w:rsidRPr="00830B9A">
              <w:rPr>
                <w:rFonts w:ascii="Arial" w:eastAsia="Times New Roman" w:hAnsi="Arial" w:cs="Arial"/>
                <w:color w:val="000000"/>
                <w:kern w:val="0"/>
                <w:sz w:val="20"/>
                <w:szCs w:val="20"/>
                <w:lang w:eastAsia="pt-BR"/>
                <w14:ligatures w14:val="none"/>
              </w:rPr>
              <w:t>( -</w:t>
            </w:r>
            <w:proofErr w:type="gramEnd"/>
            <w:r w:rsidRPr="00830B9A">
              <w:rPr>
                <w:rFonts w:ascii="Arial" w:eastAsia="Times New Roman" w:hAnsi="Arial" w:cs="Arial"/>
                <w:color w:val="000000"/>
                <w:kern w:val="0"/>
                <w:sz w:val="20"/>
                <w:szCs w:val="20"/>
                <w:lang w:eastAsia="pt-BR"/>
                <w14:ligatures w14:val="none"/>
              </w:rPr>
              <w:t xml:space="preserve"> ) Pagamentos</w:t>
            </w:r>
          </w:p>
        </w:tc>
        <w:tc>
          <w:tcPr>
            <w:tcW w:w="1843" w:type="dxa"/>
            <w:tcBorders>
              <w:top w:val="nil"/>
              <w:left w:val="nil"/>
              <w:bottom w:val="nil"/>
              <w:right w:val="nil"/>
            </w:tcBorders>
            <w:shd w:val="clear" w:color="auto" w:fill="auto"/>
            <w:noWrap/>
            <w:vAlign w:val="bottom"/>
            <w:hideMark/>
          </w:tcPr>
          <w:p w14:paraId="0A94F37E" w14:textId="77777777" w:rsidR="00830B9A" w:rsidRPr="00830B9A" w:rsidRDefault="00830B9A" w:rsidP="00830B9A">
            <w:pPr>
              <w:spacing w:after="0" w:line="240" w:lineRule="auto"/>
              <w:rPr>
                <w:rFonts w:ascii="Arial" w:eastAsia="Times New Roman" w:hAnsi="Arial" w:cs="Arial"/>
                <w:b/>
                <w:bCs/>
                <w:color w:val="FF0000"/>
                <w:kern w:val="0"/>
                <w:sz w:val="20"/>
                <w:szCs w:val="20"/>
                <w:lang w:eastAsia="pt-BR"/>
                <w14:ligatures w14:val="none"/>
              </w:rPr>
            </w:pPr>
          </w:p>
        </w:tc>
        <w:tc>
          <w:tcPr>
            <w:tcW w:w="1559" w:type="dxa"/>
            <w:tcBorders>
              <w:top w:val="nil"/>
              <w:left w:val="nil"/>
              <w:bottom w:val="nil"/>
              <w:right w:val="nil"/>
            </w:tcBorders>
            <w:shd w:val="clear" w:color="auto" w:fill="auto"/>
            <w:noWrap/>
            <w:vAlign w:val="bottom"/>
            <w:hideMark/>
          </w:tcPr>
          <w:p w14:paraId="0F4DDAAE" w14:textId="77777777" w:rsidR="00830B9A" w:rsidRPr="00830B9A" w:rsidRDefault="00830B9A" w:rsidP="00830B9A">
            <w:pPr>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(8.291.333)</w:t>
            </w:r>
          </w:p>
        </w:tc>
        <w:tc>
          <w:tcPr>
            <w:tcW w:w="160" w:type="dxa"/>
            <w:tcBorders>
              <w:top w:val="nil"/>
              <w:left w:val="nil"/>
              <w:bottom w:val="nil"/>
              <w:right w:val="nil"/>
            </w:tcBorders>
            <w:shd w:val="clear" w:color="auto" w:fill="auto"/>
            <w:noWrap/>
            <w:vAlign w:val="bottom"/>
            <w:hideMark/>
          </w:tcPr>
          <w:p w14:paraId="38CAF7A3"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3" w:type="dxa"/>
            <w:tcBorders>
              <w:top w:val="nil"/>
              <w:left w:val="nil"/>
              <w:right w:val="nil"/>
            </w:tcBorders>
            <w:vAlign w:val="bottom"/>
          </w:tcPr>
          <w:p w14:paraId="5D8B0B6B" w14:textId="77777777" w:rsidR="00830B9A" w:rsidRPr="00830B9A" w:rsidRDefault="00830B9A" w:rsidP="00830B9A">
            <w:pPr>
              <w:spacing w:after="0" w:line="240" w:lineRule="auto"/>
              <w:jc w:val="right"/>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 xml:space="preserve">     (15.365.243)</w:t>
            </w:r>
          </w:p>
        </w:tc>
      </w:tr>
      <w:tr w:rsidR="00830B9A" w:rsidRPr="00830B9A" w14:paraId="57A119F1" w14:textId="77777777" w:rsidTr="0056710B">
        <w:trPr>
          <w:trHeight w:val="227"/>
        </w:trPr>
        <w:tc>
          <w:tcPr>
            <w:tcW w:w="4253" w:type="dxa"/>
            <w:tcBorders>
              <w:top w:val="nil"/>
              <w:left w:val="nil"/>
              <w:bottom w:val="nil"/>
              <w:right w:val="nil"/>
            </w:tcBorders>
            <w:shd w:val="clear" w:color="auto" w:fill="auto"/>
            <w:noWrap/>
            <w:vAlign w:val="bottom"/>
            <w:hideMark/>
          </w:tcPr>
          <w:p w14:paraId="0F513434" w14:textId="77777777" w:rsidR="00830B9A" w:rsidRPr="00830B9A" w:rsidRDefault="00830B9A" w:rsidP="00830B9A">
            <w:pPr>
              <w:spacing w:after="0" w:line="240" w:lineRule="auto"/>
              <w:rPr>
                <w:rFonts w:ascii="Arial" w:eastAsia="Times New Roman" w:hAnsi="Arial" w:cs="Arial"/>
                <w:color w:val="000000"/>
                <w:kern w:val="0"/>
                <w:sz w:val="20"/>
                <w:szCs w:val="20"/>
                <w:lang w:eastAsia="pt-BR"/>
                <w14:ligatures w14:val="none"/>
              </w:rPr>
            </w:pPr>
            <w:r w:rsidRPr="00830B9A">
              <w:rPr>
                <w:rFonts w:ascii="Arial" w:eastAsia="Times New Roman" w:hAnsi="Arial" w:cs="Arial"/>
                <w:color w:val="000000"/>
                <w:kern w:val="0"/>
                <w:sz w:val="20"/>
                <w:szCs w:val="20"/>
                <w:lang w:eastAsia="pt-BR"/>
                <w14:ligatures w14:val="none"/>
              </w:rPr>
              <w:t>Saldo no final do exercício</w:t>
            </w:r>
          </w:p>
        </w:tc>
        <w:tc>
          <w:tcPr>
            <w:tcW w:w="1843" w:type="dxa"/>
            <w:tcBorders>
              <w:top w:val="nil"/>
              <w:left w:val="nil"/>
              <w:bottom w:val="nil"/>
              <w:right w:val="nil"/>
            </w:tcBorders>
            <w:shd w:val="clear" w:color="auto" w:fill="auto"/>
            <w:noWrap/>
            <w:vAlign w:val="bottom"/>
            <w:hideMark/>
          </w:tcPr>
          <w:p w14:paraId="394C5F38" w14:textId="77777777" w:rsidR="00830B9A" w:rsidRPr="00830B9A" w:rsidRDefault="00830B9A" w:rsidP="00830B9A">
            <w:pPr>
              <w:spacing w:after="0" w:line="240" w:lineRule="auto"/>
              <w:rPr>
                <w:rFonts w:ascii="Arial" w:eastAsia="Times New Roman" w:hAnsi="Arial" w:cs="Arial"/>
                <w:b/>
                <w:bCs/>
                <w:color w:val="FF0000"/>
                <w:kern w:val="0"/>
                <w:sz w:val="20"/>
                <w:szCs w:val="20"/>
                <w:lang w:eastAsia="pt-BR"/>
                <w14:ligatures w14:val="none"/>
              </w:rPr>
            </w:pPr>
          </w:p>
        </w:tc>
        <w:tc>
          <w:tcPr>
            <w:tcW w:w="1559" w:type="dxa"/>
            <w:tcBorders>
              <w:top w:val="single" w:sz="8" w:space="0" w:color="auto"/>
              <w:left w:val="nil"/>
              <w:bottom w:val="single" w:sz="8" w:space="0" w:color="auto"/>
              <w:right w:val="nil"/>
            </w:tcBorders>
            <w:shd w:val="clear" w:color="auto" w:fill="auto"/>
            <w:noWrap/>
            <w:vAlign w:val="bottom"/>
            <w:hideMark/>
          </w:tcPr>
          <w:p w14:paraId="41EDC741"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136.601.375</w:t>
            </w:r>
          </w:p>
        </w:tc>
        <w:tc>
          <w:tcPr>
            <w:tcW w:w="160" w:type="dxa"/>
            <w:tcBorders>
              <w:top w:val="nil"/>
              <w:left w:val="nil"/>
              <w:bottom w:val="nil"/>
              <w:right w:val="nil"/>
            </w:tcBorders>
            <w:shd w:val="clear" w:color="auto" w:fill="auto"/>
            <w:noWrap/>
            <w:vAlign w:val="bottom"/>
            <w:hideMark/>
          </w:tcPr>
          <w:p w14:paraId="5A01CF45"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3" w:type="dxa"/>
            <w:tcBorders>
              <w:top w:val="single" w:sz="4" w:space="0" w:color="auto"/>
              <w:left w:val="nil"/>
              <w:bottom w:val="single" w:sz="8" w:space="0" w:color="auto"/>
              <w:right w:val="nil"/>
            </w:tcBorders>
            <w:vAlign w:val="bottom"/>
          </w:tcPr>
          <w:p w14:paraId="12796EEC" w14:textId="77777777" w:rsidR="00830B9A" w:rsidRPr="00830B9A" w:rsidRDefault="00830B9A" w:rsidP="00830B9A">
            <w:pPr>
              <w:spacing w:after="0" w:line="240" w:lineRule="auto"/>
              <w:jc w:val="right"/>
              <w:rPr>
                <w:rFonts w:ascii="Arial" w:eastAsia="Times New Roman" w:hAnsi="Arial" w:cs="Arial"/>
                <w:b/>
                <w:bCs/>
                <w:color w:val="000000"/>
                <w:kern w:val="0"/>
                <w:sz w:val="20"/>
                <w:szCs w:val="20"/>
                <w:lang w:eastAsia="pt-BR"/>
                <w14:ligatures w14:val="none"/>
              </w:rPr>
            </w:pPr>
            <w:r w:rsidRPr="00830B9A">
              <w:rPr>
                <w:rFonts w:ascii="Arial" w:eastAsia="Times New Roman" w:hAnsi="Arial" w:cs="Arial"/>
                <w:b/>
                <w:bCs/>
                <w:color w:val="000000"/>
                <w:kern w:val="0"/>
                <w:sz w:val="20"/>
                <w:szCs w:val="20"/>
                <w:lang w:eastAsia="pt-BR"/>
                <w14:ligatures w14:val="none"/>
              </w:rPr>
              <w:t>103.480.268</w:t>
            </w:r>
          </w:p>
        </w:tc>
      </w:tr>
    </w:tbl>
    <w:p w14:paraId="5A6D13F5" w14:textId="77777777" w:rsidR="00830B9A" w:rsidRPr="00830B9A" w:rsidRDefault="00830B9A" w:rsidP="00830B9A">
      <w:pPr>
        <w:suppressAutoHyphens/>
        <w:spacing w:after="0" w:line="240" w:lineRule="auto"/>
        <w:ind w:right="-64"/>
        <w:jc w:val="both"/>
        <w:rPr>
          <w:rFonts w:ascii="Arial" w:eastAsia="Times New Roman" w:hAnsi="Arial" w:cs="Times New Roman"/>
          <w:color w:val="FF0000"/>
          <w:kern w:val="0"/>
          <w:lang w:val="x-none"/>
          <w14:ligatures w14:val="none"/>
        </w:rPr>
      </w:pPr>
    </w:p>
    <w:p w14:paraId="25A37CF1" w14:textId="77777777" w:rsidR="00830B9A" w:rsidRPr="00830B9A" w:rsidRDefault="00830B9A" w:rsidP="00830B9A">
      <w:pPr>
        <w:suppressAutoHyphens/>
        <w:spacing w:after="0" w:line="240" w:lineRule="auto"/>
        <w:ind w:right="-64"/>
        <w:jc w:val="both"/>
        <w:rPr>
          <w:rFonts w:ascii="Arial" w:eastAsia="Times New Roman" w:hAnsi="Arial" w:cs="Times New Roman"/>
          <w:kern w:val="0"/>
          <w14:ligatures w14:val="none"/>
        </w:rPr>
      </w:pPr>
      <w:r w:rsidRPr="00830B9A">
        <w:rPr>
          <w:rFonts w:ascii="Arial" w:eastAsia="Times New Roman" w:hAnsi="Arial" w:cs="Times New Roman"/>
          <w:color w:val="000000"/>
          <w:kern w:val="0"/>
          <w:lang w:val="x-none"/>
          <w14:ligatures w14:val="none"/>
        </w:rPr>
        <w:t xml:space="preserve">Os valores de ações trabalhistas cuja probabilidade de perda, segundo a área jurídica da </w:t>
      </w:r>
      <w:r w:rsidRPr="00830B9A">
        <w:rPr>
          <w:rFonts w:ascii="Arial" w:eastAsia="Times New Roman" w:hAnsi="Arial" w:cs="Times New Roman"/>
          <w:color w:val="000000"/>
          <w:kern w:val="0"/>
          <w14:ligatures w14:val="none"/>
        </w:rPr>
        <w:t>Companhia e advogados externos</w:t>
      </w:r>
      <w:r w:rsidRPr="00830B9A">
        <w:rPr>
          <w:rFonts w:ascii="Arial" w:eastAsia="Times New Roman" w:hAnsi="Arial" w:cs="Times New Roman"/>
          <w:color w:val="000000"/>
          <w:kern w:val="0"/>
          <w:lang w:val="x-none"/>
          <w14:ligatures w14:val="none"/>
        </w:rPr>
        <w:t>, é considerada possível compõe-se de R</w:t>
      </w:r>
      <w:r w:rsidRPr="00830B9A">
        <w:rPr>
          <w:rFonts w:ascii="Arial" w:eastAsia="Times New Roman" w:hAnsi="Arial" w:cs="Times New Roman"/>
          <w:color w:val="000000"/>
          <w:kern w:val="0"/>
          <w14:ligatures w14:val="none"/>
        </w:rPr>
        <w:t>$</w:t>
      </w:r>
      <w:r w:rsidRPr="00830B9A">
        <w:rPr>
          <w:rFonts w:ascii="Arial" w:eastAsia="Times New Roman" w:hAnsi="Arial" w:cs="Times New Roman"/>
          <w:kern w:val="0"/>
          <w14:ligatures w14:val="none"/>
        </w:rPr>
        <w:t xml:space="preserve">16.901.092 </w:t>
      </w:r>
      <w:r w:rsidRPr="00830B9A">
        <w:rPr>
          <w:rFonts w:ascii="Arial" w:eastAsia="Times New Roman" w:hAnsi="Arial" w:cs="Times New Roman"/>
          <w:kern w:val="0"/>
          <w:lang w:val="x-none"/>
          <w14:ligatures w14:val="none"/>
        </w:rPr>
        <w:t>(R</w:t>
      </w:r>
      <w:r w:rsidRPr="00830B9A">
        <w:rPr>
          <w:rFonts w:ascii="Arial" w:eastAsia="Times New Roman" w:hAnsi="Arial" w:cs="Times New Roman"/>
          <w:kern w:val="0"/>
          <w14:ligatures w14:val="none"/>
        </w:rPr>
        <w:t xml:space="preserve">$ 18.439.415  </w:t>
      </w:r>
      <w:r w:rsidRPr="00830B9A">
        <w:rPr>
          <w:rFonts w:ascii="Arial" w:eastAsia="Times New Roman" w:hAnsi="Arial" w:cs="Times New Roman"/>
          <w:kern w:val="0"/>
          <w:lang w:val="x-none"/>
          <w14:ligatures w14:val="none"/>
        </w:rPr>
        <w:t>em 20</w:t>
      </w:r>
      <w:r w:rsidRPr="00830B9A">
        <w:rPr>
          <w:rFonts w:ascii="Arial" w:eastAsia="Times New Roman" w:hAnsi="Arial" w:cs="Times New Roman"/>
          <w:kern w:val="0"/>
          <w14:ligatures w14:val="none"/>
        </w:rPr>
        <w:t>23</w:t>
      </w:r>
      <w:r w:rsidRPr="00830B9A">
        <w:rPr>
          <w:rFonts w:ascii="Arial" w:eastAsia="Times New Roman" w:hAnsi="Arial" w:cs="Times New Roman"/>
          <w:kern w:val="0"/>
          <w:lang w:val="x-none"/>
          <w14:ligatures w14:val="none"/>
        </w:rPr>
        <w:t>)</w:t>
      </w:r>
      <w:r w:rsidRPr="00830B9A">
        <w:rPr>
          <w:rFonts w:ascii="Arial" w:eastAsia="Times New Roman" w:hAnsi="Arial" w:cs="Times New Roman"/>
          <w:kern w:val="0"/>
          <w14:ligatures w14:val="none"/>
        </w:rPr>
        <w:t xml:space="preserve">. </w:t>
      </w:r>
    </w:p>
    <w:p w14:paraId="0BFCE25A" w14:textId="77777777" w:rsidR="00830B9A" w:rsidRPr="00830B9A" w:rsidRDefault="00830B9A" w:rsidP="00830B9A">
      <w:pPr>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 variação do saldo da provisão trabalhista deve-se, principalmente, ao ingresso de novas ações no exercício de 2024 e a classificação como provável do processo </w:t>
      </w:r>
      <w:r w:rsidRPr="00830B9A">
        <w:rPr>
          <w:rFonts w:ascii="Arial" w:eastAsia="Times New Roman" w:hAnsi="Arial" w:cs="Arial"/>
          <w:kern w:val="0"/>
          <w14:ligatures w14:val="none"/>
        </w:rPr>
        <w:t xml:space="preserve">nº </w:t>
      </w:r>
      <w:r w:rsidRPr="00830B9A">
        <w:rPr>
          <w:rFonts w:ascii="Arial" w:eastAsia="Times New Roman" w:hAnsi="Arial" w:cs="Times New Roman"/>
          <w:kern w:val="0"/>
          <w14:ligatures w14:val="none"/>
        </w:rPr>
        <w:t>0020387-95.2017.5.04.0004, no valor de R$ 18.822.342, que possui como objeto concessão de horas extras de intervalo noturno.</w:t>
      </w:r>
    </w:p>
    <w:p w14:paraId="7F843E07" w14:textId="77777777" w:rsidR="00830B9A" w:rsidRPr="00830B9A" w:rsidRDefault="00830B9A" w:rsidP="00830B9A">
      <w:pPr>
        <w:spacing w:after="0" w:line="240" w:lineRule="auto"/>
        <w:jc w:val="both"/>
        <w:rPr>
          <w:rFonts w:ascii="Arial" w:eastAsia="Times New Roman" w:hAnsi="Arial" w:cs="Times New Roman"/>
          <w:kern w:val="0"/>
          <w14:ligatures w14:val="none"/>
        </w:rPr>
      </w:pPr>
    </w:p>
    <w:p w14:paraId="0F4CA09C" w14:textId="77777777" w:rsidR="00830B9A" w:rsidRPr="00830B9A" w:rsidRDefault="00830B9A" w:rsidP="00830B9A">
      <w:pPr>
        <w:keepNext/>
        <w:numPr>
          <w:ilvl w:val="0"/>
          <w:numId w:val="1"/>
        </w:numPr>
        <w:suppressAutoHyphens/>
        <w:spacing w:after="0" w:line="240" w:lineRule="auto"/>
        <w:ind w:right="-64"/>
        <w:jc w:val="both"/>
        <w:outlineLvl w:val="0"/>
        <w:rPr>
          <w:rFonts w:ascii="Arial" w:eastAsia="Times New Roman" w:hAnsi="Arial" w:cs="Times New Roman"/>
          <w:b/>
          <w:kern w:val="0"/>
          <w14:ligatures w14:val="none"/>
        </w:rPr>
      </w:pPr>
      <w:r w:rsidRPr="00830B9A">
        <w:rPr>
          <w:rFonts w:ascii="Arial" w:eastAsia="Times New Roman" w:hAnsi="Arial" w:cs="Times New Roman"/>
          <w:b/>
          <w:kern w:val="0"/>
          <w:szCs w:val="20"/>
          <w14:ligatures w14:val="none"/>
        </w:rPr>
        <w:t>b) Provisão para contingências cíveis</w:t>
      </w:r>
    </w:p>
    <w:p w14:paraId="09BA4323" w14:textId="77777777" w:rsidR="00830B9A" w:rsidRPr="00830B9A" w:rsidRDefault="00830B9A" w:rsidP="00830B9A">
      <w:pPr>
        <w:suppressAutoHyphens/>
        <w:autoSpaceDE w:val="0"/>
        <w:autoSpaceDN w:val="0"/>
        <w:adjustRightInd w:val="0"/>
        <w:spacing w:after="0" w:line="240" w:lineRule="atLeast"/>
        <w:jc w:val="both"/>
        <w:rPr>
          <w:rFonts w:ascii="Arial" w:eastAsia="Times New Roman" w:hAnsi="Arial" w:cs="Arial"/>
          <w:kern w:val="0"/>
          <w14:ligatures w14:val="none"/>
        </w:rPr>
      </w:pPr>
    </w:p>
    <w:p w14:paraId="49AE4D9C" w14:textId="77777777" w:rsidR="00830B9A" w:rsidRPr="00830B9A" w:rsidRDefault="00830B9A" w:rsidP="00830B9A">
      <w:pPr>
        <w:suppressAutoHyphens/>
        <w:autoSpaceDE w:val="0"/>
        <w:autoSpaceDN w:val="0"/>
        <w:adjustRightInd w:val="0"/>
        <w:spacing w:after="0" w:line="240" w:lineRule="atLeast"/>
        <w:jc w:val="both"/>
        <w:rPr>
          <w:rFonts w:ascii="Arial" w:eastAsia="Times New Roman" w:hAnsi="Arial" w:cs="Arial"/>
          <w:kern w:val="0"/>
          <w14:ligatures w14:val="none"/>
        </w:rPr>
      </w:pPr>
      <w:r w:rsidRPr="00830B9A">
        <w:rPr>
          <w:rFonts w:ascii="Arial" w:eastAsia="Times New Roman" w:hAnsi="Arial" w:cs="Arial"/>
          <w:kern w:val="0"/>
          <w14:ligatures w14:val="none"/>
        </w:rPr>
        <w:t>Foram registradas no passivo não circulante, as ações cíveis, oriundas de ações de terceiros, cuja probabilidade de perda segundo a área jurídica da Companhia, é considerada provável. A movimentação destas provisões em 2024 e 2023 está composta como segue:</w:t>
      </w:r>
      <w:r w:rsidRPr="00830B9A">
        <w:rPr>
          <w:rFonts w:ascii="Times New Roman" w:eastAsia="Times New Roman" w:hAnsi="Times New Roman" w:cs="Times New Roman"/>
          <w:kern w:val="0"/>
          <w:sz w:val="20"/>
          <w:szCs w:val="20"/>
          <w14:ligatures w14:val="none"/>
        </w:rPr>
        <w:fldChar w:fldCharType="begin"/>
      </w:r>
      <w:r w:rsidRPr="00830B9A">
        <w:rPr>
          <w:rFonts w:ascii="Times New Roman" w:eastAsia="Times New Roman" w:hAnsi="Times New Roman" w:cs="Times New Roman"/>
          <w:kern w:val="0"/>
          <w:sz w:val="20"/>
          <w:szCs w:val="20"/>
          <w14:ligatures w14:val="none"/>
        </w:rPr>
        <w:instrText xml:space="preserve"> LINK Excel.Sheet.8 "\\\\trensurb.com.br\\dfs\\Setores\\SECOP\\CONTABILIDADE\\Balanço_Anual\\BALANÇO2017\\DEMONSTRAÇÕES-FINANCEIRAS-2017-FINAL.xls" "Notas Explicativas !L158C3:L164C7" \a \f 4 \h  \* MERGEFORMAT </w:instrText>
      </w:r>
      <w:r w:rsidRPr="00830B9A">
        <w:rPr>
          <w:rFonts w:ascii="Times New Roman" w:eastAsia="Times New Roman" w:hAnsi="Times New Roman" w:cs="Times New Roman"/>
          <w:kern w:val="0"/>
          <w:sz w:val="20"/>
          <w:szCs w:val="20"/>
          <w14:ligatures w14:val="none"/>
        </w:rPr>
        <w:fldChar w:fldCharType="separate"/>
      </w:r>
    </w:p>
    <w:p w14:paraId="3EE446D8" w14:textId="77777777" w:rsidR="00830B9A" w:rsidRPr="00830B9A" w:rsidRDefault="00830B9A" w:rsidP="00830B9A">
      <w:pPr>
        <w:suppressAutoHyphens/>
        <w:autoSpaceDE w:val="0"/>
        <w:autoSpaceDN w:val="0"/>
        <w:adjustRightInd w:val="0"/>
        <w:spacing w:after="0" w:line="240" w:lineRule="atLeast"/>
        <w:rPr>
          <w:rFonts w:ascii="Arial" w:eastAsia="Times New Roman" w:hAnsi="Arial" w:cs="Arial"/>
          <w:color w:val="FF0000"/>
          <w:kern w:val="0"/>
          <w14:ligatures w14:val="none"/>
        </w:rPr>
      </w:pPr>
      <w:r w:rsidRPr="00830B9A">
        <w:rPr>
          <w:rFonts w:ascii="Times New Roman" w:eastAsia="Times New Roman" w:hAnsi="Times New Roman" w:cs="Times New Roman"/>
          <w:kern w:val="0"/>
          <w:sz w:val="20"/>
          <w:szCs w:val="20"/>
          <w14:ligatures w14:val="none"/>
        </w:rPr>
        <w:fldChar w:fldCharType="end"/>
      </w:r>
    </w:p>
    <w:tbl>
      <w:tblPr>
        <w:tblW w:w="9435" w:type="dxa"/>
        <w:tblInd w:w="70" w:type="dxa"/>
        <w:tblCellMar>
          <w:left w:w="70" w:type="dxa"/>
          <w:right w:w="70" w:type="dxa"/>
        </w:tblCellMar>
        <w:tblLook w:val="04A0" w:firstRow="1" w:lastRow="0" w:firstColumn="1" w:lastColumn="0" w:noHBand="0" w:noVBand="1"/>
      </w:tblPr>
      <w:tblGrid>
        <w:gridCol w:w="4372"/>
        <w:gridCol w:w="1653"/>
        <w:gridCol w:w="1577"/>
        <w:gridCol w:w="161"/>
        <w:gridCol w:w="1672"/>
      </w:tblGrid>
      <w:tr w:rsidR="00830B9A" w:rsidRPr="00830B9A" w14:paraId="6BEF27E3" w14:textId="77777777" w:rsidTr="0056710B">
        <w:trPr>
          <w:trHeight w:val="441"/>
        </w:trPr>
        <w:tc>
          <w:tcPr>
            <w:tcW w:w="4372" w:type="dxa"/>
            <w:tcBorders>
              <w:top w:val="nil"/>
              <w:left w:val="nil"/>
              <w:bottom w:val="nil"/>
              <w:right w:val="nil"/>
            </w:tcBorders>
            <w:shd w:val="clear" w:color="auto" w:fill="auto"/>
            <w:noWrap/>
            <w:vAlign w:val="bottom"/>
            <w:hideMark/>
          </w:tcPr>
          <w:p w14:paraId="567E98E5"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20"/>
                <w:szCs w:val="20"/>
                <w:lang w:eastAsia="pt-BR"/>
                <w14:ligatures w14:val="none"/>
              </w:rPr>
            </w:pPr>
          </w:p>
        </w:tc>
        <w:tc>
          <w:tcPr>
            <w:tcW w:w="1653" w:type="dxa"/>
            <w:tcBorders>
              <w:top w:val="nil"/>
              <w:left w:val="nil"/>
              <w:bottom w:val="nil"/>
              <w:right w:val="nil"/>
            </w:tcBorders>
            <w:shd w:val="clear" w:color="auto" w:fill="auto"/>
            <w:noWrap/>
            <w:vAlign w:val="bottom"/>
            <w:hideMark/>
          </w:tcPr>
          <w:p w14:paraId="51BC6D85"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20"/>
                <w:szCs w:val="20"/>
                <w:lang w:eastAsia="pt-BR"/>
                <w14:ligatures w14:val="none"/>
              </w:rPr>
            </w:pPr>
          </w:p>
        </w:tc>
        <w:tc>
          <w:tcPr>
            <w:tcW w:w="1577" w:type="dxa"/>
            <w:tcBorders>
              <w:top w:val="nil"/>
              <w:left w:val="nil"/>
              <w:bottom w:val="single" w:sz="8" w:space="0" w:color="auto"/>
              <w:right w:val="nil"/>
            </w:tcBorders>
            <w:shd w:val="clear" w:color="auto" w:fill="auto"/>
            <w:noWrap/>
            <w:vAlign w:val="bottom"/>
            <w:hideMark/>
          </w:tcPr>
          <w:p w14:paraId="44C26979"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61" w:type="dxa"/>
            <w:tcBorders>
              <w:top w:val="nil"/>
              <w:left w:val="nil"/>
              <w:bottom w:val="nil"/>
              <w:right w:val="nil"/>
            </w:tcBorders>
            <w:shd w:val="clear" w:color="auto" w:fill="auto"/>
            <w:noWrap/>
            <w:vAlign w:val="bottom"/>
            <w:hideMark/>
          </w:tcPr>
          <w:p w14:paraId="71551ED8"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72" w:type="dxa"/>
            <w:tcBorders>
              <w:top w:val="nil"/>
              <w:left w:val="nil"/>
              <w:bottom w:val="single" w:sz="8" w:space="0" w:color="auto"/>
              <w:right w:val="nil"/>
            </w:tcBorders>
            <w:vAlign w:val="bottom"/>
          </w:tcPr>
          <w:p w14:paraId="698D4724"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6EC1D8A8" w14:textId="77777777" w:rsidTr="0056710B">
        <w:trPr>
          <w:trHeight w:val="399"/>
        </w:trPr>
        <w:tc>
          <w:tcPr>
            <w:tcW w:w="4372" w:type="dxa"/>
            <w:tcBorders>
              <w:top w:val="nil"/>
              <w:left w:val="nil"/>
              <w:bottom w:val="nil"/>
              <w:right w:val="nil"/>
            </w:tcBorders>
            <w:shd w:val="clear" w:color="auto" w:fill="auto"/>
            <w:noWrap/>
            <w:vAlign w:val="bottom"/>
            <w:hideMark/>
          </w:tcPr>
          <w:p w14:paraId="50DA1A50"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653" w:type="dxa"/>
            <w:tcBorders>
              <w:top w:val="nil"/>
              <w:left w:val="nil"/>
              <w:bottom w:val="nil"/>
              <w:right w:val="nil"/>
            </w:tcBorders>
            <w:shd w:val="clear" w:color="auto" w:fill="auto"/>
            <w:noWrap/>
            <w:vAlign w:val="bottom"/>
            <w:hideMark/>
          </w:tcPr>
          <w:p w14:paraId="5A3049CD" w14:textId="77777777" w:rsidR="00830B9A" w:rsidRPr="00830B9A" w:rsidRDefault="00830B9A" w:rsidP="00830B9A">
            <w:pPr>
              <w:spacing w:after="0" w:line="240" w:lineRule="auto"/>
              <w:rPr>
                <w:rFonts w:ascii="Times New Roman" w:eastAsia="Times New Roman" w:hAnsi="Times New Roman" w:cs="Times New Roman"/>
                <w:color w:val="FF0000"/>
                <w:kern w:val="0"/>
                <w:sz w:val="20"/>
                <w:szCs w:val="20"/>
                <w:lang w:eastAsia="pt-BR"/>
                <w14:ligatures w14:val="none"/>
              </w:rPr>
            </w:pPr>
          </w:p>
        </w:tc>
        <w:tc>
          <w:tcPr>
            <w:tcW w:w="1577" w:type="dxa"/>
            <w:tcBorders>
              <w:top w:val="nil"/>
              <w:left w:val="nil"/>
              <w:bottom w:val="single" w:sz="8" w:space="0" w:color="auto"/>
              <w:right w:val="nil"/>
            </w:tcBorders>
            <w:shd w:val="clear" w:color="auto" w:fill="auto"/>
            <w:noWrap/>
            <w:vAlign w:val="bottom"/>
            <w:hideMark/>
          </w:tcPr>
          <w:p w14:paraId="098C160B"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Não</w:t>
            </w:r>
          </w:p>
          <w:p w14:paraId="5E364BEE"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Circulante</w:t>
            </w:r>
          </w:p>
        </w:tc>
        <w:tc>
          <w:tcPr>
            <w:tcW w:w="161" w:type="dxa"/>
            <w:tcBorders>
              <w:top w:val="nil"/>
              <w:left w:val="nil"/>
              <w:bottom w:val="nil"/>
              <w:right w:val="nil"/>
            </w:tcBorders>
            <w:shd w:val="clear" w:color="auto" w:fill="auto"/>
            <w:noWrap/>
            <w:vAlign w:val="bottom"/>
            <w:hideMark/>
          </w:tcPr>
          <w:p w14:paraId="640BE28B"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72" w:type="dxa"/>
            <w:tcBorders>
              <w:top w:val="nil"/>
              <w:left w:val="nil"/>
              <w:bottom w:val="single" w:sz="8" w:space="0" w:color="auto"/>
              <w:right w:val="nil"/>
            </w:tcBorders>
            <w:vAlign w:val="bottom"/>
          </w:tcPr>
          <w:p w14:paraId="36FEDCB7"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Não</w:t>
            </w:r>
          </w:p>
          <w:p w14:paraId="6A6639B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Circulante</w:t>
            </w:r>
          </w:p>
        </w:tc>
      </w:tr>
      <w:tr w:rsidR="00830B9A" w:rsidRPr="00830B9A" w14:paraId="6FE97B84" w14:textId="77777777" w:rsidTr="0056710B">
        <w:trPr>
          <w:trHeight w:val="237"/>
        </w:trPr>
        <w:tc>
          <w:tcPr>
            <w:tcW w:w="4372" w:type="dxa"/>
            <w:tcBorders>
              <w:top w:val="nil"/>
              <w:left w:val="nil"/>
              <w:bottom w:val="nil"/>
              <w:right w:val="nil"/>
            </w:tcBorders>
            <w:shd w:val="clear" w:color="auto" w:fill="auto"/>
            <w:noWrap/>
            <w:vAlign w:val="bottom"/>
            <w:hideMark/>
          </w:tcPr>
          <w:p w14:paraId="1DA18C6F"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Saldo no início do exercício</w:t>
            </w:r>
          </w:p>
        </w:tc>
        <w:tc>
          <w:tcPr>
            <w:tcW w:w="1653" w:type="dxa"/>
            <w:tcBorders>
              <w:top w:val="nil"/>
              <w:left w:val="nil"/>
              <w:bottom w:val="nil"/>
              <w:right w:val="nil"/>
            </w:tcBorders>
            <w:shd w:val="clear" w:color="auto" w:fill="auto"/>
            <w:noWrap/>
            <w:vAlign w:val="bottom"/>
            <w:hideMark/>
          </w:tcPr>
          <w:p w14:paraId="59954B46"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577" w:type="dxa"/>
            <w:tcBorders>
              <w:top w:val="nil"/>
              <w:left w:val="nil"/>
              <w:bottom w:val="nil"/>
              <w:right w:val="nil"/>
            </w:tcBorders>
            <w:shd w:val="clear" w:color="auto" w:fill="auto"/>
            <w:noWrap/>
            <w:vAlign w:val="bottom"/>
            <w:hideMark/>
          </w:tcPr>
          <w:p w14:paraId="4F75AB2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7.077.897</w:t>
            </w:r>
          </w:p>
        </w:tc>
        <w:tc>
          <w:tcPr>
            <w:tcW w:w="161" w:type="dxa"/>
            <w:tcBorders>
              <w:top w:val="nil"/>
              <w:left w:val="nil"/>
              <w:bottom w:val="nil"/>
              <w:right w:val="nil"/>
            </w:tcBorders>
            <w:shd w:val="clear" w:color="auto" w:fill="auto"/>
            <w:noWrap/>
            <w:vAlign w:val="bottom"/>
            <w:hideMark/>
          </w:tcPr>
          <w:p w14:paraId="7034A2A7"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72" w:type="dxa"/>
            <w:tcBorders>
              <w:top w:val="nil"/>
              <w:left w:val="nil"/>
              <w:bottom w:val="nil"/>
              <w:right w:val="nil"/>
            </w:tcBorders>
            <w:vAlign w:val="bottom"/>
          </w:tcPr>
          <w:p w14:paraId="2E50E18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21.471.164</w:t>
            </w:r>
          </w:p>
        </w:tc>
      </w:tr>
      <w:tr w:rsidR="00830B9A" w:rsidRPr="00830B9A" w14:paraId="769283F2" w14:textId="77777777" w:rsidTr="0056710B">
        <w:trPr>
          <w:trHeight w:val="237"/>
        </w:trPr>
        <w:tc>
          <w:tcPr>
            <w:tcW w:w="4372" w:type="dxa"/>
            <w:tcBorders>
              <w:top w:val="nil"/>
              <w:left w:val="nil"/>
              <w:bottom w:val="nil"/>
              <w:right w:val="nil"/>
            </w:tcBorders>
            <w:shd w:val="clear" w:color="auto" w:fill="auto"/>
            <w:noWrap/>
            <w:vAlign w:val="bottom"/>
            <w:hideMark/>
          </w:tcPr>
          <w:p w14:paraId="6B3477FA"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roofErr w:type="gramStart"/>
            <w:r w:rsidRPr="00830B9A">
              <w:rPr>
                <w:rFonts w:ascii="Arial" w:eastAsia="Times New Roman" w:hAnsi="Arial" w:cs="Arial"/>
                <w:kern w:val="0"/>
                <w:sz w:val="20"/>
                <w:szCs w:val="20"/>
                <w:lang w:eastAsia="pt-BR"/>
                <w14:ligatures w14:val="none"/>
              </w:rPr>
              <w:t>( +</w:t>
            </w:r>
            <w:proofErr w:type="gramEnd"/>
            <w:r w:rsidRPr="00830B9A">
              <w:rPr>
                <w:rFonts w:ascii="Arial" w:eastAsia="Times New Roman" w:hAnsi="Arial" w:cs="Arial"/>
                <w:kern w:val="0"/>
                <w:sz w:val="20"/>
                <w:szCs w:val="20"/>
                <w:lang w:eastAsia="pt-BR"/>
                <w14:ligatures w14:val="none"/>
              </w:rPr>
              <w:t>) Provisões</w:t>
            </w:r>
          </w:p>
        </w:tc>
        <w:tc>
          <w:tcPr>
            <w:tcW w:w="1653" w:type="dxa"/>
            <w:tcBorders>
              <w:top w:val="nil"/>
              <w:left w:val="nil"/>
              <w:bottom w:val="nil"/>
              <w:right w:val="nil"/>
            </w:tcBorders>
            <w:shd w:val="clear" w:color="auto" w:fill="auto"/>
            <w:noWrap/>
            <w:vAlign w:val="bottom"/>
            <w:hideMark/>
          </w:tcPr>
          <w:p w14:paraId="56EBA9EE"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577" w:type="dxa"/>
            <w:tcBorders>
              <w:top w:val="nil"/>
              <w:left w:val="nil"/>
              <w:bottom w:val="nil"/>
              <w:right w:val="nil"/>
            </w:tcBorders>
            <w:shd w:val="clear" w:color="auto" w:fill="auto"/>
            <w:noWrap/>
            <w:vAlign w:val="bottom"/>
            <w:hideMark/>
          </w:tcPr>
          <w:p w14:paraId="29E2EFE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5.584.148</w:t>
            </w:r>
          </w:p>
        </w:tc>
        <w:tc>
          <w:tcPr>
            <w:tcW w:w="161" w:type="dxa"/>
            <w:tcBorders>
              <w:top w:val="nil"/>
              <w:left w:val="nil"/>
              <w:bottom w:val="nil"/>
              <w:right w:val="nil"/>
            </w:tcBorders>
            <w:shd w:val="clear" w:color="auto" w:fill="auto"/>
            <w:noWrap/>
            <w:vAlign w:val="bottom"/>
            <w:hideMark/>
          </w:tcPr>
          <w:p w14:paraId="0219F545"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72" w:type="dxa"/>
            <w:tcBorders>
              <w:top w:val="nil"/>
              <w:left w:val="nil"/>
              <w:bottom w:val="nil"/>
              <w:right w:val="nil"/>
            </w:tcBorders>
            <w:vAlign w:val="bottom"/>
          </w:tcPr>
          <w:p w14:paraId="38E2F9B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12.306.153</w:t>
            </w:r>
          </w:p>
        </w:tc>
      </w:tr>
      <w:tr w:rsidR="00830B9A" w:rsidRPr="00830B9A" w14:paraId="383D7C54" w14:textId="77777777" w:rsidTr="0056710B">
        <w:trPr>
          <w:trHeight w:val="237"/>
        </w:trPr>
        <w:tc>
          <w:tcPr>
            <w:tcW w:w="4372" w:type="dxa"/>
            <w:tcBorders>
              <w:top w:val="nil"/>
              <w:left w:val="nil"/>
              <w:bottom w:val="nil"/>
              <w:right w:val="nil"/>
            </w:tcBorders>
            <w:shd w:val="clear" w:color="auto" w:fill="auto"/>
            <w:noWrap/>
            <w:vAlign w:val="bottom"/>
            <w:hideMark/>
          </w:tcPr>
          <w:p w14:paraId="6DDCE109"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roofErr w:type="gramStart"/>
            <w:r w:rsidRPr="00830B9A">
              <w:rPr>
                <w:rFonts w:ascii="Arial" w:eastAsia="Times New Roman" w:hAnsi="Arial" w:cs="Arial"/>
                <w:kern w:val="0"/>
                <w:sz w:val="20"/>
                <w:szCs w:val="20"/>
                <w:lang w:eastAsia="pt-BR"/>
                <w14:ligatures w14:val="none"/>
              </w:rPr>
              <w:t>( -</w:t>
            </w:r>
            <w:proofErr w:type="gramEnd"/>
            <w:r w:rsidRPr="00830B9A">
              <w:rPr>
                <w:rFonts w:ascii="Arial" w:eastAsia="Times New Roman" w:hAnsi="Arial" w:cs="Arial"/>
                <w:kern w:val="0"/>
                <w:sz w:val="20"/>
                <w:szCs w:val="20"/>
                <w:lang w:eastAsia="pt-BR"/>
                <w14:ligatures w14:val="none"/>
              </w:rPr>
              <w:t xml:space="preserve"> ) Reversões</w:t>
            </w:r>
          </w:p>
        </w:tc>
        <w:tc>
          <w:tcPr>
            <w:tcW w:w="1653" w:type="dxa"/>
            <w:tcBorders>
              <w:top w:val="nil"/>
              <w:left w:val="nil"/>
              <w:bottom w:val="nil"/>
              <w:right w:val="nil"/>
            </w:tcBorders>
            <w:shd w:val="clear" w:color="auto" w:fill="auto"/>
            <w:noWrap/>
            <w:vAlign w:val="bottom"/>
            <w:hideMark/>
          </w:tcPr>
          <w:p w14:paraId="4DB1F581"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577" w:type="dxa"/>
            <w:tcBorders>
              <w:top w:val="nil"/>
              <w:left w:val="nil"/>
              <w:bottom w:val="nil"/>
              <w:right w:val="nil"/>
            </w:tcBorders>
            <w:shd w:val="clear" w:color="auto" w:fill="auto"/>
            <w:noWrap/>
            <w:vAlign w:val="bottom"/>
            <w:hideMark/>
          </w:tcPr>
          <w:p w14:paraId="3F242A9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(409.752)</w:t>
            </w:r>
          </w:p>
        </w:tc>
        <w:tc>
          <w:tcPr>
            <w:tcW w:w="161" w:type="dxa"/>
            <w:tcBorders>
              <w:top w:val="nil"/>
              <w:left w:val="nil"/>
              <w:bottom w:val="nil"/>
              <w:right w:val="nil"/>
            </w:tcBorders>
            <w:shd w:val="clear" w:color="auto" w:fill="auto"/>
            <w:noWrap/>
            <w:vAlign w:val="bottom"/>
            <w:hideMark/>
          </w:tcPr>
          <w:p w14:paraId="698366DB"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72" w:type="dxa"/>
            <w:tcBorders>
              <w:top w:val="nil"/>
              <w:left w:val="nil"/>
              <w:bottom w:val="nil"/>
              <w:right w:val="nil"/>
            </w:tcBorders>
            <w:vAlign w:val="bottom"/>
          </w:tcPr>
          <w:p w14:paraId="710DC4A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(3.704.663)</w:t>
            </w:r>
          </w:p>
        </w:tc>
      </w:tr>
      <w:tr w:rsidR="00830B9A" w:rsidRPr="00830B9A" w14:paraId="60762F50" w14:textId="77777777" w:rsidTr="0056710B">
        <w:trPr>
          <w:trHeight w:val="237"/>
        </w:trPr>
        <w:tc>
          <w:tcPr>
            <w:tcW w:w="4372" w:type="dxa"/>
            <w:tcBorders>
              <w:top w:val="nil"/>
              <w:left w:val="nil"/>
              <w:bottom w:val="nil"/>
              <w:right w:val="nil"/>
            </w:tcBorders>
            <w:shd w:val="clear" w:color="auto" w:fill="auto"/>
            <w:noWrap/>
            <w:vAlign w:val="bottom"/>
            <w:hideMark/>
          </w:tcPr>
          <w:p w14:paraId="29D77790"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roofErr w:type="gramStart"/>
            <w:r w:rsidRPr="00830B9A">
              <w:rPr>
                <w:rFonts w:ascii="Arial" w:eastAsia="Times New Roman" w:hAnsi="Arial" w:cs="Arial"/>
                <w:kern w:val="0"/>
                <w:sz w:val="20"/>
                <w:szCs w:val="20"/>
                <w:lang w:eastAsia="pt-BR"/>
                <w14:ligatures w14:val="none"/>
              </w:rPr>
              <w:t>( -</w:t>
            </w:r>
            <w:proofErr w:type="gramEnd"/>
            <w:r w:rsidRPr="00830B9A">
              <w:rPr>
                <w:rFonts w:ascii="Arial" w:eastAsia="Times New Roman" w:hAnsi="Arial" w:cs="Arial"/>
                <w:kern w:val="0"/>
                <w:sz w:val="20"/>
                <w:szCs w:val="20"/>
                <w:lang w:eastAsia="pt-BR"/>
                <w14:ligatures w14:val="none"/>
              </w:rPr>
              <w:t xml:space="preserve"> ) Pagamentos </w:t>
            </w:r>
          </w:p>
        </w:tc>
        <w:tc>
          <w:tcPr>
            <w:tcW w:w="1653" w:type="dxa"/>
            <w:tcBorders>
              <w:top w:val="nil"/>
              <w:left w:val="nil"/>
              <w:bottom w:val="nil"/>
              <w:right w:val="nil"/>
            </w:tcBorders>
            <w:shd w:val="clear" w:color="auto" w:fill="auto"/>
            <w:noWrap/>
            <w:vAlign w:val="bottom"/>
            <w:hideMark/>
          </w:tcPr>
          <w:p w14:paraId="4A128902"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577" w:type="dxa"/>
            <w:tcBorders>
              <w:top w:val="nil"/>
              <w:left w:val="nil"/>
              <w:bottom w:val="single" w:sz="8" w:space="0" w:color="auto"/>
              <w:right w:val="nil"/>
            </w:tcBorders>
            <w:shd w:val="clear" w:color="auto" w:fill="auto"/>
            <w:noWrap/>
            <w:vAlign w:val="bottom"/>
            <w:hideMark/>
          </w:tcPr>
          <w:p w14:paraId="441EE65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color w:val="FF0000"/>
                <w:kern w:val="0"/>
                <w:sz w:val="20"/>
                <w:szCs w:val="20"/>
                <w:lang w:eastAsia="pt-BR"/>
                <w14:ligatures w14:val="none"/>
              </w:rPr>
              <w:t xml:space="preserve"> </w:t>
            </w:r>
            <w:r w:rsidRPr="00830B9A">
              <w:rPr>
                <w:rFonts w:ascii="Arial" w:eastAsia="Times New Roman" w:hAnsi="Arial" w:cs="Arial"/>
                <w:kern w:val="0"/>
                <w:sz w:val="20"/>
                <w:szCs w:val="20"/>
                <w:lang w:eastAsia="pt-BR"/>
                <w14:ligatures w14:val="none"/>
              </w:rPr>
              <w:t>(118.894)</w:t>
            </w:r>
          </w:p>
        </w:tc>
        <w:tc>
          <w:tcPr>
            <w:tcW w:w="161" w:type="dxa"/>
            <w:tcBorders>
              <w:top w:val="nil"/>
              <w:left w:val="nil"/>
              <w:bottom w:val="nil"/>
              <w:right w:val="nil"/>
            </w:tcBorders>
            <w:shd w:val="clear" w:color="auto" w:fill="auto"/>
            <w:noWrap/>
            <w:vAlign w:val="bottom"/>
            <w:hideMark/>
          </w:tcPr>
          <w:p w14:paraId="7076B466"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72" w:type="dxa"/>
            <w:tcBorders>
              <w:top w:val="nil"/>
              <w:left w:val="nil"/>
              <w:bottom w:val="single" w:sz="8" w:space="0" w:color="auto"/>
              <w:right w:val="nil"/>
            </w:tcBorders>
            <w:vAlign w:val="bottom"/>
          </w:tcPr>
          <w:p w14:paraId="14F39A61"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(22.994.757)</w:t>
            </w:r>
          </w:p>
        </w:tc>
      </w:tr>
      <w:tr w:rsidR="00830B9A" w:rsidRPr="00830B9A" w14:paraId="0F0B4981" w14:textId="77777777" w:rsidTr="0056710B">
        <w:trPr>
          <w:trHeight w:val="237"/>
        </w:trPr>
        <w:tc>
          <w:tcPr>
            <w:tcW w:w="4372" w:type="dxa"/>
            <w:tcBorders>
              <w:top w:val="nil"/>
              <w:left w:val="nil"/>
              <w:bottom w:val="nil"/>
              <w:right w:val="nil"/>
            </w:tcBorders>
            <w:shd w:val="clear" w:color="auto" w:fill="auto"/>
            <w:noWrap/>
            <w:vAlign w:val="bottom"/>
            <w:hideMark/>
          </w:tcPr>
          <w:p w14:paraId="3101F31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Saldo Final Exercício</w:t>
            </w:r>
          </w:p>
        </w:tc>
        <w:tc>
          <w:tcPr>
            <w:tcW w:w="1653" w:type="dxa"/>
            <w:tcBorders>
              <w:top w:val="nil"/>
              <w:left w:val="nil"/>
              <w:bottom w:val="nil"/>
              <w:right w:val="nil"/>
            </w:tcBorders>
            <w:shd w:val="clear" w:color="auto" w:fill="auto"/>
            <w:noWrap/>
            <w:vAlign w:val="bottom"/>
            <w:hideMark/>
          </w:tcPr>
          <w:p w14:paraId="32D8A4AF"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577" w:type="dxa"/>
            <w:tcBorders>
              <w:top w:val="nil"/>
              <w:left w:val="nil"/>
              <w:bottom w:val="single" w:sz="8" w:space="0" w:color="auto"/>
              <w:right w:val="nil"/>
            </w:tcBorders>
            <w:shd w:val="clear" w:color="auto" w:fill="auto"/>
            <w:noWrap/>
            <w:vAlign w:val="bottom"/>
            <w:hideMark/>
          </w:tcPr>
          <w:p w14:paraId="3C329EC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12.133.399</w:t>
            </w:r>
          </w:p>
        </w:tc>
        <w:tc>
          <w:tcPr>
            <w:tcW w:w="161" w:type="dxa"/>
            <w:tcBorders>
              <w:top w:val="nil"/>
              <w:left w:val="nil"/>
              <w:bottom w:val="nil"/>
              <w:right w:val="nil"/>
            </w:tcBorders>
            <w:shd w:val="clear" w:color="auto" w:fill="auto"/>
            <w:noWrap/>
            <w:vAlign w:val="bottom"/>
            <w:hideMark/>
          </w:tcPr>
          <w:p w14:paraId="7D02CE0C"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72" w:type="dxa"/>
            <w:tcBorders>
              <w:top w:val="nil"/>
              <w:left w:val="nil"/>
              <w:bottom w:val="single" w:sz="8" w:space="0" w:color="auto"/>
              <w:right w:val="nil"/>
            </w:tcBorders>
            <w:vAlign w:val="bottom"/>
          </w:tcPr>
          <w:p w14:paraId="6FA7AFA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7.077.897</w:t>
            </w:r>
          </w:p>
        </w:tc>
      </w:tr>
    </w:tbl>
    <w:p w14:paraId="3F0FA29E" w14:textId="77777777" w:rsidR="00830B9A" w:rsidRPr="00830B9A" w:rsidRDefault="00830B9A" w:rsidP="00830B9A">
      <w:pPr>
        <w:suppressAutoHyphens/>
        <w:spacing w:after="0" w:line="240" w:lineRule="auto"/>
        <w:jc w:val="both"/>
        <w:rPr>
          <w:rFonts w:ascii="Arial" w:eastAsia="Times New Roman" w:hAnsi="Arial" w:cs="Arial"/>
          <w:color w:val="FF0000"/>
          <w:kern w:val="0"/>
          <w14:ligatures w14:val="none"/>
        </w:rPr>
      </w:pPr>
    </w:p>
    <w:p w14:paraId="55DE6F8C" w14:textId="77777777" w:rsidR="00830B9A" w:rsidRPr="00830B9A" w:rsidRDefault="00830B9A" w:rsidP="00830B9A">
      <w:pPr>
        <w:suppressAutoHyphens/>
        <w:spacing w:after="0" w:line="240" w:lineRule="auto"/>
        <w:jc w:val="both"/>
        <w:rPr>
          <w:rFonts w:ascii="Arial" w:eastAsia="Times New Roman" w:hAnsi="Arial" w:cs="Arial"/>
          <w:kern w:val="0"/>
          <w14:ligatures w14:val="none"/>
        </w:rPr>
      </w:pPr>
      <w:r w:rsidRPr="00830B9A">
        <w:rPr>
          <w:rFonts w:ascii="Arial" w:eastAsia="Times New Roman" w:hAnsi="Arial" w:cs="Arial"/>
          <w:kern w:val="0"/>
          <w14:ligatures w14:val="none"/>
        </w:rPr>
        <w:t>A variação da provisão cível é decorrente da análise jurídica quanto a probabilidade de perda das ações já existentes, assim como atualizações e correções dos valores das ações judiciais.</w:t>
      </w:r>
    </w:p>
    <w:p w14:paraId="516A3A21" w14:textId="77777777" w:rsidR="00830B9A" w:rsidRPr="00830B9A" w:rsidRDefault="00830B9A" w:rsidP="00830B9A">
      <w:pPr>
        <w:suppressAutoHyphens/>
        <w:autoSpaceDE w:val="0"/>
        <w:autoSpaceDN w:val="0"/>
        <w:adjustRightInd w:val="0"/>
        <w:spacing w:after="0" w:line="240" w:lineRule="atLeast"/>
        <w:jc w:val="both"/>
        <w:rPr>
          <w:rFonts w:ascii="Arial" w:eastAsia="Times New Roman" w:hAnsi="Arial" w:cs="Arial"/>
          <w:kern w:val="0"/>
          <w14:ligatures w14:val="none"/>
        </w:rPr>
      </w:pPr>
      <w:r w:rsidRPr="00830B9A">
        <w:rPr>
          <w:rFonts w:ascii="Arial" w:eastAsia="Times New Roman" w:hAnsi="Arial" w:cs="Arial"/>
          <w:kern w:val="0"/>
          <w14:ligatures w14:val="none"/>
        </w:rPr>
        <w:t>Os valores de ações cíveis cuja probabilidade de perda, segundo a área jurídica da Companhia, é considerada possível é de</w:t>
      </w:r>
      <w:r w:rsidRPr="00830B9A">
        <w:rPr>
          <w:rFonts w:ascii="Arial" w:eastAsia="Times New Roman" w:hAnsi="Arial" w:cs="Arial"/>
          <w:color w:val="FF0000"/>
          <w:kern w:val="0"/>
          <w14:ligatures w14:val="none"/>
        </w:rPr>
        <w:t xml:space="preserve"> </w:t>
      </w:r>
      <w:r w:rsidRPr="00830B9A">
        <w:rPr>
          <w:rFonts w:ascii="Arial" w:eastAsia="Times New Roman" w:hAnsi="Arial" w:cs="Arial"/>
          <w:kern w:val="0"/>
          <w14:ligatures w14:val="none"/>
        </w:rPr>
        <w:t>R$ 52.819.120 (R$ 51.318.364 em 2023).</w:t>
      </w:r>
    </w:p>
    <w:p w14:paraId="7344EFE2" w14:textId="77777777" w:rsidR="00830B9A" w:rsidRPr="00830B9A" w:rsidRDefault="00830B9A" w:rsidP="00830B9A">
      <w:pPr>
        <w:suppressAutoHyphens/>
        <w:autoSpaceDE w:val="0"/>
        <w:autoSpaceDN w:val="0"/>
        <w:adjustRightInd w:val="0"/>
        <w:spacing w:after="0" w:line="240" w:lineRule="atLeast"/>
        <w:jc w:val="both"/>
        <w:rPr>
          <w:rFonts w:ascii="Arial" w:eastAsia="Times New Roman" w:hAnsi="Arial" w:cs="Arial"/>
          <w:color w:val="FF0000"/>
          <w:kern w:val="0"/>
          <w14:ligatures w14:val="none"/>
        </w:rPr>
      </w:pPr>
    </w:p>
    <w:p w14:paraId="36B3A085" w14:textId="77777777" w:rsidR="00830B9A" w:rsidRPr="00830B9A" w:rsidRDefault="00830B9A" w:rsidP="00830B9A">
      <w:pPr>
        <w:suppressAutoHyphens/>
        <w:autoSpaceDE w:val="0"/>
        <w:autoSpaceDN w:val="0"/>
        <w:adjustRightInd w:val="0"/>
        <w:spacing w:after="0" w:line="240" w:lineRule="atLeast"/>
        <w:jc w:val="both"/>
        <w:rPr>
          <w:rFonts w:ascii="Arial" w:eastAsia="Times New Roman" w:hAnsi="Arial" w:cs="Arial"/>
          <w:color w:val="FF0000"/>
          <w:kern w:val="0"/>
          <w14:ligatures w14:val="none"/>
        </w:rPr>
      </w:pPr>
    </w:p>
    <w:p w14:paraId="2421EC0E"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PATRIMÔNIO LÍQUIDO</w:t>
      </w:r>
    </w:p>
    <w:p w14:paraId="4469917A"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20FEDE99"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a) Capital Social</w:t>
      </w:r>
    </w:p>
    <w:p w14:paraId="6CAE4EEC"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7616AE8A" w14:textId="77777777" w:rsidR="00830B9A" w:rsidRPr="00830B9A" w:rsidRDefault="00830B9A" w:rsidP="00830B9A">
      <w:pPr>
        <w:suppressAutoHyphens/>
        <w:spacing w:after="0" w:line="240" w:lineRule="auto"/>
        <w:jc w:val="both"/>
        <w:rPr>
          <w:rFonts w:ascii="Arial" w:eastAsia="Times New Roman" w:hAnsi="Arial" w:cs="Times New Roman"/>
          <w:kern w:val="0"/>
          <w:lang w:val="x-none"/>
          <w14:ligatures w14:val="none"/>
        </w:rPr>
      </w:pPr>
      <w:r w:rsidRPr="00830B9A">
        <w:rPr>
          <w:rFonts w:ascii="Arial" w:eastAsia="Times New Roman" w:hAnsi="Arial" w:cs="Times New Roman"/>
          <w:kern w:val="0"/>
          <w:lang w:val="x-none"/>
          <w14:ligatures w14:val="none"/>
        </w:rPr>
        <w:t>O capital social de R$ 2.</w:t>
      </w:r>
      <w:r w:rsidRPr="00830B9A">
        <w:rPr>
          <w:rFonts w:ascii="Arial" w:eastAsia="Times New Roman" w:hAnsi="Arial" w:cs="Times New Roman"/>
          <w:kern w:val="0"/>
          <w14:ligatures w14:val="none"/>
        </w:rPr>
        <w:t>059.666.941</w:t>
      </w:r>
      <w:r w:rsidRPr="00830B9A">
        <w:rPr>
          <w:rFonts w:ascii="Arial" w:eastAsia="Times New Roman" w:hAnsi="Arial" w:cs="Times New Roman"/>
          <w:kern w:val="0"/>
          <w:lang w:val="x-none"/>
          <w14:ligatures w14:val="none"/>
        </w:rPr>
        <w:t xml:space="preserve"> está representado por 9.</w:t>
      </w:r>
      <w:r w:rsidRPr="00830B9A">
        <w:rPr>
          <w:rFonts w:ascii="Arial" w:eastAsia="Times New Roman" w:hAnsi="Arial" w:cs="Times New Roman"/>
          <w:kern w:val="0"/>
          <w14:ligatures w14:val="none"/>
        </w:rPr>
        <w:t>883.218.182</w:t>
      </w:r>
      <w:r w:rsidRPr="00830B9A">
        <w:rPr>
          <w:rFonts w:ascii="Arial" w:eastAsia="Times New Roman" w:hAnsi="Arial" w:cs="Times New Roman"/>
          <w:kern w:val="0"/>
          <w:lang w:val="x-none"/>
          <w14:ligatures w14:val="none"/>
        </w:rPr>
        <w:t xml:space="preserve"> ações ordinárias nominativas, sem valor nominal, pertencentes integralmente a acionistas domiciliados no País. A composição acionária está assim representada:</w:t>
      </w:r>
    </w:p>
    <w:p w14:paraId="5F32D93F" w14:textId="77777777" w:rsidR="00830B9A" w:rsidRPr="00830B9A" w:rsidRDefault="00830B9A" w:rsidP="00830B9A">
      <w:pPr>
        <w:suppressAutoHyphens/>
        <w:spacing w:after="0" w:line="240" w:lineRule="auto"/>
        <w:jc w:val="both"/>
        <w:rPr>
          <w:rFonts w:ascii="Arial" w:eastAsia="Times New Roman" w:hAnsi="Arial" w:cs="Times New Roman"/>
          <w:kern w:val="0"/>
          <w:lang w:val="x-none"/>
          <w14:ligatures w14:val="none"/>
        </w:rPr>
      </w:pPr>
    </w:p>
    <w:p w14:paraId="3CC51C21" w14:textId="77777777" w:rsidR="00830B9A" w:rsidRPr="00830B9A" w:rsidRDefault="00830B9A" w:rsidP="00830B9A">
      <w:pPr>
        <w:suppressAutoHyphens/>
        <w:spacing w:after="0" w:line="240" w:lineRule="auto"/>
        <w:jc w:val="both"/>
        <w:rPr>
          <w:rFonts w:ascii="Arial" w:eastAsia="Times New Roman" w:hAnsi="Arial" w:cs="Times New Roman"/>
          <w:kern w:val="0"/>
          <w:lang w:val="x-none"/>
          <w14:ligatures w14:val="none"/>
        </w:rPr>
      </w:pPr>
    </w:p>
    <w:tbl>
      <w:tblPr>
        <w:tblW w:w="9526" w:type="dxa"/>
        <w:tblInd w:w="70" w:type="dxa"/>
        <w:tblCellMar>
          <w:left w:w="70" w:type="dxa"/>
          <w:right w:w="70" w:type="dxa"/>
        </w:tblCellMar>
        <w:tblLook w:val="04A0" w:firstRow="1" w:lastRow="0" w:firstColumn="1" w:lastColumn="0" w:noHBand="0" w:noVBand="1"/>
      </w:tblPr>
      <w:tblGrid>
        <w:gridCol w:w="2799"/>
        <w:gridCol w:w="294"/>
        <w:gridCol w:w="151"/>
        <w:gridCol w:w="1475"/>
        <w:gridCol w:w="203"/>
        <w:gridCol w:w="1164"/>
        <w:gridCol w:w="219"/>
        <w:gridCol w:w="1826"/>
        <w:gridCol w:w="203"/>
        <w:gridCol w:w="1192"/>
      </w:tblGrid>
      <w:tr w:rsidR="00830B9A" w:rsidRPr="00830B9A" w14:paraId="459698B9" w14:textId="77777777" w:rsidTr="0056710B">
        <w:trPr>
          <w:trHeight w:val="227"/>
        </w:trPr>
        <w:tc>
          <w:tcPr>
            <w:tcW w:w="2799" w:type="dxa"/>
            <w:tcBorders>
              <w:top w:val="nil"/>
              <w:left w:val="nil"/>
              <w:bottom w:val="single" w:sz="8" w:space="0" w:color="auto"/>
              <w:right w:val="nil"/>
            </w:tcBorders>
            <w:shd w:val="clear" w:color="auto" w:fill="auto"/>
            <w:noWrap/>
            <w:vAlign w:val="bottom"/>
            <w:hideMark/>
          </w:tcPr>
          <w:p w14:paraId="70D4FA72"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Composição Acionária</w:t>
            </w:r>
          </w:p>
        </w:tc>
        <w:tc>
          <w:tcPr>
            <w:tcW w:w="294" w:type="dxa"/>
            <w:tcBorders>
              <w:top w:val="nil"/>
              <w:left w:val="nil"/>
              <w:bottom w:val="nil"/>
              <w:right w:val="nil"/>
            </w:tcBorders>
            <w:shd w:val="clear" w:color="auto" w:fill="auto"/>
            <w:noWrap/>
            <w:vAlign w:val="bottom"/>
            <w:hideMark/>
          </w:tcPr>
          <w:p w14:paraId="3598ED29"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51" w:type="dxa"/>
            <w:tcBorders>
              <w:top w:val="nil"/>
              <w:left w:val="nil"/>
              <w:bottom w:val="nil"/>
              <w:right w:val="nil"/>
            </w:tcBorders>
            <w:shd w:val="clear" w:color="auto" w:fill="auto"/>
            <w:noWrap/>
            <w:vAlign w:val="bottom"/>
            <w:hideMark/>
          </w:tcPr>
          <w:p w14:paraId="46CF2093"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2842" w:type="dxa"/>
            <w:gridSpan w:val="3"/>
            <w:tcBorders>
              <w:top w:val="nil"/>
              <w:left w:val="nil"/>
              <w:bottom w:val="single" w:sz="8" w:space="0" w:color="auto"/>
              <w:right w:val="nil"/>
            </w:tcBorders>
            <w:shd w:val="clear" w:color="auto" w:fill="auto"/>
            <w:noWrap/>
            <w:vAlign w:val="bottom"/>
            <w:hideMark/>
          </w:tcPr>
          <w:p w14:paraId="132189B6"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219" w:type="dxa"/>
            <w:tcBorders>
              <w:top w:val="nil"/>
              <w:left w:val="nil"/>
              <w:bottom w:val="nil"/>
              <w:right w:val="nil"/>
            </w:tcBorders>
            <w:shd w:val="clear" w:color="auto" w:fill="auto"/>
            <w:noWrap/>
            <w:vAlign w:val="bottom"/>
            <w:hideMark/>
          </w:tcPr>
          <w:p w14:paraId="08ACCA9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3221" w:type="dxa"/>
            <w:gridSpan w:val="3"/>
            <w:tcBorders>
              <w:top w:val="nil"/>
              <w:left w:val="nil"/>
              <w:bottom w:val="single" w:sz="8" w:space="0" w:color="auto"/>
              <w:right w:val="nil"/>
            </w:tcBorders>
            <w:shd w:val="clear" w:color="auto" w:fill="auto"/>
            <w:noWrap/>
            <w:vAlign w:val="center"/>
          </w:tcPr>
          <w:p w14:paraId="67E48A32"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4DD60BF2" w14:textId="77777777" w:rsidTr="0056710B">
        <w:trPr>
          <w:trHeight w:val="227"/>
        </w:trPr>
        <w:tc>
          <w:tcPr>
            <w:tcW w:w="2799" w:type="dxa"/>
            <w:tcBorders>
              <w:top w:val="nil"/>
              <w:left w:val="nil"/>
              <w:bottom w:val="single" w:sz="8" w:space="0" w:color="auto"/>
              <w:right w:val="nil"/>
            </w:tcBorders>
            <w:shd w:val="clear" w:color="auto" w:fill="auto"/>
            <w:noWrap/>
            <w:vAlign w:val="bottom"/>
            <w:hideMark/>
          </w:tcPr>
          <w:p w14:paraId="3D6DD503"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Acionista</w:t>
            </w:r>
          </w:p>
        </w:tc>
        <w:tc>
          <w:tcPr>
            <w:tcW w:w="294" w:type="dxa"/>
            <w:tcBorders>
              <w:top w:val="nil"/>
              <w:left w:val="nil"/>
              <w:bottom w:val="nil"/>
              <w:right w:val="nil"/>
            </w:tcBorders>
            <w:shd w:val="clear" w:color="auto" w:fill="auto"/>
            <w:noWrap/>
            <w:vAlign w:val="bottom"/>
            <w:hideMark/>
          </w:tcPr>
          <w:p w14:paraId="3991ABD5"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51" w:type="dxa"/>
            <w:tcBorders>
              <w:top w:val="nil"/>
              <w:left w:val="nil"/>
              <w:bottom w:val="nil"/>
              <w:right w:val="nil"/>
            </w:tcBorders>
            <w:shd w:val="clear" w:color="auto" w:fill="auto"/>
            <w:noWrap/>
            <w:vAlign w:val="bottom"/>
            <w:hideMark/>
          </w:tcPr>
          <w:p w14:paraId="2479D8C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475" w:type="dxa"/>
            <w:tcBorders>
              <w:top w:val="nil"/>
              <w:left w:val="nil"/>
              <w:bottom w:val="single" w:sz="8" w:space="0" w:color="auto"/>
              <w:right w:val="nil"/>
            </w:tcBorders>
            <w:shd w:val="clear" w:color="auto" w:fill="auto"/>
            <w:noWrap/>
            <w:vAlign w:val="bottom"/>
            <w:hideMark/>
          </w:tcPr>
          <w:p w14:paraId="717D3DCD"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Quantidade</w:t>
            </w:r>
          </w:p>
        </w:tc>
        <w:tc>
          <w:tcPr>
            <w:tcW w:w="203" w:type="dxa"/>
            <w:tcBorders>
              <w:top w:val="nil"/>
              <w:left w:val="nil"/>
              <w:bottom w:val="nil"/>
              <w:right w:val="nil"/>
            </w:tcBorders>
            <w:shd w:val="clear" w:color="auto" w:fill="auto"/>
            <w:noWrap/>
            <w:vAlign w:val="bottom"/>
            <w:hideMark/>
          </w:tcPr>
          <w:p w14:paraId="6CB8CB92"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p>
        </w:tc>
        <w:tc>
          <w:tcPr>
            <w:tcW w:w="1164" w:type="dxa"/>
            <w:tcBorders>
              <w:top w:val="nil"/>
              <w:left w:val="nil"/>
              <w:bottom w:val="single" w:sz="8" w:space="0" w:color="auto"/>
              <w:right w:val="nil"/>
            </w:tcBorders>
            <w:shd w:val="clear" w:color="auto" w:fill="auto"/>
            <w:noWrap/>
            <w:vAlign w:val="bottom"/>
            <w:hideMark/>
          </w:tcPr>
          <w:p w14:paraId="086681AD"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w:t>
            </w:r>
          </w:p>
        </w:tc>
        <w:tc>
          <w:tcPr>
            <w:tcW w:w="219" w:type="dxa"/>
            <w:tcBorders>
              <w:top w:val="nil"/>
              <w:left w:val="nil"/>
              <w:bottom w:val="nil"/>
              <w:right w:val="nil"/>
            </w:tcBorders>
            <w:shd w:val="clear" w:color="auto" w:fill="auto"/>
            <w:noWrap/>
            <w:vAlign w:val="bottom"/>
            <w:hideMark/>
          </w:tcPr>
          <w:p w14:paraId="5F897109"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826" w:type="dxa"/>
            <w:tcBorders>
              <w:top w:val="nil"/>
              <w:left w:val="nil"/>
              <w:bottom w:val="single" w:sz="8" w:space="0" w:color="auto"/>
              <w:right w:val="nil"/>
            </w:tcBorders>
            <w:shd w:val="clear" w:color="auto" w:fill="auto"/>
            <w:noWrap/>
            <w:vAlign w:val="bottom"/>
            <w:hideMark/>
          </w:tcPr>
          <w:p w14:paraId="36C24009"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Quantidade</w:t>
            </w:r>
          </w:p>
        </w:tc>
        <w:tc>
          <w:tcPr>
            <w:tcW w:w="203" w:type="dxa"/>
            <w:tcBorders>
              <w:top w:val="nil"/>
              <w:left w:val="nil"/>
              <w:bottom w:val="nil"/>
              <w:right w:val="nil"/>
            </w:tcBorders>
            <w:shd w:val="clear" w:color="auto" w:fill="auto"/>
            <w:noWrap/>
            <w:vAlign w:val="bottom"/>
            <w:hideMark/>
          </w:tcPr>
          <w:p w14:paraId="551F63F9"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p>
        </w:tc>
        <w:tc>
          <w:tcPr>
            <w:tcW w:w="1192" w:type="dxa"/>
            <w:tcBorders>
              <w:top w:val="nil"/>
              <w:left w:val="nil"/>
              <w:bottom w:val="single" w:sz="8" w:space="0" w:color="auto"/>
              <w:right w:val="nil"/>
            </w:tcBorders>
            <w:shd w:val="clear" w:color="auto" w:fill="auto"/>
            <w:noWrap/>
            <w:vAlign w:val="bottom"/>
            <w:hideMark/>
          </w:tcPr>
          <w:p w14:paraId="304B24F8"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w:t>
            </w:r>
          </w:p>
        </w:tc>
      </w:tr>
      <w:tr w:rsidR="00830B9A" w:rsidRPr="00830B9A" w14:paraId="107C034A" w14:textId="77777777" w:rsidTr="0056710B">
        <w:trPr>
          <w:trHeight w:val="227"/>
        </w:trPr>
        <w:tc>
          <w:tcPr>
            <w:tcW w:w="2799" w:type="dxa"/>
            <w:tcBorders>
              <w:top w:val="nil"/>
              <w:left w:val="nil"/>
              <w:bottom w:val="nil"/>
              <w:right w:val="nil"/>
            </w:tcBorders>
            <w:shd w:val="clear" w:color="auto" w:fill="auto"/>
            <w:noWrap/>
            <w:vAlign w:val="bottom"/>
            <w:hideMark/>
          </w:tcPr>
          <w:p w14:paraId="2795123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União Federal</w:t>
            </w:r>
          </w:p>
        </w:tc>
        <w:tc>
          <w:tcPr>
            <w:tcW w:w="294" w:type="dxa"/>
            <w:tcBorders>
              <w:top w:val="nil"/>
              <w:left w:val="nil"/>
              <w:bottom w:val="nil"/>
              <w:right w:val="nil"/>
            </w:tcBorders>
            <w:shd w:val="clear" w:color="auto" w:fill="auto"/>
            <w:noWrap/>
            <w:vAlign w:val="bottom"/>
            <w:hideMark/>
          </w:tcPr>
          <w:p w14:paraId="1CE79C06"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51" w:type="dxa"/>
            <w:tcBorders>
              <w:top w:val="nil"/>
              <w:left w:val="nil"/>
              <w:bottom w:val="nil"/>
              <w:right w:val="nil"/>
            </w:tcBorders>
            <w:shd w:val="clear" w:color="auto" w:fill="auto"/>
            <w:noWrap/>
            <w:vAlign w:val="bottom"/>
            <w:hideMark/>
          </w:tcPr>
          <w:p w14:paraId="7C594AD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475" w:type="dxa"/>
            <w:tcBorders>
              <w:top w:val="nil"/>
              <w:left w:val="nil"/>
              <w:bottom w:val="nil"/>
              <w:right w:val="nil"/>
            </w:tcBorders>
            <w:shd w:val="clear" w:color="auto" w:fill="auto"/>
            <w:noWrap/>
            <w:vAlign w:val="bottom"/>
            <w:hideMark/>
          </w:tcPr>
          <w:p w14:paraId="089866C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9.874.758.896</w:t>
            </w:r>
          </w:p>
        </w:tc>
        <w:tc>
          <w:tcPr>
            <w:tcW w:w="203" w:type="dxa"/>
            <w:tcBorders>
              <w:top w:val="nil"/>
              <w:left w:val="nil"/>
              <w:bottom w:val="nil"/>
              <w:right w:val="nil"/>
            </w:tcBorders>
            <w:shd w:val="clear" w:color="auto" w:fill="auto"/>
            <w:noWrap/>
            <w:vAlign w:val="bottom"/>
            <w:hideMark/>
          </w:tcPr>
          <w:p w14:paraId="59ABD04F"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164" w:type="dxa"/>
            <w:tcBorders>
              <w:top w:val="nil"/>
              <w:left w:val="nil"/>
              <w:bottom w:val="nil"/>
              <w:right w:val="nil"/>
            </w:tcBorders>
            <w:shd w:val="clear" w:color="auto" w:fill="auto"/>
            <w:noWrap/>
            <w:vAlign w:val="bottom"/>
            <w:hideMark/>
          </w:tcPr>
          <w:p w14:paraId="2F6355B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99,9144 </w:t>
            </w:r>
          </w:p>
        </w:tc>
        <w:tc>
          <w:tcPr>
            <w:tcW w:w="219" w:type="dxa"/>
            <w:tcBorders>
              <w:top w:val="nil"/>
              <w:left w:val="nil"/>
              <w:bottom w:val="nil"/>
              <w:right w:val="nil"/>
            </w:tcBorders>
            <w:shd w:val="clear" w:color="auto" w:fill="auto"/>
            <w:noWrap/>
            <w:vAlign w:val="bottom"/>
            <w:hideMark/>
          </w:tcPr>
          <w:p w14:paraId="10DD3B35"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826" w:type="dxa"/>
            <w:tcBorders>
              <w:top w:val="nil"/>
              <w:left w:val="nil"/>
              <w:bottom w:val="nil"/>
              <w:right w:val="nil"/>
            </w:tcBorders>
            <w:shd w:val="clear" w:color="auto" w:fill="auto"/>
            <w:noWrap/>
            <w:vAlign w:val="bottom"/>
            <w:hideMark/>
          </w:tcPr>
          <w:p w14:paraId="12352A4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9.874.758.896</w:t>
            </w:r>
          </w:p>
        </w:tc>
        <w:tc>
          <w:tcPr>
            <w:tcW w:w="203" w:type="dxa"/>
            <w:tcBorders>
              <w:top w:val="nil"/>
              <w:left w:val="nil"/>
              <w:bottom w:val="nil"/>
              <w:right w:val="nil"/>
            </w:tcBorders>
            <w:shd w:val="clear" w:color="auto" w:fill="auto"/>
            <w:noWrap/>
            <w:vAlign w:val="bottom"/>
            <w:hideMark/>
          </w:tcPr>
          <w:p w14:paraId="1CA3F7A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192" w:type="dxa"/>
            <w:tcBorders>
              <w:top w:val="nil"/>
              <w:left w:val="nil"/>
              <w:bottom w:val="nil"/>
              <w:right w:val="nil"/>
            </w:tcBorders>
            <w:shd w:val="clear" w:color="auto" w:fill="auto"/>
            <w:noWrap/>
            <w:vAlign w:val="bottom"/>
            <w:hideMark/>
          </w:tcPr>
          <w:p w14:paraId="59619AC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99,9144 </w:t>
            </w:r>
          </w:p>
        </w:tc>
      </w:tr>
      <w:tr w:rsidR="00830B9A" w:rsidRPr="00830B9A" w14:paraId="6BEE1016" w14:textId="77777777" w:rsidTr="0056710B">
        <w:trPr>
          <w:trHeight w:val="122"/>
        </w:trPr>
        <w:tc>
          <w:tcPr>
            <w:tcW w:w="2799" w:type="dxa"/>
            <w:tcBorders>
              <w:top w:val="nil"/>
              <w:left w:val="nil"/>
              <w:bottom w:val="nil"/>
              <w:right w:val="nil"/>
            </w:tcBorders>
            <w:shd w:val="clear" w:color="auto" w:fill="auto"/>
            <w:noWrap/>
            <w:vAlign w:val="bottom"/>
            <w:hideMark/>
          </w:tcPr>
          <w:p w14:paraId="0096E170"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Estado do Rio Grande do Sul</w:t>
            </w:r>
          </w:p>
        </w:tc>
        <w:tc>
          <w:tcPr>
            <w:tcW w:w="294" w:type="dxa"/>
            <w:tcBorders>
              <w:top w:val="nil"/>
              <w:left w:val="nil"/>
              <w:bottom w:val="nil"/>
              <w:right w:val="nil"/>
            </w:tcBorders>
            <w:shd w:val="clear" w:color="auto" w:fill="auto"/>
            <w:noWrap/>
            <w:vAlign w:val="bottom"/>
            <w:hideMark/>
          </w:tcPr>
          <w:p w14:paraId="375337F7"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51" w:type="dxa"/>
            <w:tcBorders>
              <w:top w:val="nil"/>
              <w:left w:val="nil"/>
              <w:bottom w:val="nil"/>
              <w:right w:val="nil"/>
            </w:tcBorders>
            <w:shd w:val="clear" w:color="auto" w:fill="auto"/>
            <w:noWrap/>
            <w:vAlign w:val="bottom"/>
            <w:hideMark/>
          </w:tcPr>
          <w:p w14:paraId="0E96D40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475" w:type="dxa"/>
            <w:tcBorders>
              <w:top w:val="nil"/>
              <w:left w:val="nil"/>
              <w:bottom w:val="nil"/>
              <w:right w:val="nil"/>
            </w:tcBorders>
            <w:shd w:val="clear" w:color="auto" w:fill="auto"/>
            <w:noWrap/>
            <w:vAlign w:val="bottom"/>
            <w:hideMark/>
          </w:tcPr>
          <w:p w14:paraId="4B4FDE1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6.543.949</w:t>
            </w:r>
          </w:p>
        </w:tc>
        <w:tc>
          <w:tcPr>
            <w:tcW w:w="203" w:type="dxa"/>
            <w:tcBorders>
              <w:top w:val="nil"/>
              <w:left w:val="nil"/>
              <w:bottom w:val="nil"/>
              <w:right w:val="nil"/>
            </w:tcBorders>
            <w:shd w:val="clear" w:color="auto" w:fill="auto"/>
            <w:noWrap/>
            <w:vAlign w:val="bottom"/>
            <w:hideMark/>
          </w:tcPr>
          <w:p w14:paraId="5206F263"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164" w:type="dxa"/>
            <w:tcBorders>
              <w:top w:val="nil"/>
              <w:left w:val="nil"/>
              <w:bottom w:val="nil"/>
              <w:right w:val="nil"/>
            </w:tcBorders>
            <w:shd w:val="clear" w:color="auto" w:fill="auto"/>
            <w:noWrap/>
            <w:vAlign w:val="bottom"/>
            <w:hideMark/>
          </w:tcPr>
          <w:p w14:paraId="6F8DB35A"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0,0662 </w:t>
            </w:r>
          </w:p>
        </w:tc>
        <w:tc>
          <w:tcPr>
            <w:tcW w:w="219" w:type="dxa"/>
            <w:tcBorders>
              <w:top w:val="nil"/>
              <w:left w:val="nil"/>
              <w:bottom w:val="nil"/>
              <w:right w:val="nil"/>
            </w:tcBorders>
            <w:shd w:val="clear" w:color="auto" w:fill="auto"/>
            <w:noWrap/>
            <w:vAlign w:val="bottom"/>
            <w:hideMark/>
          </w:tcPr>
          <w:p w14:paraId="2A267969"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826" w:type="dxa"/>
            <w:tcBorders>
              <w:top w:val="nil"/>
              <w:left w:val="nil"/>
              <w:bottom w:val="nil"/>
              <w:right w:val="nil"/>
            </w:tcBorders>
            <w:shd w:val="clear" w:color="auto" w:fill="auto"/>
            <w:noWrap/>
            <w:vAlign w:val="bottom"/>
            <w:hideMark/>
          </w:tcPr>
          <w:p w14:paraId="210C726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6.543.949</w:t>
            </w:r>
          </w:p>
        </w:tc>
        <w:tc>
          <w:tcPr>
            <w:tcW w:w="203" w:type="dxa"/>
            <w:tcBorders>
              <w:top w:val="nil"/>
              <w:left w:val="nil"/>
              <w:bottom w:val="nil"/>
              <w:right w:val="nil"/>
            </w:tcBorders>
            <w:shd w:val="clear" w:color="auto" w:fill="auto"/>
            <w:noWrap/>
            <w:vAlign w:val="bottom"/>
            <w:hideMark/>
          </w:tcPr>
          <w:p w14:paraId="758DE1A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192" w:type="dxa"/>
            <w:tcBorders>
              <w:top w:val="nil"/>
              <w:left w:val="nil"/>
              <w:bottom w:val="nil"/>
              <w:right w:val="nil"/>
            </w:tcBorders>
            <w:shd w:val="clear" w:color="auto" w:fill="auto"/>
            <w:noWrap/>
            <w:vAlign w:val="bottom"/>
            <w:hideMark/>
          </w:tcPr>
          <w:p w14:paraId="5F160C98"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0,0662 </w:t>
            </w:r>
          </w:p>
        </w:tc>
      </w:tr>
      <w:tr w:rsidR="00830B9A" w:rsidRPr="00830B9A" w14:paraId="4CBD560A" w14:textId="77777777" w:rsidTr="0056710B">
        <w:trPr>
          <w:trHeight w:val="227"/>
        </w:trPr>
        <w:tc>
          <w:tcPr>
            <w:tcW w:w="2799" w:type="dxa"/>
            <w:tcBorders>
              <w:top w:val="nil"/>
              <w:left w:val="nil"/>
              <w:bottom w:val="nil"/>
              <w:right w:val="nil"/>
            </w:tcBorders>
            <w:shd w:val="clear" w:color="auto" w:fill="auto"/>
            <w:noWrap/>
            <w:vAlign w:val="bottom"/>
            <w:hideMark/>
          </w:tcPr>
          <w:p w14:paraId="26EC1946"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Município de Porto Alegre</w:t>
            </w:r>
          </w:p>
        </w:tc>
        <w:tc>
          <w:tcPr>
            <w:tcW w:w="294" w:type="dxa"/>
            <w:tcBorders>
              <w:top w:val="nil"/>
              <w:left w:val="nil"/>
              <w:bottom w:val="nil"/>
              <w:right w:val="nil"/>
            </w:tcBorders>
            <w:shd w:val="clear" w:color="auto" w:fill="auto"/>
            <w:noWrap/>
            <w:vAlign w:val="bottom"/>
            <w:hideMark/>
          </w:tcPr>
          <w:p w14:paraId="4A9260E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51" w:type="dxa"/>
            <w:tcBorders>
              <w:top w:val="nil"/>
              <w:left w:val="nil"/>
              <w:bottom w:val="nil"/>
              <w:right w:val="nil"/>
            </w:tcBorders>
            <w:shd w:val="clear" w:color="auto" w:fill="auto"/>
            <w:noWrap/>
            <w:vAlign w:val="bottom"/>
            <w:hideMark/>
          </w:tcPr>
          <w:p w14:paraId="6C9B7865"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475" w:type="dxa"/>
            <w:tcBorders>
              <w:top w:val="nil"/>
              <w:left w:val="nil"/>
              <w:bottom w:val="single" w:sz="8" w:space="0" w:color="auto"/>
              <w:right w:val="nil"/>
            </w:tcBorders>
            <w:shd w:val="clear" w:color="auto" w:fill="auto"/>
            <w:noWrap/>
            <w:vAlign w:val="bottom"/>
            <w:hideMark/>
          </w:tcPr>
          <w:p w14:paraId="2366A0A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1.915.337</w:t>
            </w:r>
          </w:p>
        </w:tc>
        <w:tc>
          <w:tcPr>
            <w:tcW w:w="203" w:type="dxa"/>
            <w:tcBorders>
              <w:top w:val="nil"/>
              <w:left w:val="nil"/>
              <w:bottom w:val="single" w:sz="8" w:space="0" w:color="auto"/>
              <w:right w:val="nil"/>
            </w:tcBorders>
            <w:shd w:val="clear" w:color="auto" w:fill="auto"/>
            <w:noWrap/>
            <w:vAlign w:val="bottom"/>
            <w:hideMark/>
          </w:tcPr>
          <w:p w14:paraId="332EA234"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164" w:type="dxa"/>
            <w:tcBorders>
              <w:top w:val="nil"/>
              <w:left w:val="nil"/>
              <w:bottom w:val="single" w:sz="8" w:space="0" w:color="auto"/>
              <w:right w:val="nil"/>
            </w:tcBorders>
            <w:shd w:val="clear" w:color="auto" w:fill="auto"/>
            <w:noWrap/>
            <w:vAlign w:val="bottom"/>
            <w:hideMark/>
          </w:tcPr>
          <w:p w14:paraId="1F1175D1"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0,0194 </w:t>
            </w:r>
          </w:p>
        </w:tc>
        <w:tc>
          <w:tcPr>
            <w:tcW w:w="219" w:type="dxa"/>
            <w:tcBorders>
              <w:top w:val="nil"/>
              <w:left w:val="nil"/>
              <w:bottom w:val="nil"/>
              <w:right w:val="nil"/>
            </w:tcBorders>
            <w:shd w:val="clear" w:color="auto" w:fill="auto"/>
            <w:noWrap/>
            <w:vAlign w:val="bottom"/>
            <w:hideMark/>
          </w:tcPr>
          <w:p w14:paraId="7BE18CF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826" w:type="dxa"/>
            <w:tcBorders>
              <w:top w:val="nil"/>
              <w:left w:val="nil"/>
              <w:bottom w:val="single" w:sz="8" w:space="0" w:color="auto"/>
              <w:right w:val="nil"/>
            </w:tcBorders>
            <w:shd w:val="clear" w:color="auto" w:fill="auto"/>
            <w:noWrap/>
            <w:vAlign w:val="bottom"/>
            <w:hideMark/>
          </w:tcPr>
          <w:p w14:paraId="16EAE3B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1.915.337</w:t>
            </w:r>
          </w:p>
        </w:tc>
        <w:tc>
          <w:tcPr>
            <w:tcW w:w="203" w:type="dxa"/>
            <w:tcBorders>
              <w:top w:val="nil"/>
              <w:left w:val="nil"/>
              <w:bottom w:val="single" w:sz="8" w:space="0" w:color="auto"/>
              <w:right w:val="nil"/>
            </w:tcBorders>
            <w:shd w:val="clear" w:color="auto" w:fill="auto"/>
            <w:noWrap/>
            <w:vAlign w:val="bottom"/>
            <w:hideMark/>
          </w:tcPr>
          <w:p w14:paraId="4C2E8546"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192" w:type="dxa"/>
            <w:tcBorders>
              <w:top w:val="nil"/>
              <w:left w:val="nil"/>
              <w:bottom w:val="single" w:sz="8" w:space="0" w:color="auto"/>
              <w:right w:val="nil"/>
            </w:tcBorders>
            <w:shd w:val="clear" w:color="auto" w:fill="auto"/>
            <w:noWrap/>
            <w:vAlign w:val="bottom"/>
            <w:hideMark/>
          </w:tcPr>
          <w:p w14:paraId="2FBBA533"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0,0194 </w:t>
            </w:r>
          </w:p>
        </w:tc>
      </w:tr>
      <w:tr w:rsidR="00830B9A" w:rsidRPr="00830B9A" w14:paraId="1C9FE004" w14:textId="77777777" w:rsidTr="0056710B">
        <w:trPr>
          <w:trHeight w:val="227"/>
        </w:trPr>
        <w:tc>
          <w:tcPr>
            <w:tcW w:w="2799" w:type="dxa"/>
            <w:tcBorders>
              <w:top w:val="single" w:sz="8" w:space="0" w:color="auto"/>
              <w:left w:val="nil"/>
              <w:bottom w:val="single" w:sz="8" w:space="0" w:color="auto"/>
              <w:right w:val="nil"/>
            </w:tcBorders>
            <w:shd w:val="clear" w:color="auto" w:fill="auto"/>
            <w:noWrap/>
            <w:vAlign w:val="bottom"/>
            <w:hideMark/>
          </w:tcPr>
          <w:p w14:paraId="169AA689"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Total</w:t>
            </w:r>
          </w:p>
        </w:tc>
        <w:tc>
          <w:tcPr>
            <w:tcW w:w="294" w:type="dxa"/>
            <w:tcBorders>
              <w:top w:val="nil"/>
              <w:left w:val="nil"/>
              <w:bottom w:val="nil"/>
              <w:right w:val="nil"/>
            </w:tcBorders>
            <w:shd w:val="clear" w:color="auto" w:fill="auto"/>
            <w:noWrap/>
            <w:vAlign w:val="bottom"/>
            <w:hideMark/>
          </w:tcPr>
          <w:p w14:paraId="45F394A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51" w:type="dxa"/>
            <w:tcBorders>
              <w:top w:val="nil"/>
              <w:left w:val="nil"/>
              <w:bottom w:val="nil"/>
              <w:right w:val="nil"/>
            </w:tcBorders>
            <w:shd w:val="clear" w:color="auto" w:fill="auto"/>
            <w:noWrap/>
            <w:vAlign w:val="bottom"/>
            <w:hideMark/>
          </w:tcPr>
          <w:p w14:paraId="2C99F3E7"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475" w:type="dxa"/>
            <w:tcBorders>
              <w:top w:val="nil"/>
              <w:left w:val="nil"/>
              <w:bottom w:val="single" w:sz="8" w:space="0" w:color="auto"/>
              <w:right w:val="nil"/>
            </w:tcBorders>
            <w:shd w:val="clear" w:color="auto" w:fill="auto"/>
            <w:noWrap/>
            <w:vAlign w:val="bottom"/>
            <w:hideMark/>
          </w:tcPr>
          <w:p w14:paraId="292EB1B9"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9.883.218.182</w:t>
            </w:r>
          </w:p>
        </w:tc>
        <w:tc>
          <w:tcPr>
            <w:tcW w:w="203" w:type="dxa"/>
            <w:tcBorders>
              <w:top w:val="nil"/>
              <w:left w:val="nil"/>
              <w:bottom w:val="single" w:sz="8" w:space="0" w:color="auto"/>
              <w:right w:val="nil"/>
            </w:tcBorders>
            <w:shd w:val="clear" w:color="auto" w:fill="auto"/>
            <w:noWrap/>
            <w:vAlign w:val="bottom"/>
            <w:hideMark/>
          </w:tcPr>
          <w:p w14:paraId="7F64C0A6"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w:t>
            </w:r>
          </w:p>
        </w:tc>
        <w:tc>
          <w:tcPr>
            <w:tcW w:w="1164" w:type="dxa"/>
            <w:tcBorders>
              <w:top w:val="nil"/>
              <w:left w:val="nil"/>
              <w:bottom w:val="single" w:sz="8" w:space="0" w:color="auto"/>
              <w:right w:val="nil"/>
            </w:tcBorders>
            <w:shd w:val="clear" w:color="auto" w:fill="auto"/>
            <w:noWrap/>
            <w:vAlign w:val="bottom"/>
            <w:hideMark/>
          </w:tcPr>
          <w:p w14:paraId="573F9438"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100,0000 </w:t>
            </w:r>
          </w:p>
        </w:tc>
        <w:tc>
          <w:tcPr>
            <w:tcW w:w="219" w:type="dxa"/>
            <w:tcBorders>
              <w:top w:val="nil"/>
              <w:left w:val="nil"/>
              <w:bottom w:val="nil"/>
              <w:right w:val="nil"/>
            </w:tcBorders>
            <w:shd w:val="clear" w:color="auto" w:fill="auto"/>
            <w:noWrap/>
            <w:vAlign w:val="bottom"/>
            <w:hideMark/>
          </w:tcPr>
          <w:p w14:paraId="3D26022F"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826" w:type="dxa"/>
            <w:tcBorders>
              <w:top w:val="nil"/>
              <w:left w:val="nil"/>
              <w:bottom w:val="single" w:sz="8" w:space="0" w:color="auto"/>
              <w:right w:val="nil"/>
            </w:tcBorders>
            <w:shd w:val="clear" w:color="auto" w:fill="auto"/>
            <w:noWrap/>
            <w:vAlign w:val="bottom"/>
            <w:hideMark/>
          </w:tcPr>
          <w:p w14:paraId="762E96BE"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9.883.218.182</w:t>
            </w:r>
          </w:p>
        </w:tc>
        <w:tc>
          <w:tcPr>
            <w:tcW w:w="203" w:type="dxa"/>
            <w:tcBorders>
              <w:top w:val="nil"/>
              <w:left w:val="nil"/>
              <w:bottom w:val="single" w:sz="8" w:space="0" w:color="auto"/>
              <w:right w:val="nil"/>
            </w:tcBorders>
            <w:shd w:val="clear" w:color="auto" w:fill="auto"/>
            <w:noWrap/>
            <w:vAlign w:val="bottom"/>
            <w:hideMark/>
          </w:tcPr>
          <w:p w14:paraId="7459F6C6"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w:t>
            </w:r>
          </w:p>
        </w:tc>
        <w:tc>
          <w:tcPr>
            <w:tcW w:w="1192" w:type="dxa"/>
            <w:tcBorders>
              <w:top w:val="nil"/>
              <w:left w:val="nil"/>
              <w:bottom w:val="single" w:sz="8" w:space="0" w:color="auto"/>
              <w:right w:val="nil"/>
            </w:tcBorders>
            <w:shd w:val="clear" w:color="auto" w:fill="auto"/>
            <w:noWrap/>
            <w:vAlign w:val="bottom"/>
            <w:hideMark/>
          </w:tcPr>
          <w:p w14:paraId="3A5CFE98"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100,0000 </w:t>
            </w:r>
          </w:p>
        </w:tc>
      </w:tr>
    </w:tbl>
    <w:p w14:paraId="3C61C847"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p>
    <w:p w14:paraId="0E4D28EF"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412803D5"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RECURSOS RECEBIDOS DA UNIÃO FEDERAL</w:t>
      </w:r>
    </w:p>
    <w:p w14:paraId="3727E642" w14:textId="77777777" w:rsidR="00830B9A" w:rsidRPr="00830B9A" w:rsidRDefault="00830B9A" w:rsidP="00830B9A">
      <w:pPr>
        <w:tabs>
          <w:tab w:val="left" w:pos="2760"/>
        </w:tabs>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ab/>
      </w:r>
    </w:p>
    <w:p w14:paraId="10B950B0" w14:textId="77777777" w:rsidR="00830B9A" w:rsidRPr="00830B9A" w:rsidRDefault="00830B9A" w:rsidP="00830B9A">
      <w:pPr>
        <w:numPr>
          <w:ilvl w:val="0"/>
          <w:numId w:val="7"/>
        </w:numPr>
        <w:tabs>
          <w:tab w:val="left" w:pos="284"/>
        </w:tabs>
        <w:suppressAutoHyphens/>
        <w:spacing w:after="0" w:line="240" w:lineRule="auto"/>
        <w:ind w:left="709" w:right="-142" w:hanging="720"/>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Adiantamento para futuro aumento de capital - AFAC</w:t>
      </w:r>
    </w:p>
    <w:p w14:paraId="30593A31" w14:textId="77777777" w:rsidR="00830B9A" w:rsidRPr="00830B9A" w:rsidRDefault="00830B9A" w:rsidP="00830B9A">
      <w:pPr>
        <w:tabs>
          <w:tab w:val="left" w:pos="1134"/>
        </w:tabs>
        <w:suppressAutoHyphens/>
        <w:spacing w:after="0" w:line="240" w:lineRule="auto"/>
        <w:ind w:left="720" w:right="-142"/>
        <w:jc w:val="both"/>
        <w:rPr>
          <w:rFonts w:ascii="Arial" w:eastAsia="Times New Roman" w:hAnsi="Arial" w:cs="Times New Roman"/>
          <w:b/>
          <w:kern w:val="0"/>
          <w14:ligatures w14:val="none"/>
        </w:rPr>
      </w:pPr>
    </w:p>
    <w:p w14:paraId="6A1A43DD" w14:textId="77777777" w:rsidR="00830B9A" w:rsidRPr="00830B9A" w:rsidRDefault="00830B9A" w:rsidP="00830B9A">
      <w:pPr>
        <w:autoSpaceDE w:val="0"/>
        <w:autoSpaceDN w:val="0"/>
        <w:adjustRightInd w:val="0"/>
        <w:spacing w:after="0" w:line="240" w:lineRule="auto"/>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 montante total de adiantamento para aumento de capital é de R$ 32.088.707.  Corresponde aos recursos recebidos da União para investimento e adiantamento para futuro aumento de Capital Social, classificados no Patrimônio Líquido, sem incidência de atualização monetária, observadas as disposições norma SIAFI  021122 – Participações da União no Capital de empresas (itens 2.3.7 e 2.3.8) e do CPC 39.</w:t>
      </w:r>
    </w:p>
    <w:p w14:paraId="0CAA5BDE" w14:textId="77777777" w:rsidR="00830B9A" w:rsidRPr="00830B9A" w:rsidRDefault="00830B9A" w:rsidP="00830B9A">
      <w:pPr>
        <w:autoSpaceDE w:val="0"/>
        <w:autoSpaceDN w:val="0"/>
        <w:adjustRightInd w:val="0"/>
        <w:spacing w:after="0" w:line="240" w:lineRule="auto"/>
        <w:jc w:val="both"/>
        <w:rPr>
          <w:rFonts w:ascii="Arial" w:eastAsia="Times New Roman" w:hAnsi="Arial" w:cs="Times New Roman"/>
          <w:color w:val="FF0000"/>
          <w:kern w:val="0"/>
          <w14:ligatures w14:val="none"/>
        </w:rPr>
      </w:pPr>
      <w:r w:rsidRPr="00830B9A">
        <w:rPr>
          <w:rFonts w:ascii="Arial" w:eastAsia="Times New Roman" w:hAnsi="Arial" w:cs="Times New Roman"/>
          <w:kern w:val="0"/>
          <w14:ligatures w14:val="none"/>
        </w:rPr>
        <w:t>No exercício de 2024, foi recebido o valor de R$ 8.028.984 em investimento em razão da calamidade pública ocorrida, conforme nota explicativa nº 32.</w:t>
      </w:r>
    </w:p>
    <w:p w14:paraId="7E92FA4F" w14:textId="77777777" w:rsidR="00830B9A" w:rsidRPr="00830B9A" w:rsidRDefault="00830B9A" w:rsidP="00830B9A">
      <w:pPr>
        <w:autoSpaceDE w:val="0"/>
        <w:autoSpaceDN w:val="0"/>
        <w:adjustRightInd w:val="0"/>
        <w:spacing w:after="0" w:line="240" w:lineRule="auto"/>
        <w:jc w:val="both"/>
        <w:rPr>
          <w:rFonts w:ascii="Arial" w:eastAsia="Times New Roman" w:hAnsi="Arial" w:cs="Times New Roman"/>
          <w:color w:val="FF0000"/>
          <w:kern w:val="0"/>
          <w14:ligatures w14:val="none"/>
        </w:rPr>
      </w:pPr>
    </w:p>
    <w:p w14:paraId="67999E69" w14:textId="77777777" w:rsidR="00830B9A" w:rsidRPr="00830B9A" w:rsidRDefault="00830B9A" w:rsidP="00830B9A">
      <w:pPr>
        <w:tabs>
          <w:tab w:val="left" w:pos="1134"/>
        </w:tabs>
        <w:suppressAutoHyphens/>
        <w:spacing w:after="0" w:line="240" w:lineRule="auto"/>
        <w:ind w:right="-142"/>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b) Subvenção para Custeio</w:t>
      </w:r>
    </w:p>
    <w:p w14:paraId="0B5F09C6" w14:textId="77777777" w:rsidR="00830B9A" w:rsidRPr="00830B9A" w:rsidRDefault="00830B9A" w:rsidP="00830B9A">
      <w:pPr>
        <w:tabs>
          <w:tab w:val="left" w:pos="1134"/>
        </w:tabs>
        <w:suppressAutoHyphens/>
        <w:spacing w:after="0" w:line="240" w:lineRule="auto"/>
        <w:ind w:right="-142"/>
        <w:jc w:val="both"/>
        <w:rPr>
          <w:rFonts w:ascii="Arial" w:eastAsia="Times New Roman" w:hAnsi="Arial" w:cs="Times New Roman"/>
          <w:b/>
          <w:kern w:val="0"/>
          <w14:ligatures w14:val="none"/>
        </w:rPr>
      </w:pPr>
    </w:p>
    <w:p w14:paraId="5806AC6C" w14:textId="77777777" w:rsidR="00830B9A" w:rsidRPr="00830B9A" w:rsidRDefault="00830B9A" w:rsidP="00830B9A">
      <w:pPr>
        <w:suppressAutoHyphens/>
        <w:spacing w:after="0" w:line="240" w:lineRule="auto"/>
        <w:ind w:right="49"/>
        <w:jc w:val="both"/>
        <w:rPr>
          <w:rFonts w:ascii="Arial" w:eastAsia="Times New Roman" w:hAnsi="Arial" w:cs="Times New Roman"/>
          <w:color w:val="FF0000"/>
          <w:kern w:val="0"/>
          <w14:ligatures w14:val="none"/>
        </w:rPr>
      </w:pPr>
      <w:r w:rsidRPr="00830B9A">
        <w:rPr>
          <w:rFonts w:ascii="Arial" w:eastAsia="Times New Roman" w:hAnsi="Arial" w:cs="Times New Roman"/>
          <w:kern w:val="0"/>
          <w14:ligatures w14:val="none"/>
        </w:rPr>
        <w:t>As Subvenções do Tesouro Nacional recebidas são reconhecidas no resultado quando os recursos são disponibilizados pela Secretaria do Tesouro Nacional para pagamento de despesas de pessoal, sentença e custeio devidamente empenhadas. Os montantes recebidos</w:t>
      </w:r>
      <w:r w:rsidRPr="00830B9A">
        <w:rPr>
          <w:rFonts w:ascii="Arial" w:eastAsia="Times New Roman" w:hAnsi="Arial" w:cs="Times New Roman"/>
          <w:color w:val="FF0000"/>
          <w:kern w:val="0"/>
          <w14:ligatures w14:val="none"/>
        </w:rPr>
        <w:t xml:space="preserve"> </w:t>
      </w:r>
      <w:r w:rsidRPr="00830B9A">
        <w:rPr>
          <w:rFonts w:ascii="Arial" w:eastAsia="Times New Roman" w:hAnsi="Arial" w:cs="Times New Roman"/>
          <w:kern w:val="0"/>
          <w14:ligatures w14:val="none"/>
        </w:rPr>
        <w:t xml:space="preserve">são </w:t>
      </w:r>
      <w:proofErr w:type="gramStart"/>
      <w:r w:rsidRPr="00830B9A">
        <w:rPr>
          <w:rFonts w:ascii="Arial" w:eastAsia="Times New Roman" w:hAnsi="Arial" w:cs="Times New Roman"/>
          <w:kern w:val="0"/>
          <w14:ligatures w14:val="none"/>
        </w:rPr>
        <w:t>utilizadas</w:t>
      </w:r>
      <w:proofErr w:type="gramEnd"/>
      <w:r w:rsidRPr="00830B9A">
        <w:rPr>
          <w:rFonts w:ascii="Arial" w:eastAsia="Times New Roman" w:hAnsi="Arial" w:cs="Times New Roman"/>
          <w:kern w:val="0"/>
          <w14:ligatures w14:val="none"/>
        </w:rPr>
        <w:t xml:space="preserve"> para pagamento de despesas de pessoal, sentença e custeio devidamente empenhadas. O montante recebido em 2024 foi de R$ 290.184.426 (R$ 199.887.278 em 2023) composto a seguir: </w:t>
      </w:r>
    </w:p>
    <w:p w14:paraId="13118D9E"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2372ACD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015D375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tbl>
      <w:tblPr>
        <w:tblW w:w="8487" w:type="dxa"/>
        <w:tblInd w:w="70" w:type="dxa"/>
        <w:tblLayout w:type="fixed"/>
        <w:tblCellMar>
          <w:left w:w="70" w:type="dxa"/>
          <w:right w:w="70" w:type="dxa"/>
        </w:tblCellMar>
        <w:tblLook w:val="04A0" w:firstRow="1" w:lastRow="0" w:firstColumn="1" w:lastColumn="0" w:noHBand="0" w:noVBand="1"/>
      </w:tblPr>
      <w:tblGrid>
        <w:gridCol w:w="1843"/>
        <w:gridCol w:w="284"/>
        <w:gridCol w:w="1478"/>
        <w:gridCol w:w="364"/>
        <w:gridCol w:w="1922"/>
        <w:gridCol w:w="73"/>
        <w:gridCol w:w="69"/>
        <w:gridCol w:w="132"/>
        <w:gridCol w:w="73"/>
        <w:gridCol w:w="69"/>
        <w:gridCol w:w="2057"/>
        <w:gridCol w:w="59"/>
        <w:gridCol w:w="64"/>
      </w:tblGrid>
      <w:tr w:rsidR="00830B9A" w:rsidRPr="00830B9A" w14:paraId="33340DD4" w14:textId="77777777" w:rsidTr="0056710B">
        <w:trPr>
          <w:trHeight w:val="83"/>
        </w:trPr>
        <w:tc>
          <w:tcPr>
            <w:tcW w:w="1843" w:type="dxa"/>
            <w:tcBorders>
              <w:top w:val="nil"/>
              <w:left w:val="nil"/>
              <w:bottom w:val="single" w:sz="8" w:space="0" w:color="auto"/>
              <w:right w:val="nil"/>
            </w:tcBorders>
            <w:shd w:val="clear" w:color="auto" w:fill="auto"/>
            <w:noWrap/>
            <w:vAlign w:val="center"/>
            <w:hideMark/>
          </w:tcPr>
          <w:p w14:paraId="70206416"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Subvenção</w:t>
            </w:r>
          </w:p>
        </w:tc>
        <w:tc>
          <w:tcPr>
            <w:tcW w:w="284" w:type="dxa"/>
            <w:tcBorders>
              <w:top w:val="nil"/>
              <w:left w:val="nil"/>
              <w:bottom w:val="nil"/>
              <w:right w:val="nil"/>
            </w:tcBorders>
            <w:shd w:val="clear" w:color="auto" w:fill="auto"/>
            <w:noWrap/>
            <w:vAlign w:val="bottom"/>
            <w:hideMark/>
          </w:tcPr>
          <w:p w14:paraId="25AC8047" w14:textId="77777777" w:rsidR="00830B9A" w:rsidRPr="00830B9A" w:rsidRDefault="00830B9A" w:rsidP="00830B9A">
            <w:pPr>
              <w:spacing w:after="0" w:line="240" w:lineRule="auto"/>
              <w:ind w:left="-423"/>
              <w:rPr>
                <w:rFonts w:ascii="Arial" w:eastAsia="Times New Roman" w:hAnsi="Arial" w:cs="Arial"/>
                <w:b/>
                <w:bCs/>
                <w:kern w:val="0"/>
                <w:sz w:val="20"/>
                <w:szCs w:val="20"/>
                <w:lang w:eastAsia="pt-BR"/>
                <w14:ligatures w14:val="none"/>
              </w:rPr>
            </w:pPr>
          </w:p>
        </w:tc>
        <w:tc>
          <w:tcPr>
            <w:tcW w:w="1478" w:type="dxa"/>
            <w:tcBorders>
              <w:top w:val="nil"/>
              <w:left w:val="nil"/>
              <w:bottom w:val="single" w:sz="8" w:space="0" w:color="auto"/>
              <w:right w:val="nil"/>
            </w:tcBorders>
            <w:shd w:val="clear" w:color="auto" w:fill="auto"/>
            <w:noWrap/>
            <w:vAlign w:val="center"/>
            <w:hideMark/>
          </w:tcPr>
          <w:p w14:paraId="65C1F28A"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2024 LOA </w:t>
            </w:r>
          </w:p>
        </w:tc>
        <w:tc>
          <w:tcPr>
            <w:tcW w:w="364" w:type="dxa"/>
            <w:tcBorders>
              <w:top w:val="nil"/>
              <w:left w:val="nil"/>
              <w:right w:val="nil"/>
            </w:tcBorders>
          </w:tcPr>
          <w:p w14:paraId="5C8294AA"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2064" w:type="dxa"/>
            <w:gridSpan w:val="3"/>
            <w:tcBorders>
              <w:top w:val="nil"/>
              <w:left w:val="nil"/>
              <w:bottom w:val="single" w:sz="4" w:space="0" w:color="auto"/>
              <w:right w:val="nil"/>
            </w:tcBorders>
          </w:tcPr>
          <w:p w14:paraId="188E1341"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18"/>
                <w:szCs w:val="18"/>
                <w:lang w:eastAsia="pt-BR"/>
                <w14:ligatures w14:val="none"/>
              </w:rPr>
              <w:t>2024 EXTRAORDINÁRIO</w:t>
            </w:r>
          </w:p>
        </w:tc>
        <w:tc>
          <w:tcPr>
            <w:tcW w:w="274" w:type="dxa"/>
            <w:gridSpan w:val="3"/>
            <w:tcBorders>
              <w:top w:val="nil"/>
              <w:left w:val="nil"/>
              <w:bottom w:val="nil"/>
              <w:right w:val="nil"/>
            </w:tcBorders>
            <w:shd w:val="clear" w:color="auto" w:fill="auto"/>
            <w:noWrap/>
            <w:vAlign w:val="bottom"/>
            <w:hideMark/>
          </w:tcPr>
          <w:p w14:paraId="1D8561C2"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2180" w:type="dxa"/>
            <w:gridSpan w:val="3"/>
            <w:tcBorders>
              <w:top w:val="nil"/>
              <w:left w:val="nil"/>
              <w:bottom w:val="single" w:sz="8" w:space="0" w:color="auto"/>
              <w:right w:val="nil"/>
            </w:tcBorders>
            <w:vAlign w:val="center"/>
          </w:tcPr>
          <w:p w14:paraId="21040B59"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                       2023</w:t>
            </w:r>
          </w:p>
        </w:tc>
      </w:tr>
      <w:tr w:rsidR="00830B9A" w:rsidRPr="00830B9A" w14:paraId="148D6ABB" w14:textId="77777777" w:rsidTr="0056710B">
        <w:trPr>
          <w:gridAfter w:val="2"/>
          <w:wAfter w:w="123" w:type="dxa"/>
          <w:trHeight w:val="46"/>
        </w:trPr>
        <w:tc>
          <w:tcPr>
            <w:tcW w:w="1843" w:type="dxa"/>
            <w:tcBorders>
              <w:top w:val="nil"/>
              <w:left w:val="nil"/>
              <w:bottom w:val="nil"/>
              <w:right w:val="nil"/>
            </w:tcBorders>
            <w:shd w:val="clear" w:color="auto" w:fill="auto"/>
            <w:noWrap/>
            <w:vAlign w:val="center"/>
            <w:hideMark/>
          </w:tcPr>
          <w:p w14:paraId="6F035634"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Pessoal</w:t>
            </w:r>
          </w:p>
        </w:tc>
        <w:tc>
          <w:tcPr>
            <w:tcW w:w="284" w:type="dxa"/>
            <w:tcBorders>
              <w:top w:val="nil"/>
              <w:left w:val="nil"/>
              <w:bottom w:val="nil"/>
              <w:right w:val="nil"/>
            </w:tcBorders>
            <w:shd w:val="clear" w:color="auto" w:fill="auto"/>
            <w:noWrap/>
            <w:vAlign w:val="center"/>
            <w:hideMark/>
          </w:tcPr>
          <w:p w14:paraId="6E0F0113"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1478" w:type="dxa"/>
            <w:tcBorders>
              <w:top w:val="nil"/>
              <w:left w:val="nil"/>
              <w:bottom w:val="nil"/>
              <w:right w:val="nil"/>
            </w:tcBorders>
            <w:shd w:val="clear" w:color="auto" w:fill="auto"/>
            <w:noWrap/>
            <w:vAlign w:val="center"/>
            <w:hideMark/>
          </w:tcPr>
          <w:p w14:paraId="50A91D3A"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14:ligatures w14:val="none"/>
              </w:rPr>
              <w:t>155.265.203</w:t>
            </w:r>
          </w:p>
        </w:tc>
        <w:tc>
          <w:tcPr>
            <w:tcW w:w="364" w:type="dxa"/>
            <w:tcBorders>
              <w:top w:val="nil"/>
              <w:left w:val="nil"/>
              <w:bottom w:val="nil"/>
              <w:right w:val="nil"/>
            </w:tcBorders>
          </w:tcPr>
          <w:p w14:paraId="02D3267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922" w:type="dxa"/>
            <w:tcBorders>
              <w:top w:val="single" w:sz="4" w:space="0" w:color="auto"/>
              <w:left w:val="nil"/>
              <w:bottom w:val="nil"/>
              <w:right w:val="nil"/>
            </w:tcBorders>
          </w:tcPr>
          <w:p w14:paraId="7978833E"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w:t>
            </w:r>
          </w:p>
        </w:tc>
        <w:tc>
          <w:tcPr>
            <w:tcW w:w="274" w:type="dxa"/>
            <w:gridSpan w:val="3"/>
            <w:tcBorders>
              <w:top w:val="nil"/>
              <w:left w:val="nil"/>
              <w:bottom w:val="nil"/>
              <w:right w:val="nil"/>
            </w:tcBorders>
            <w:shd w:val="clear" w:color="auto" w:fill="auto"/>
            <w:noWrap/>
            <w:vAlign w:val="center"/>
            <w:hideMark/>
          </w:tcPr>
          <w:p w14:paraId="1F4FC8B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199" w:type="dxa"/>
            <w:gridSpan w:val="3"/>
            <w:tcBorders>
              <w:top w:val="nil"/>
              <w:left w:val="nil"/>
              <w:bottom w:val="nil"/>
              <w:right w:val="nil"/>
            </w:tcBorders>
            <w:vAlign w:val="center"/>
          </w:tcPr>
          <w:p w14:paraId="52D37070" w14:textId="77777777" w:rsidR="00830B9A" w:rsidRPr="00830B9A" w:rsidRDefault="00830B9A" w:rsidP="00830B9A">
            <w:pPr>
              <w:spacing w:after="0" w:line="240" w:lineRule="auto"/>
              <w:ind w:right="-69"/>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 xml:space="preserve">              110.134.541</w:t>
            </w:r>
          </w:p>
        </w:tc>
      </w:tr>
      <w:tr w:rsidR="00830B9A" w:rsidRPr="00830B9A" w14:paraId="5FB28406" w14:textId="77777777" w:rsidTr="0056710B">
        <w:trPr>
          <w:trHeight w:val="66"/>
        </w:trPr>
        <w:tc>
          <w:tcPr>
            <w:tcW w:w="1843" w:type="dxa"/>
            <w:tcBorders>
              <w:top w:val="nil"/>
              <w:left w:val="nil"/>
              <w:bottom w:val="nil"/>
              <w:right w:val="nil"/>
            </w:tcBorders>
            <w:shd w:val="clear" w:color="auto" w:fill="auto"/>
            <w:noWrap/>
            <w:vAlign w:val="center"/>
            <w:hideMark/>
          </w:tcPr>
          <w:p w14:paraId="10444CF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Sentença</w:t>
            </w:r>
          </w:p>
        </w:tc>
        <w:tc>
          <w:tcPr>
            <w:tcW w:w="284" w:type="dxa"/>
            <w:tcBorders>
              <w:top w:val="nil"/>
              <w:left w:val="nil"/>
              <w:bottom w:val="nil"/>
              <w:right w:val="nil"/>
            </w:tcBorders>
            <w:shd w:val="clear" w:color="auto" w:fill="auto"/>
            <w:noWrap/>
            <w:vAlign w:val="center"/>
            <w:hideMark/>
          </w:tcPr>
          <w:p w14:paraId="27489E8E"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1478" w:type="dxa"/>
            <w:tcBorders>
              <w:top w:val="nil"/>
              <w:left w:val="nil"/>
              <w:bottom w:val="nil"/>
              <w:right w:val="nil"/>
            </w:tcBorders>
            <w:shd w:val="clear" w:color="auto" w:fill="auto"/>
            <w:noWrap/>
            <w:vAlign w:val="center"/>
            <w:hideMark/>
          </w:tcPr>
          <w:p w14:paraId="27F781B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14:ligatures w14:val="none"/>
              </w:rPr>
              <w:t>18.459.601</w:t>
            </w:r>
          </w:p>
        </w:tc>
        <w:tc>
          <w:tcPr>
            <w:tcW w:w="364" w:type="dxa"/>
            <w:tcBorders>
              <w:top w:val="nil"/>
              <w:left w:val="nil"/>
              <w:bottom w:val="nil"/>
              <w:right w:val="nil"/>
            </w:tcBorders>
          </w:tcPr>
          <w:p w14:paraId="5D38BC1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064" w:type="dxa"/>
            <w:gridSpan w:val="3"/>
            <w:tcBorders>
              <w:top w:val="nil"/>
              <w:left w:val="nil"/>
              <w:bottom w:val="nil"/>
              <w:right w:val="nil"/>
            </w:tcBorders>
          </w:tcPr>
          <w:p w14:paraId="6494EAC3" w14:textId="77777777" w:rsidR="00830B9A" w:rsidRPr="00830B9A" w:rsidRDefault="00830B9A" w:rsidP="00830B9A">
            <w:pPr>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w:t>
            </w:r>
          </w:p>
        </w:tc>
        <w:tc>
          <w:tcPr>
            <w:tcW w:w="274" w:type="dxa"/>
            <w:gridSpan w:val="3"/>
            <w:tcBorders>
              <w:top w:val="nil"/>
              <w:left w:val="nil"/>
              <w:bottom w:val="nil"/>
              <w:right w:val="nil"/>
            </w:tcBorders>
            <w:shd w:val="clear" w:color="auto" w:fill="auto"/>
            <w:noWrap/>
            <w:vAlign w:val="center"/>
            <w:hideMark/>
          </w:tcPr>
          <w:p w14:paraId="3FFF395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180" w:type="dxa"/>
            <w:gridSpan w:val="3"/>
            <w:tcBorders>
              <w:top w:val="nil"/>
              <w:left w:val="nil"/>
              <w:bottom w:val="nil"/>
              <w:right w:val="nil"/>
            </w:tcBorders>
            <w:vAlign w:val="center"/>
          </w:tcPr>
          <w:p w14:paraId="3D46C9A5"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 xml:space="preserve">    38.511.645</w:t>
            </w:r>
          </w:p>
        </w:tc>
      </w:tr>
      <w:tr w:rsidR="00830B9A" w:rsidRPr="00830B9A" w14:paraId="4DE1949D" w14:textId="77777777" w:rsidTr="0056710B">
        <w:trPr>
          <w:trHeight w:val="66"/>
        </w:trPr>
        <w:tc>
          <w:tcPr>
            <w:tcW w:w="1843" w:type="dxa"/>
            <w:tcBorders>
              <w:top w:val="nil"/>
              <w:left w:val="nil"/>
              <w:bottom w:val="nil"/>
              <w:right w:val="nil"/>
            </w:tcBorders>
            <w:shd w:val="clear" w:color="auto" w:fill="auto"/>
            <w:noWrap/>
            <w:vAlign w:val="center"/>
            <w:hideMark/>
          </w:tcPr>
          <w:p w14:paraId="5E7FC626"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Custeio</w:t>
            </w:r>
          </w:p>
        </w:tc>
        <w:tc>
          <w:tcPr>
            <w:tcW w:w="284" w:type="dxa"/>
            <w:tcBorders>
              <w:top w:val="nil"/>
              <w:left w:val="nil"/>
              <w:bottom w:val="nil"/>
              <w:right w:val="nil"/>
            </w:tcBorders>
            <w:shd w:val="clear" w:color="auto" w:fill="auto"/>
            <w:noWrap/>
            <w:vAlign w:val="center"/>
            <w:hideMark/>
          </w:tcPr>
          <w:p w14:paraId="66E19630"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1478" w:type="dxa"/>
            <w:tcBorders>
              <w:top w:val="nil"/>
              <w:left w:val="nil"/>
              <w:bottom w:val="nil"/>
              <w:right w:val="nil"/>
            </w:tcBorders>
            <w:shd w:val="clear" w:color="auto" w:fill="auto"/>
            <w:noWrap/>
            <w:vAlign w:val="center"/>
            <w:hideMark/>
          </w:tcPr>
          <w:p w14:paraId="774BAF5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14:ligatures w14:val="none"/>
              </w:rPr>
              <w:t>90.160.152</w:t>
            </w:r>
          </w:p>
        </w:tc>
        <w:tc>
          <w:tcPr>
            <w:tcW w:w="364" w:type="dxa"/>
            <w:tcBorders>
              <w:top w:val="nil"/>
              <w:left w:val="nil"/>
              <w:bottom w:val="nil"/>
              <w:right w:val="nil"/>
            </w:tcBorders>
          </w:tcPr>
          <w:p w14:paraId="2D9278C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064" w:type="dxa"/>
            <w:gridSpan w:val="3"/>
            <w:tcBorders>
              <w:top w:val="nil"/>
              <w:left w:val="nil"/>
              <w:bottom w:val="nil"/>
              <w:right w:val="nil"/>
            </w:tcBorders>
          </w:tcPr>
          <w:p w14:paraId="672FE139" w14:textId="77777777" w:rsidR="00830B9A" w:rsidRPr="00830B9A" w:rsidRDefault="00830B9A" w:rsidP="00830B9A">
            <w:pPr>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26.299.470</w:t>
            </w:r>
          </w:p>
        </w:tc>
        <w:tc>
          <w:tcPr>
            <w:tcW w:w="274" w:type="dxa"/>
            <w:gridSpan w:val="3"/>
            <w:tcBorders>
              <w:top w:val="nil"/>
              <w:left w:val="nil"/>
              <w:bottom w:val="nil"/>
              <w:right w:val="nil"/>
            </w:tcBorders>
            <w:shd w:val="clear" w:color="auto" w:fill="auto"/>
            <w:noWrap/>
            <w:vAlign w:val="center"/>
            <w:hideMark/>
          </w:tcPr>
          <w:p w14:paraId="32E048B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180" w:type="dxa"/>
            <w:gridSpan w:val="3"/>
            <w:tcBorders>
              <w:top w:val="nil"/>
              <w:left w:val="nil"/>
              <w:bottom w:val="nil"/>
              <w:right w:val="nil"/>
            </w:tcBorders>
            <w:vAlign w:val="center"/>
          </w:tcPr>
          <w:p w14:paraId="615325E4"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 xml:space="preserve">             51.241.092</w:t>
            </w:r>
          </w:p>
        </w:tc>
      </w:tr>
      <w:tr w:rsidR="00830B9A" w:rsidRPr="00830B9A" w14:paraId="16109ED8" w14:textId="77777777" w:rsidTr="0056710B">
        <w:trPr>
          <w:gridAfter w:val="1"/>
          <w:wAfter w:w="64" w:type="dxa"/>
          <w:trHeight w:val="46"/>
        </w:trPr>
        <w:tc>
          <w:tcPr>
            <w:tcW w:w="1843" w:type="dxa"/>
            <w:tcBorders>
              <w:top w:val="nil"/>
              <w:left w:val="nil"/>
              <w:bottom w:val="nil"/>
              <w:right w:val="nil"/>
            </w:tcBorders>
            <w:shd w:val="clear" w:color="auto" w:fill="auto"/>
            <w:noWrap/>
            <w:vAlign w:val="bottom"/>
            <w:hideMark/>
          </w:tcPr>
          <w:p w14:paraId="620F1D61"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84" w:type="dxa"/>
            <w:tcBorders>
              <w:top w:val="nil"/>
              <w:left w:val="nil"/>
              <w:bottom w:val="nil"/>
              <w:right w:val="nil"/>
            </w:tcBorders>
            <w:shd w:val="clear" w:color="auto" w:fill="auto"/>
            <w:noWrap/>
            <w:vAlign w:val="bottom"/>
            <w:hideMark/>
          </w:tcPr>
          <w:p w14:paraId="78E703FA"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478" w:type="dxa"/>
            <w:tcBorders>
              <w:top w:val="single" w:sz="8" w:space="0" w:color="auto"/>
              <w:left w:val="nil"/>
              <w:bottom w:val="single" w:sz="8" w:space="0" w:color="auto"/>
              <w:right w:val="nil"/>
            </w:tcBorders>
            <w:shd w:val="clear" w:color="auto" w:fill="auto"/>
            <w:noWrap/>
            <w:vAlign w:val="center"/>
            <w:hideMark/>
          </w:tcPr>
          <w:p w14:paraId="519083AF"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263.884.956</w:t>
            </w:r>
          </w:p>
        </w:tc>
        <w:tc>
          <w:tcPr>
            <w:tcW w:w="364" w:type="dxa"/>
            <w:tcBorders>
              <w:left w:val="nil"/>
              <w:right w:val="nil"/>
            </w:tcBorders>
          </w:tcPr>
          <w:p w14:paraId="30189FC6"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995" w:type="dxa"/>
            <w:gridSpan w:val="2"/>
            <w:tcBorders>
              <w:top w:val="single" w:sz="4" w:space="0" w:color="auto"/>
              <w:left w:val="nil"/>
              <w:bottom w:val="single" w:sz="4" w:space="0" w:color="auto"/>
              <w:right w:val="nil"/>
            </w:tcBorders>
          </w:tcPr>
          <w:p w14:paraId="3BB6488B" w14:textId="77777777" w:rsidR="00830B9A" w:rsidRPr="00830B9A" w:rsidRDefault="00830B9A" w:rsidP="00830B9A">
            <w:pPr>
              <w:tabs>
                <w:tab w:val="right" w:pos="2059"/>
              </w:tabs>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               26.299.470   </w:t>
            </w:r>
          </w:p>
        </w:tc>
        <w:tc>
          <w:tcPr>
            <w:tcW w:w="274" w:type="dxa"/>
            <w:gridSpan w:val="3"/>
            <w:tcBorders>
              <w:top w:val="nil"/>
              <w:left w:val="nil"/>
              <w:bottom w:val="nil"/>
              <w:right w:val="nil"/>
            </w:tcBorders>
            <w:shd w:val="clear" w:color="auto" w:fill="auto"/>
            <w:noWrap/>
            <w:vAlign w:val="bottom"/>
            <w:hideMark/>
          </w:tcPr>
          <w:p w14:paraId="5B09DFA0"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2185" w:type="dxa"/>
            <w:gridSpan w:val="3"/>
            <w:tcBorders>
              <w:top w:val="single" w:sz="8" w:space="0" w:color="auto"/>
              <w:left w:val="nil"/>
              <w:bottom w:val="single" w:sz="8" w:space="0" w:color="auto"/>
              <w:right w:val="nil"/>
            </w:tcBorders>
            <w:vAlign w:val="center"/>
          </w:tcPr>
          <w:p w14:paraId="24D4E2E1"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             199.887.278</w:t>
            </w:r>
          </w:p>
        </w:tc>
      </w:tr>
    </w:tbl>
    <w:p w14:paraId="16AA746D"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244136AB"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p>
    <w:p w14:paraId="74DAF304"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O valor de R$ 26.299.470 foi recebido de forma extraordinária em razão da calamidade pública ocorrida, conforme nota explicativa nº 32.</w:t>
      </w:r>
    </w:p>
    <w:p w14:paraId="0EA9E9CD"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277B0F01"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c) Lei Orçamentária Anual - LOA</w:t>
      </w:r>
    </w:p>
    <w:p w14:paraId="36FB4F50" w14:textId="77777777" w:rsidR="00830B9A" w:rsidRPr="00830B9A" w:rsidRDefault="00830B9A" w:rsidP="00830B9A">
      <w:pPr>
        <w:autoSpaceDE w:val="0"/>
        <w:autoSpaceDN w:val="0"/>
        <w:adjustRightInd w:val="0"/>
        <w:spacing w:after="0" w:line="240" w:lineRule="auto"/>
        <w:jc w:val="both"/>
        <w:rPr>
          <w:rFonts w:ascii="Arial" w:eastAsia="Times New Roman" w:hAnsi="Arial" w:cs="Arial"/>
          <w:kern w:val="0"/>
          <w:lang w:eastAsia="pt-BR"/>
          <w14:ligatures w14:val="none"/>
        </w:rPr>
      </w:pPr>
    </w:p>
    <w:p w14:paraId="621E8182" w14:textId="77777777" w:rsidR="00830B9A" w:rsidRPr="00830B9A" w:rsidRDefault="00830B9A" w:rsidP="00830B9A">
      <w:pPr>
        <w:autoSpaceDE w:val="0"/>
        <w:autoSpaceDN w:val="0"/>
        <w:adjustRightInd w:val="0"/>
        <w:spacing w:after="0" w:line="240" w:lineRule="auto"/>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O orçamento anual da Companhia está definido conforme Lei Orçamentária Anual, porém, não foi aprovado até o encerramento do exercício. O montante fixado para a despesa da TRENSURB para o exercício financeiro de 2025, conforme</w:t>
      </w:r>
      <w:r w:rsidRPr="00830B9A">
        <w:rPr>
          <w:rFonts w:ascii="Arial" w:eastAsia="Times New Roman" w:hAnsi="Arial" w:cs="Arial"/>
          <w:color w:val="FF0000"/>
          <w:kern w:val="0"/>
          <w:lang w:eastAsia="pt-BR"/>
          <w14:ligatures w14:val="none"/>
        </w:rPr>
        <w:t xml:space="preserve"> </w:t>
      </w:r>
      <w:r w:rsidRPr="00830B9A">
        <w:rPr>
          <w:rFonts w:ascii="Arial" w:eastAsia="Times New Roman" w:hAnsi="Arial" w:cs="Arial"/>
          <w:kern w:val="0"/>
          <w:lang w:eastAsia="pt-BR"/>
          <w14:ligatures w14:val="none"/>
        </w:rPr>
        <w:t xml:space="preserve">a PLOA, é de R$ 361.767.284. Deste valor, R$ 133.022.325 são de recursos próprios diretamente arrecadados que compõe a projeção da receita para o exercício e R$ 228.744.959 provenientes de recursos de subvenção concedidos pelo Tesouro Nacional. No decorrer do exercício existe a possibilidade da solicitação de créditos adicionais ao orçamento vigente. Para este fim é publicada anualmente, Portaria do Ministério do Planejamento, estabelecendo procedimentos e prazos para solicitações de alterações orçamentárias. </w:t>
      </w:r>
    </w:p>
    <w:p w14:paraId="475B4313" w14:textId="77777777" w:rsidR="00830B9A" w:rsidRPr="00830B9A" w:rsidRDefault="00830B9A" w:rsidP="00830B9A">
      <w:pPr>
        <w:autoSpaceDE w:val="0"/>
        <w:autoSpaceDN w:val="0"/>
        <w:adjustRightInd w:val="0"/>
        <w:spacing w:after="0" w:line="240" w:lineRule="auto"/>
        <w:jc w:val="both"/>
        <w:rPr>
          <w:rFonts w:ascii="Arial" w:eastAsia="Times New Roman" w:hAnsi="Arial" w:cs="Arial"/>
          <w:color w:val="FF0000"/>
          <w:kern w:val="0"/>
          <w:lang w:eastAsia="pt-BR"/>
          <w14:ligatures w14:val="none"/>
        </w:rPr>
      </w:pPr>
    </w:p>
    <w:tbl>
      <w:tblPr>
        <w:tblW w:w="9535" w:type="dxa"/>
        <w:tblInd w:w="70" w:type="dxa"/>
        <w:tblCellMar>
          <w:left w:w="70" w:type="dxa"/>
          <w:right w:w="70" w:type="dxa"/>
        </w:tblCellMar>
        <w:tblLook w:val="04A0" w:firstRow="1" w:lastRow="0" w:firstColumn="1" w:lastColumn="0" w:noHBand="0" w:noVBand="1"/>
      </w:tblPr>
      <w:tblGrid>
        <w:gridCol w:w="1418"/>
        <w:gridCol w:w="2550"/>
        <w:gridCol w:w="710"/>
        <w:gridCol w:w="2198"/>
        <w:gridCol w:w="314"/>
        <w:gridCol w:w="2345"/>
      </w:tblGrid>
      <w:tr w:rsidR="00830B9A" w:rsidRPr="00830B9A" w14:paraId="05D1B148" w14:textId="77777777" w:rsidTr="0056710B">
        <w:trPr>
          <w:trHeight w:val="227"/>
        </w:trPr>
        <w:tc>
          <w:tcPr>
            <w:tcW w:w="1418" w:type="dxa"/>
            <w:tcBorders>
              <w:top w:val="nil"/>
              <w:left w:val="nil"/>
              <w:bottom w:val="nil"/>
              <w:right w:val="nil"/>
            </w:tcBorders>
            <w:shd w:val="clear" w:color="auto" w:fill="auto"/>
            <w:noWrap/>
            <w:vAlign w:val="bottom"/>
            <w:hideMark/>
          </w:tcPr>
          <w:p w14:paraId="13290A7E"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24"/>
                <w:szCs w:val="24"/>
                <w:lang w:eastAsia="pt-BR"/>
                <w14:ligatures w14:val="none"/>
              </w:rPr>
            </w:pPr>
          </w:p>
        </w:tc>
        <w:tc>
          <w:tcPr>
            <w:tcW w:w="2550" w:type="dxa"/>
            <w:tcBorders>
              <w:top w:val="nil"/>
              <w:left w:val="nil"/>
              <w:bottom w:val="single" w:sz="4" w:space="0" w:color="auto"/>
              <w:right w:val="nil"/>
            </w:tcBorders>
            <w:shd w:val="clear" w:color="auto" w:fill="auto"/>
            <w:noWrap/>
            <w:vAlign w:val="bottom"/>
            <w:hideMark/>
          </w:tcPr>
          <w:p w14:paraId="28844E67" w14:textId="77777777" w:rsidR="00830B9A" w:rsidRPr="00830B9A" w:rsidRDefault="00830B9A" w:rsidP="00830B9A">
            <w:pPr>
              <w:spacing w:after="0" w:line="240" w:lineRule="auto"/>
              <w:jc w:val="right"/>
              <w:rPr>
                <w:rFonts w:ascii="Arial" w:eastAsia="Times New Roman" w:hAnsi="Arial" w:cs="Arial"/>
                <w:b/>
                <w:kern w:val="0"/>
                <w:sz w:val="20"/>
                <w:szCs w:val="20"/>
                <w:lang w:eastAsia="pt-BR"/>
                <w14:ligatures w14:val="none"/>
              </w:rPr>
            </w:pPr>
            <w:r w:rsidRPr="00830B9A">
              <w:rPr>
                <w:rFonts w:ascii="Arial" w:eastAsia="Times New Roman" w:hAnsi="Arial" w:cs="Arial"/>
                <w:b/>
                <w:kern w:val="0"/>
                <w:sz w:val="20"/>
                <w:szCs w:val="20"/>
                <w:lang w:eastAsia="pt-BR"/>
                <w14:ligatures w14:val="none"/>
              </w:rPr>
              <w:t xml:space="preserve">PLOA/2025  </w:t>
            </w:r>
          </w:p>
        </w:tc>
        <w:tc>
          <w:tcPr>
            <w:tcW w:w="710" w:type="dxa"/>
            <w:tcBorders>
              <w:top w:val="nil"/>
              <w:left w:val="nil"/>
              <w:bottom w:val="nil"/>
              <w:right w:val="nil"/>
            </w:tcBorders>
            <w:shd w:val="clear" w:color="auto" w:fill="auto"/>
            <w:noWrap/>
            <w:vAlign w:val="bottom"/>
            <w:hideMark/>
          </w:tcPr>
          <w:p w14:paraId="76C09BF5" w14:textId="77777777" w:rsidR="00830B9A" w:rsidRPr="00830B9A" w:rsidRDefault="00830B9A" w:rsidP="00830B9A">
            <w:pPr>
              <w:spacing w:after="0" w:line="240" w:lineRule="auto"/>
              <w:jc w:val="right"/>
              <w:rPr>
                <w:rFonts w:ascii="Arial" w:eastAsia="Times New Roman" w:hAnsi="Arial" w:cs="Arial"/>
                <w:b/>
                <w:kern w:val="0"/>
                <w:sz w:val="20"/>
                <w:szCs w:val="20"/>
                <w:lang w:eastAsia="pt-BR"/>
                <w14:ligatures w14:val="none"/>
              </w:rPr>
            </w:pPr>
          </w:p>
        </w:tc>
        <w:tc>
          <w:tcPr>
            <w:tcW w:w="2198" w:type="dxa"/>
            <w:tcBorders>
              <w:top w:val="nil"/>
              <w:left w:val="nil"/>
              <w:bottom w:val="single" w:sz="4" w:space="0" w:color="auto"/>
              <w:right w:val="nil"/>
            </w:tcBorders>
            <w:shd w:val="clear" w:color="auto" w:fill="auto"/>
            <w:vAlign w:val="bottom"/>
            <w:hideMark/>
          </w:tcPr>
          <w:p w14:paraId="562BFE56" w14:textId="77777777" w:rsidR="00830B9A" w:rsidRPr="00830B9A" w:rsidRDefault="00830B9A" w:rsidP="00830B9A">
            <w:pPr>
              <w:spacing w:after="0" w:line="240" w:lineRule="auto"/>
              <w:jc w:val="right"/>
              <w:rPr>
                <w:rFonts w:ascii="Arial" w:eastAsia="Times New Roman" w:hAnsi="Arial" w:cs="Arial"/>
                <w:b/>
                <w:kern w:val="0"/>
                <w:sz w:val="20"/>
                <w:szCs w:val="20"/>
                <w:lang w:eastAsia="pt-BR"/>
                <w14:ligatures w14:val="none"/>
              </w:rPr>
            </w:pPr>
            <w:r w:rsidRPr="00830B9A">
              <w:rPr>
                <w:rFonts w:ascii="Arial" w:eastAsia="Times New Roman" w:hAnsi="Arial" w:cs="Arial"/>
                <w:b/>
                <w:kern w:val="0"/>
                <w:sz w:val="20"/>
                <w:szCs w:val="20"/>
                <w:lang w:eastAsia="pt-BR"/>
                <w14:ligatures w14:val="none"/>
              </w:rPr>
              <w:t>Recursos Próprios Fonte 1050</w:t>
            </w:r>
          </w:p>
        </w:tc>
        <w:tc>
          <w:tcPr>
            <w:tcW w:w="314" w:type="dxa"/>
            <w:tcBorders>
              <w:top w:val="nil"/>
              <w:left w:val="nil"/>
              <w:bottom w:val="nil"/>
              <w:right w:val="nil"/>
            </w:tcBorders>
            <w:shd w:val="clear" w:color="auto" w:fill="auto"/>
            <w:vAlign w:val="bottom"/>
            <w:hideMark/>
          </w:tcPr>
          <w:p w14:paraId="70C91EA7" w14:textId="77777777" w:rsidR="00830B9A" w:rsidRPr="00830B9A" w:rsidRDefault="00830B9A" w:rsidP="00830B9A">
            <w:pPr>
              <w:spacing w:after="0" w:line="240" w:lineRule="auto"/>
              <w:jc w:val="right"/>
              <w:rPr>
                <w:rFonts w:ascii="Arial" w:eastAsia="Times New Roman" w:hAnsi="Arial" w:cs="Arial"/>
                <w:b/>
                <w:kern w:val="0"/>
                <w:sz w:val="20"/>
                <w:szCs w:val="20"/>
                <w:lang w:eastAsia="pt-BR"/>
                <w14:ligatures w14:val="none"/>
              </w:rPr>
            </w:pPr>
          </w:p>
        </w:tc>
        <w:tc>
          <w:tcPr>
            <w:tcW w:w="2345" w:type="dxa"/>
            <w:tcBorders>
              <w:top w:val="nil"/>
              <w:left w:val="nil"/>
              <w:bottom w:val="single" w:sz="4" w:space="0" w:color="auto"/>
              <w:right w:val="nil"/>
            </w:tcBorders>
            <w:shd w:val="clear" w:color="auto" w:fill="auto"/>
            <w:vAlign w:val="bottom"/>
            <w:hideMark/>
          </w:tcPr>
          <w:p w14:paraId="6EA9DEB5" w14:textId="77777777" w:rsidR="00830B9A" w:rsidRPr="00830B9A" w:rsidRDefault="00830B9A" w:rsidP="00830B9A">
            <w:pPr>
              <w:spacing w:after="0" w:line="240" w:lineRule="auto"/>
              <w:jc w:val="right"/>
              <w:rPr>
                <w:rFonts w:ascii="Arial" w:eastAsia="Times New Roman" w:hAnsi="Arial" w:cs="Arial"/>
                <w:b/>
                <w:kern w:val="0"/>
                <w:sz w:val="20"/>
                <w:szCs w:val="20"/>
                <w:lang w:eastAsia="pt-BR"/>
                <w14:ligatures w14:val="none"/>
              </w:rPr>
            </w:pPr>
            <w:r w:rsidRPr="00830B9A">
              <w:rPr>
                <w:rFonts w:ascii="Arial" w:eastAsia="Times New Roman" w:hAnsi="Arial" w:cs="Arial"/>
                <w:b/>
                <w:kern w:val="0"/>
                <w:sz w:val="20"/>
                <w:szCs w:val="20"/>
                <w:lang w:eastAsia="pt-BR"/>
                <w14:ligatures w14:val="none"/>
              </w:rPr>
              <w:t xml:space="preserve">Recursos </w:t>
            </w:r>
            <w:proofErr w:type="gramStart"/>
            <w:r w:rsidRPr="00830B9A">
              <w:rPr>
                <w:rFonts w:ascii="Arial" w:eastAsia="Times New Roman" w:hAnsi="Arial" w:cs="Arial"/>
                <w:b/>
                <w:kern w:val="0"/>
                <w:sz w:val="20"/>
                <w:szCs w:val="20"/>
                <w:lang w:eastAsia="pt-BR"/>
                <w14:ligatures w14:val="none"/>
              </w:rPr>
              <w:t>Subvenção  Fonte</w:t>
            </w:r>
            <w:proofErr w:type="gramEnd"/>
            <w:r w:rsidRPr="00830B9A">
              <w:rPr>
                <w:rFonts w:ascii="Arial" w:eastAsia="Times New Roman" w:hAnsi="Arial" w:cs="Arial"/>
                <w:b/>
                <w:kern w:val="0"/>
                <w:sz w:val="20"/>
                <w:szCs w:val="20"/>
                <w:lang w:eastAsia="pt-BR"/>
                <w14:ligatures w14:val="none"/>
              </w:rPr>
              <w:t xml:space="preserve"> 1000</w:t>
            </w:r>
          </w:p>
        </w:tc>
      </w:tr>
      <w:tr w:rsidR="00830B9A" w:rsidRPr="00830B9A" w14:paraId="55EA56E1" w14:textId="77777777" w:rsidTr="0056710B">
        <w:trPr>
          <w:trHeight w:val="108"/>
        </w:trPr>
        <w:tc>
          <w:tcPr>
            <w:tcW w:w="1418" w:type="dxa"/>
            <w:tcBorders>
              <w:top w:val="nil"/>
              <w:left w:val="nil"/>
              <w:bottom w:val="nil"/>
              <w:right w:val="nil"/>
            </w:tcBorders>
            <w:shd w:val="clear" w:color="auto" w:fill="auto"/>
            <w:noWrap/>
            <w:vAlign w:val="center"/>
            <w:hideMark/>
          </w:tcPr>
          <w:p w14:paraId="588ABD7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Pessoal</w:t>
            </w:r>
          </w:p>
        </w:tc>
        <w:tc>
          <w:tcPr>
            <w:tcW w:w="2550" w:type="dxa"/>
            <w:tcBorders>
              <w:top w:val="nil"/>
              <w:left w:val="nil"/>
              <w:bottom w:val="nil"/>
              <w:right w:val="nil"/>
            </w:tcBorders>
            <w:shd w:val="clear" w:color="auto" w:fill="auto"/>
            <w:noWrap/>
            <w:vAlign w:val="center"/>
            <w:hideMark/>
          </w:tcPr>
          <w:p w14:paraId="5D92914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171.300.647</w:t>
            </w:r>
          </w:p>
        </w:tc>
        <w:tc>
          <w:tcPr>
            <w:tcW w:w="710" w:type="dxa"/>
            <w:tcBorders>
              <w:top w:val="nil"/>
              <w:left w:val="nil"/>
              <w:bottom w:val="nil"/>
              <w:right w:val="nil"/>
            </w:tcBorders>
            <w:shd w:val="clear" w:color="auto" w:fill="auto"/>
            <w:noWrap/>
            <w:vAlign w:val="center"/>
            <w:hideMark/>
          </w:tcPr>
          <w:p w14:paraId="5ADC735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198" w:type="dxa"/>
            <w:tcBorders>
              <w:top w:val="nil"/>
              <w:left w:val="nil"/>
              <w:bottom w:val="nil"/>
              <w:right w:val="nil"/>
            </w:tcBorders>
            <w:shd w:val="clear" w:color="auto" w:fill="auto"/>
            <w:noWrap/>
            <w:vAlign w:val="bottom"/>
          </w:tcPr>
          <w:p w14:paraId="56409D1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14:ligatures w14:val="none"/>
              </w:rPr>
              <w:t xml:space="preserve">- </w:t>
            </w:r>
          </w:p>
        </w:tc>
        <w:tc>
          <w:tcPr>
            <w:tcW w:w="314" w:type="dxa"/>
            <w:tcBorders>
              <w:top w:val="nil"/>
              <w:left w:val="nil"/>
              <w:bottom w:val="nil"/>
              <w:right w:val="nil"/>
            </w:tcBorders>
            <w:shd w:val="clear" w:color="auto" w:fill="auto"/>
            <w:noWrap/>
            <w:vAlign w:val="bottom"/>
          </w:tcPr>
          <w:p w14:paraId="07D6DA0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345" w:type="dxa"/>
            <w:tcBorders>
              <w:top w:val="nil"/>
              <w:left w:val="nil"/>
              <w:bottom w:val="nil"/>
              <w:right w:val="nil"/>
            </w:tcBorders>
            <w:shd w:val="clear" w:color="auto" w:fill="auto"/>
            <w:noWrap/>
            <w:vAlign w:val="bottom"/>
          </w:tcPr>
          <w:p w14:paraId="5876857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171.300.647</w:t>
            </w:r>
          </w:p>
        </w:tc>
      </w:tr>
      <w:tr w:rsidR="00830B9A" w:rsidRPr="00830B9A" w14:paraId="343FEA68" w14:textId="77777777" w:rsidTr="0056710B">
        <w:trPr>
          <w:trHeight w:val="227"/>
        </w:trPr>
        <w:tc>
          <w:tcPr>
            <w:tcW w:w="1418" w:type="dxa"/>
            <w:tcBorders>
              <w:top w:val="nil"/>
              <w:left w:val="nil"/>
              <w:bottom w:val="nil"/>
              <w:right w:val="nil"/>
            </w:tcBorders>
            <w:shd w:val="clear" w:color="auto" w:fill="auto"/>
            <w:noWrap/>
            <w:vAlign w:val="center"/>
            <w:hideMark/>
          </w:tcPr>
          <w:p w14:paraId="1A13E83B"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Sentença</w:t>
            </w:r>
          </w:p>
        </w:tc>
        <w:tc>
          <w:tcPr>
            <w:tcW w:w="2550" w:type="dxa"/>
            <w:tcBorders>
              <w:top w:val="nil"/>
              <w:left w:val="nil"/>
              <w:bottom w:val="nil"/>
              <w:right w:val="nil"/>
            </w:tcBorders>
            <w:shd w:val="clear" w:color="auto" w:fill="auto"/>
            <w:noWrap/>
            <w:vAlign w:val="center"/>
            <w:hideMark/>
          </w:tcPr>
          <w:p w14:paraId="08C0E7E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25.489.100</w:t>
            </w:r>
          </w:p>
        </w:tc>
        <w:tc>
          <w:tcPr>
            <w:tcW w:w="710" w:type="dxa"/>
            <w:tcBorders>
              <w:top w:val="nil"/>
              <w:left w:val="nil"/>
              <w:bottom w:val="nil"/>
              <w:right w:val="nil"/>
            </w:tcBorders>
            <w:shd w:val="clear" w:color="auto" w:fill="auto"/>
            <w:noWrap/>
            <w:vAlign w:val="center"/>
            <w:hideMark/>
          </w:tcPr>
          <w:p w14:paraId="6B8CE21A"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198" w:type="dxa"/>
            <w:tcBorders>
              <w:top w:val="nil"/>
              <w:left w:val="nil"/>
              <w:bottom w:val="nil"/>
              <w:right w:val="nil"/>
            </w:tcBorders>
            <w:shd w:val="clear" w:color="auto" w:fill="auto"/>
            <w:noWrap/>
            <w:vAlign w:val="bottom"/>
          </w:tcPr>
          <w:p w14:paraId="16CAFC3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w:t>
            </w:r>
          </w:p>
        </w:tc>
        <w:tc>
          <w:tcPr>
            <w:tcW w:w="314" w:type="dxa"/>
            <w:tcBorders>
              <w:top w:val="nil"/>
              <w:left w:val="nil"/>
              <w:bottom w:val="nil"/>
              <w:right w:val="nil"/>
            </w:tcBorders>
            <w:shd w:val="clear" w:color="auto" w:fill="auto"/>
            <w:noWrap/>
            <w:vAlign w:val="bottom"/>
          </w:tcPr>
          <w:p w14:paraId="043A1B01"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2345" w:type="dxa"/>
            <w:tcBorders>
              <w:top w:val="nil"/>
              <w:left w:val="nil"/>
              <w:bottom w:val="nil"/>
              <w:right w:val="nil"/>
            </w:tcBorders>
            <w:shd w:val="clear" w:color="auto" w:fill="auto"/>
            <w:noWrap/>
            <w:vAlign w:val="bottom"/>
          </w:tcPr>
          <w:p w14:paraId="442AAD1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25.489.100</w:t>
            </w:r>
          </w:p>
        </w:tc>
      </w:tr>
      <w:tr w:rsidR="00830B9A" w:rsidRPr="00830B9A" w14:paraId="73C28630" w14:textId="77777777" w:rsidTr="0056710B">
        <w:trPr>
          <w:trHeight w:val="227"/>
        </w:trPr>
        <w:tc>
          <w:tcPr>
            <w:tcW w:w="1418" w:type="dxa"/>
            <w:tcBorders>
              <w:top w:val="nil"/>
              <w:left w:val="nil"/>
              <w:bottom w:val="nil"/>
              <w:right w:val="nil"/>
            </w:tcBorders>
            <w:shd w:val="clear" w:color="auto" w:fill="auto"/>
            <w:noWrap/>
            <w:vAlign w:val="center"/>
            <w:hideMark/>
          </w:tcPr>
          <w:p w14:paraId="13106C74"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Custeio</w:t>
            </w:r>
          </w:p>
        </w:tc>
        <w:tc>
          <w:tcPr>
            <w:tcW w:w="2550" w:type="dxa"/>
            <w:tcBorders>
              <w:top w:val="nil"/>
              <w:left w:val="nil"/>
              <w:bottom w:val="nil"/>
              <w:right w:val="nil"/>
            </w:tcBorders>
            <w:shd w:val="clear" w:color="auto" w:fill="auto"/>
            <w:noWrap/>
            <w:vAlign w:val="center"/>
            <w:hideMark/>
          </w:tcPr>
          <w:p w14:paraId="781D5B5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137.289.676</w:t>
            </w:r>
          </w:p>
        </w:tc>
        <w:tc>
          <w:tcPr>
            <w:tcW w:w="710" w:type="dxa"/>
            <w:tcBorders>
              <w:top w:val="nil"/>
              <w:left w:val="nil"/>
              <w:bottom w:val="nil"/>
              <w:right w:val="nil"/>
            </w:tcBorders>
            <w:shd w:val="clear" w:color="auto" w:fill="auto"/>
            <w:noWrap/>
            <w:vAlign w:val="center"/>
            <w:hideMark/>
          </w:tcPr>
          <w:p w14:paraId="19469B43"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2198" w:type="dxa"/>
            <w:tcBorders>
              <w:top w:val="nil"/>
              <w:left w:val="nil"/>
              <w:bottom w:val="nil"/>
              <w:right w:val="nil"/>
            </w:tcBorders>
            <w:shd w:val="clear" w:color="auto" w:fill="auto"/>
            <w:noWrap/>
            <w:vAlign w:val="bottom"/>
          </w:tcPr>
          <w:p w14:paraId="44BF0DB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112.312.139</w:t>
            </w:r>
          </w:p>
        </w:tc>
        <w:tc>
          <w:tcPr>
            <w:tcW w:w="314" w:type="dxa"/>
            <w:tcBorders>
              <w:top w:val="nil"/>
              <w:left w:val="nil"/>
              <w:bottom w:val="nil"/>
              <w:right w:val="nil"/>
            </w:tcBorders>
            <w:shd w:val="clear" w:color="auto" w:fill="auto"/>
            <w:noWrap/>
            <w:vAlign w:val="bottom"/>
          </w:tcPr>
          <w:p w14:paraId="707DFE0B"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2345" w:type="dxa"/>
            <w:tcBorders>
              <w:top w:val="nil"/>
              <w:left w:val="nil"/>
              <w:bottom w:val="nil"/>
              <w:right w:val="nil"/>
            </w:tcBorders>
            <w:shd w:val="clear" w:color="auto" w:fill="auto"/>
            <w:noWrap/>
            <w:vAlign w:val="bottom"/>
          </w:tcPr>
          <w:p w14:paraId="2C87E0A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24.977.537</w:t>
            </w:r>
          </w:p>
        </w:tc>
      </w:tr>
      <w:tr w:rsidR="00830B9A" w:rsidRPr="00830B9A" w14:paraId="0CB9C88F" w14:textId="77777777" w:rsidTr="0056710B">
        <w:trPr>
          <w:trHeight w:val="227"/>
        </w:trPr>
        <w:tc>
          <w:tcPr>
            <w:tcW w:w="1418" w:type="dxa"/>
            <w:tcBorders>
              <w:top w:val="nil"/>
              <w:left w:val="nil"/>
              <w:bottom w:val="nil"/>
              <w:right w:val="nil"/>
            </w:tcBorders>
            <w:shd w:val="clear" w:color="auto" w:fill="auto"/>
            <w:noWrap/>
            <w:vAlign w:val="center"/>
            <w:hideMark/>
          </w:tcPr>
          <w:p w14:paraId="08A2D4A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Investimento </w:t>
            </w:r>
          </w:p>
        </w:tc>
        <w:tc>
          <w:tcPr>
            <w:tcW w:w="2550" w:type="dxa"/>
            <w:tcBorders>
              <w:top w:val="nil"/>
              <w:left w:val="nil"/>
              <w:bottom w:val="nil"/>
              <w:right w:val="nil"/>
            </w:tcBorders>
            <w:shd w:val="clear" w:color="auto" w:fill="auto"/>
            <w:noWrap/>
            <w:vAlign w:val="center"/>
            <w:hideMark/>
          </w:tcPr>
          <w:p w14:paraId="69C3DB4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27.687.861  </w:t>
            </w:r>
          </w:p>
        </w:tc>
        <w:tc>
          <w:tcPr>
            <w:tcW w:w="710" w:type="dxa"/>
            <w:tcBorders>
              <w:top w:val="nil"/>
              <w:left w:val="nil"/>
              <w:bottom w:val="nil"/>
              <w:right w:val="nil"/>
            </w:tcBorders>
            <w:shd w:val="clear" w:color="auto" w:fill="auto"/>
            <w:noWrap/>
            <w:vAlign w:val="center"/>
            <w:hideMark/>
          </w:tcPr>
          <w:p w14:paraId="19BF6AB7"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2198" w:type="dxa"/>
            <w:tcBorders>
              <w:top w:val="nil"/>
              <w:left w:val="nil"/>
              <w:bottom w:val="nil"/>
              <w:right w:val="nil"/>
            </w:tcBorders>
            <w:shd w:val="clear" w:color="auto" w:fill="auto"/>
            <w:noWrap/>
            <w:vAlign w:val="bottom"/>
          </w:tcPr>
          <w:p w14:paraId="5F6DABF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20.710.186</w:t>
            </w:r>
          </w:p>
        </w:tc>
        <w:tc>
          <w:tcPr>
            <w:tcW w:w="314" w:type="dxa"/>
            <w:tcBorders>
              <w:top w:val="nil"/>
              <w:left w:val="nil"/>
              <w:bottom w:val="nil"/>
              <w:right w:val="nil"/>
            </w:tcBorders>
            <w:shd w:val="clear" w:color="auto" w:fill="auto"/>
            <w:noWrap/>
            <w:vAlign w:val="bottom"/>
          </w:tcPr>
          <w:p w14:paraId="0D6C3459"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2345" w:type="dxa"/>
            <w:tcBorders>
              <w:top w:val="nil"/>
              <w:left w:val="nil"/>
              <w:bottom w:val="nil"/>
              <w:right w:val="nil"/>
            </w:tcBorders>
            <w:shd w:val="clear" w:color="auto" w:fill="auto"/>
            <w:noWrap/>
            <w:vAlign w:val="bottom"/>
          </w:tcPr>
          <w:p w14:paraId="0B21049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6.977.675</w:t>
            </w:r>
          </w:p>
        </w:tc>
      </w:tr>
      <w:tr w:rsidR="00830B9A" w:rsidRPr="00830B9A" w14:paraId="62AEDE25" w14:textId="77777777" w:rsidTr="0056710B">
        <w:trPr>
          <w:trHeight w:val="227"/>
        </w:trPr>
        <w:tc>
          <w:tcPr>
            <w:tcW w:w="1418" w:type="dxa"/>
            <w:tcBorders>
              <w:top w:val="nil"/>
              <w:left w:val="nil"/>
              <w:bottom w:val="nil"/>
              <w:right w:val="nil"/>
            </w:tcBorders>
            <w:shd w:val="clear" w:color="auto" w:fill="auto"/>
            <w:noWrap/>
            <w:vAlign w:val="bottom"/>
            <w:hideMark/>
          </w:tcPr>
          <w:p w14:paraId="4E4FD62A"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2550" w:type="dxa"/>
            <w:tcBorders>
              <w:top w:val="single" w:sz="4" w:space="0" w:color="auto"/>
              <w:left w:val="nil"/>
              <w:bottom w:val="single" w:sz="4" w:space="0" w:color="auto"/>
              <w:right w:val="nil"/>
            </w:tcBorders>
            <w:shd w:val="clear" w:color="000000" w:fill="FFFFFF"/>
            <w:noWrap/>
            <w:vAlign w:val="bottom"/>
            <w:hideMark/>
          </w:tcPr>
          <w:p w14:paraId="67D7D648"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361.767.284</w:t>
            </w:r>
          </w:p>
        </w:tc>
        <w:tc>
          <w:tcPr>
            <w:tcW w:w="710" w:type="dxa"/>
            <w:tcBorders>
              <w:top w:val="nil"/>
              <w:left w:val="nil"/>
              <w:bottom w:val="nil"/>
              <w:right w:val="nil"/>
            </w:tcBorders>
            <w:shd w:val="clear" w:color="000000" w:fill="FFFFFF"/>
            <w:noWrap/>
            <w:vAlign w:val="bottom"/>
            <w:hideMark/>
          </w:tcPr>
          <w:p w14:paraId="5E447DDE"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r w:rsidRPr="00830B9A">
              <w:rPr>
                <w:rFonts w:ascii="Arial" w:eastAsia="Times New Roman" w:hAnsi="Arial" w:cs="Arial"/>
                <w:b/>
                <w:bCs/>
                <w:color w:val="FF0000"/>
                <w:kern w:val="0"/>
                <w:sz w:val="20"/>
                <w:szCs w:val="20"/>
                <w:lang w:eastAsia="pt-BR"/>
                <w14:ligatures w14:val="none"/>
              </w:rPr>
              <w:t> </w:t>
            </w:r>
          </w:p>
        </w:tc>
        <w:tc>
          <w:tcPr>
            <w:tcW w:w="2198" w:type="dxa"/>
            <w:tcBorders>
              <w:top w:val="single" w:sz="4" w:space="0" w:color="auto"/>
              <w:left w:val="nil"/>
              <w:bottom w:val="single" w:sz="4" w:space="0" w:color="auto"/>
              <w:right w:val="nil"/>
            </w:tcBorders>
            <w:shd w:val="clear" w:color="auto" w:fill="auto"/>
            <w:noWrap/>
            <w:vAlign w:val="bottom"/>
            <w:hideMark/>
          </w:tcPr>
          <w:p w14:paraId="049D9534"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133.022.325</w:t>
            </w:r>
          </w:p>
        </w:tc>
        <w:tc>
          <w:tcPr>
            <w:tcW w:w="314" w:type="dxa"/>
            <w:tcBorders>
              <w:top w:val="nil"/>
              <w:left w:val="nil"/>
              <w:bottom w:val="nil"/>
              <w:right w:val="nil"/>
            </w:tcBorders>
            <w:shd w:val="clear" w:color="auto" w:fill="auto"/>
            <w:noWrap/>
            <w:vAlign w:val="bottom"/>
            <w:hideMark/>
          </w:tcPr>
          <w:p w14:paraId="2C71A06B"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2345" w:type="dxa"/>
            <w:tcBorders>
              <w:top w:val="single" w:sz="4" w:space="0" w:color="auto"/>
              <w:left w:val="nil"/>
              <w:bottom w:val="single" w:sz="4" w:space="0" w:color="auto"/>
              <w:right w:val="nil"/>
            </w:tcBorders>
            <w:shd w:val="clear" w:color="auto" w:fill="auto"/>
            <w:noWrap/>
            <w:vAlign w:val="bottom"/>
            <w:hideMark/>
          </w:tcPr>
          <w:p w14:paraId="1E23E903"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228.744.959</w:t>
            </w:r>
          </w:p>
        </w:tc>
      </w:tr>
    </w:tbl>
    <w:p w14:paraId="698D2B46"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67C2039B"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19112FB9"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RECEITA LÍQUIDA</w:t>
      </w:r>
    </w:p>
    <w:p w14:paraId="43607A96"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674BB70A" w14:textId="77777777" w:rsidR="00830B9A" w:rsidRPr="00830B9A" w:rsidRDefault="00830B9A" w:rsidP="00830B9A">
      <w:pPr>
        <w:suppressAutoHyphens/>
        <w:spacing w:after="0" w:line="240" w:lineRule="auto"/>
        <w:ind w:left="360" w:right="-284"/>
        <w:jc w:val="both"/>
        <w:rPr>
          <w:rFonts w:ascii="Arial" w:eastAsia="Times New Roman" w:hAnsi="Arial" w:cs="Times New Roman"/>
          <w:b/>
          <w:color w:val="FF0000"/>
          <w:kern w:val="0"/>
          <w:highlight w:val="green"/>
          <w14:ligatures w14:val="none"/>
        </w:rPr>
      </w:pPr>
    </w:p>
    <w:p w14:paraId="5EB9DFB6"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 receita compreende o valor justo da contraprestação recebida ou a receber pela prestação de serviços de transporte urbano de seus clientes, no curso normal das atividades da Companhia. </w:t>
      </w:r>
    </w:p>
    <w:p w14:paraId="1BC8243C"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6822C07A"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receita é apresentada líquida dos impostos, das devoluções, dos abatimentos e dos descontos.</w:t>
      </w:r>
    </w:p>
    <w:p w14:paraId="183EE862"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4065A5D5"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lastRenderedPageBreak/>
        <w:t>A Companhia reconhece a receita quando o seu valor pode ser mensurado com segurança, é provável que benefícios econômicos futuros fluirão para a entidade e quando critérios específicos tiverem sido atendidos para cada uma das atividades da Companhia, conforme descrição a seguir:</w:t>
      </w:r>
    </w:p>
    <w:p w14:paraId="1697B8FE" w14:textId="77777777" w:rsidR="00830B9A" w:rsidRPr="00830B9A" w:rsidRDefault="00830B9A" w:rsidP="00830B9A">
      <w:pPr>
        <w:suppressAutoHyphens/>
        <w:spacing w:after="0" w:line="240" w:lineRule="auto"/>
        <w:ind w:right="49"/>
        <w:jc w:val="both"/>
        <w:rPr>
          <w:rFonts w:ascii="Times New Roman" w:eastAsia="Times New Roman" w:hAnsi="Times New Roman" w:cs="Arial"/>
          <w:kern w:val="0"/>
          <w:sz w:val="20"/>
          <w:szCs w:val="20"/>
          <w14:ligatures w14:val="none"/>
        </w:rPr>
      </w:pPr>
    </w:p>
    <w:p w14:paraId="55A0AF3B" w14:textId="77777777" w:rsidR="00830B9A" w:rsidRPr="00830B9A" w:rsidRDefault="00830B9A" w:rsidP="00830B9A">
      <w:pPr>
        <w:numPr>
          <w:ilvl w:val="0"/>
          <w:numId w:val="8"/>
        </w:numPr>
        <w:suppressAutoHyphens/>
        <w:spacing w:after="0" w:line="240" w:lineRule="auto"/>
        <w:ind w:left="567" w:right="49" w:hanging="207"/>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As receitas da prestação de serviço de transporte reconhecidas pela utilização quando oriundas da bilhetagem eletrônica Cartão SIM, TRI e TEU; </w:t>
      </w:r>
    </w:p>
    <w:p w14:paraId="106F44CD" w14:textId="77777777" w:rsidR="00830B9A" w:rsidRPr="00830B9A" w:rsidRDefault="00830B9A" w:rsidP="00830B9A">
      <w:pPr>
        <w:suppressAutoHyphens/>
        <w:spacing w:after="0" w:line="240" w:lineRule="auto"/>
        <w:ind w:left="1080" w:right="49"/>
        <w:jc w:val="both"/>
        <w:rPr>
          <w:rFonts w:ascii="Arial" w:eastAsia="Times New Roman" w:hAnsi="Arial" w:cs="Times New Roman"/>
          <w:color w:val="FF0000"/>
          <w:kern w:val="0"/>
          <w14:ligatures w14:val="none"/>
        </w:rPr>
      </w:pPr>
    </w:p>
    <w:p w14:paraId="17AF2233"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34BFBB12" w14:textId="77777777" w:rsidR="00830B9A" w:rsidRPr="00830B9A" w:rsidRDefault="00830B9A" w:rsidP="00830B9A">
      <w:pPr>
        <w:suppressAutoHyphens/>
        <w:spacing w:after="0" w:line="240" w:lineRule="auto"/>
        <w:ind w:right="49"/>
        <w:jc w:val="both"/>
        <w:rPr>
          <w:rFonts w:ascii="Times New Roman" w:eastAsia="Times New Roman" w:hAnsi="Times New Roman" w:cs="Times New Roman"/>
          <w:kern w:val="0"/>
          <w:sz w:val="20"/>
          <w:szCs w:val="20"/>
          <w14:ligatures w14:val="none"/>
        </w:rPr>
      </w:pPr>
    </w:p>
    <w:tbl>
      <w:tblPr>
        <w:tblW w:w="9497" w:type="dxa"/>
        <w:tblInd w:w="70" w:type="dxa"/>
        <w:tblLayout w:type="fixed"/>
        <w:tblCellMar>
          <w:left w:w="70" w:type="dxa"/>
          <w:right w:w="70" w:type="dxa"/>
        </w:tblCellMar>
        <w:tblLook w:val="04A0" w:firstRow="1" w:lastRow="0" w:firstColumn="1" w:lastColumn="0" w:noHBand="0" w:noVBand="1"/>
      </w:tblPr>
      <w:tblGrid>
        <w:gridCol w:w="5670"/>
        <w:gridCol w:w="335"/>
        <w:gridCol w:w="1417"/>
        <w:gridCol w:w="284"/>
        <w:gridCol w:w="1791"/>
      </w:tblGrid>
      <w:tr w:rsidR="00830B9A" w:rsidRPr="00830B9A" w14:paraId="06800D09" w14:textId="77777777" w:rsidTr="0056710B">
        <w:trPr>
          <w:trHeight w:val="252"/>
        </w:trPr>
        <w:tc>
          <w:tcPr>
            <w:tcW w:w="5670" w:type="dxa"/>
            <w:tcBorders>
              <w:top w:val="nil"/>
              <w:left w:val="nil"/>
              <w:bottom w:val="nil"/>
              <w:right w:val="nil"/>
            </w:tcBorders>
            <w:shd w:val="clear" w:color="auto" w:fill="auto"/>
            <w:noWrap/>
            <w:vAlign w:val="bottom"/>
            <w:hideMark/>
          </w:tcPr>
          <w:p w14:paraId="3A787263" w14:textId="77777777" w:rsidR="00830B9A" w:rsidRPr="00830B9A" w:rsidRDefault="00830B9A" w:rsidP="00830B9A">
            <w:pPr>
              <w:spacing w:after="0" w:line="240" w:lineRule="auto"/>
              <w:rPr>
                <w:rFonts w:ascii="Times New Roman" w:eastAsia="Times New Roman" w:hAnsi="Times New Roman" w:cs="Times New Roman"/>
                <w:kern w:val="0"/>
                <w:sz w:val="24"/>
                <w:szCs w:val="24"/>
                <w:lang w:eastAsia="pt-BR"/>
                <w14:ligatures w14:val="none"/>
              </w:rPr>
            </w:pPr>
          </w:p>
        </w:tc>
        <w:tc>
          <w:tcPr>
            <w:tcW w:w="335" w:type="dxa"/>
            <w:tcBorders>
              <w:top w:val="nil"/>
              <w:left w:val="nil"/>
              <w:bottom w:val="nil"/>
              <w:right w:val="nil"/>
            </w:tcBorders>
            <w:shd w:val="clear" w:color="auto" w:fill="auto"/>
            <w:noWrap/>
            <w:vAlign w:val="bottom"/>
            <w:hideMark/>
          </w:tcPr>
          <w:p w14:paraId="39C9196E"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417" w:type="dxa"/>
            <w:tcBorders>
              <w:top w:val="nil"/>
              <w:left w:val="nil"/>
              <w:bottom w:val="single" w:sz="8" w:space="0" w:color="auto"/>
              <w:right w:val="nil"/>
            </w:tcBorders>
            <w:shd w:val="clear" w:color="auto" w:fill="auto"/>
            <w:noWrap/>
            <w:vAlign w:val="bottom"/>
            <w:hideMark/>
          </w:tcPr>
          <w:p w14:paraId="72E16627"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284" w:type="dxa"/>
            <w:tcBorders>
              <w:top w:val="nil"/>
              <w:left w:val="nil"/>
              <w:right w:val="nil"/>
            </w:tcBorders>
            <w:vAlign w:val="bottom"/>
          </w:tcPr>
          <w:p w14:paraId="4C18D42A"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791" w:type="dxa"/>
            <w:tcBorders>
              <w:top w:val="nil"/>
              <w:left w:val="nil"/>
              <w:bottom w:val="single" w:sz="4" w:space="0" w:color="auto"/>
              <w:right w:val="nil"/>
            </w:tcBorders>
            <w:vAlign w:val="bottom"/>
          </w:tcPr>
          <w:p w14:paraId="6F901B9B"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5B579342" w14:textId="77777777" w:rsidTr="0056710B">
        <w:trPr>
          <w:trHeight w:val="252"/>
        </w:trPr>
        <w:tc>
          <w:tcPr>
            <w:tcW w:w="5670" w:type="dxa"/>
            <w:tcBorders>
              <w:top w:val="nil"/>
              <w:left w:val="nil"/>
              <w:bottom w:val="nil"/>
              <w:right w:val="nil"/>
            </w:tcBorders>
            <w:shd w:val="clear" w:color="auto" w:fill="auto"/>
            <w:noWrap/>
            <w:vAlign w:val="bottom"/>
            <w:hideMark/>
          </w:tcPr>
          <w:p w14:paraId="7980D254"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RECEITA BRUTA</w:t>
            </w:r>
          </w:p>
        </w:tc>
        <w:tc>
          <w:tcPr>
            <w:tcW w:w="335" w:type="dxa"/>
            <w:tcBorders>
              <w:top w:val="nil"/>
              <w:left w:val="nil"/>
              <w:bottom w:val="nil"/>
              <w:right w:val="nil"/>
            </w:tcBorders>
            <w:shd w:val="clear" w:color="auto" w:fill="auto"/>
            <w:noWrap/>
            <w:vAlign w:val="bottom"/>
            <w:hideMark/>
          </w:tcPr>
          <w:p w14:paraId="5E11EC55"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1417" w:type="dxa"/>
            <w:tcBorders>
              <w:top w:val="nil"/>
              <w:left w:val="nil"/>
              <w:bottom w:val="nil"/>
              <w:right w:val="nil"/>
            </w:tcBorders>
            <w:shd w:val="clear" w:color="auto" w:fill="auto"/>
            <w:noWrap/>
            <w:vAlign w:val="bottom"/>
            <w:hideMark/>
          </w:tcPr>
          <w:p w14:paraId="70A4509E"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284" w:type="dxa"/>
            <w:tcBorders>
              <w:top w:val="nil"/>
              <w:left w:val="nil"/>
              <w:bottom w:val="nil"/>
              <w:right w:val="nil"/>
            </w:tcBorders>
          </w:tcPr>
          <w:p w14:paraId="6AB5B222"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791" w:type="dxa"/>
            <w:tcBorders>
              <w:top w:val="single" w:sz="4" w:space="0" w:color="auto"/>
              <w:left w:val="nil"/>
              <w:bottom w:val="nil"/>
              <w:right w:val="nil"/>
            </w:tcBorders>
            <w:vAlign w:val="bottom"/>
          </w:tcPr>
          <w:p w14:paraId="577FC28E"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r>
      <w:tr w:rsidR="00830B9A" w:rsidRPr="00830B9A" w14:paraId="7974F520" w14:textId="77777777" w:rsidTr="0056710B">
        <w:trPr>
          <w:trHeight w:val="66"/>
        </w:trPr>
        <w:tc>
          <w:tcPr>
            <w:tcW w:w="5670" w:type="dxa"/>
            <w:tcBorders>
              <w:top w:val="nil"/>
              <w:left w:val="nil"/>
              <w:bottom w:val="nil"/>
              <w:right w:val="nil"/>
            </w:tcBorders>
            <w:shd w:val="clear" w:color="auto" w:fill="auto"/>
            <w:noWrap/>
            <w:vAlign w:val="bottom"/>
            <w:hideMark/>
          </w:tcPr>
          <w:p w14:paraId="49B9245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Serviço de transporte metroviário</w:t>
            </w:r>
          </w:p>
        </w:tc>
        <w:tc>
          <w:tcPr>
            <w:tcW w:w="335" w:type="dxa"/>
            <w:tcBorders>
              <w:top w:val="nil"/>
              <w:left w:val="nil"/>
              <w:bottom w:val="nil"/>
              <w:right w:val="nil"/>
            </w:tcBorders>
            <w:shd w:val="clear" w:color="auto" w:fill="auto"/>
            <w:noWrap/>
            <w:vAlign w:val="bottom"/>
            <w:hideMark/>
          </w:tcPr>
          <w:p w14:paraId="5EB4F85F"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417" w:type="dxa"/>
            <w:tcBorders>
              <w:top w:val="nil"/>
              <w:left w:val="nil"/>
              <w:right w:val="nil"/>
            </w:tcBorders>
            <w:shd w:val="clear" w:color="auto" w:fill="auto"/>
            <w:noWrap/>
            <w:vAlign w:val="bottom"/>
            <w:hideMark/>
          </w:tcPr>
          <w:p w14:paraId="5FA946A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76.597.120 </w:t>
            </w:r>
          </w:p>
        </w:tc>
        <w:tc>
          <w:tcPr>
            <w:tcW w:w="284" w:type="dxa"/>
            <w:tcBorders>
              <w:top w:val="nil"/>
              <w:left w:val="nil"/>
              <w:bottom w:val="nil"/>
              <w:right w:val="nil"/>
            </w:tcBorders>
          </w:tcPr>
          <w:p w14:paraId="7C075A7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791" w:type="dxa"/>
            <w:tcBorders>
              <w:top w:val="nil"/>
              <w:left w:val="nil"/>
              <w:right w:val="nil"/>
            </w:tcBorders>
            <w:vAlign w:val="bottom"/>
          </w:tcPr>
          <w:p w14:paraId="4126681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127.491.385 </w:t>
            </w:r>
          </w:p>
        </w:tc>
      </w:tr>
      <w:tr w:rsidR="00830B9A" w:rsidRPr="00830B9A" w14:paraId="7FE0F0CE" w14:textId="77777777" w:rsidTr="0056710B">
        <w:trPr>
          <w:trHeight w:val="66"/>
        </w:trPr>
        <w:tc>
          <w:tcPr>
            <w:tcW w:w="5670" w:type="dxa"/>
            <w:tcBorders>
              <w:top w:val="nil"/>
              <w:left w:val="nil"/>
              <w:bottom w:val="nil"/>
              <w:right w:val="nil"/>
            </w:tcBorders>
            <w:shd w:val="clear" w:color="auto" w:fill="auto"/>
            <w:noWrap/>
            <w:vAlign w:val="bottom"/>
            <w:hideMark/>
          </w:tcPr>
          <w:p w14:paraId="16ECCF9A"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Aluguéis, arrendamentos e concessões</w:t>
            </w:r>
          </w:p>
        </w:tc>
        <w:tc>
          <w:tcPr>
            <w:tcW w:w="335" w:type="dxa"/>
            <w:tcBorders>
              <w:top w:val="nil"/>
              <w:left w:val="nil"/>
              <w:bottom w:val="nil"/>
              <w:right w:val="nil"/>
            </w:tcBorders>
            <w:shd w:val="clear" w:color="auto" w:fill="auto"/>
            <w:noWrap/>
            <w:vAlign w:val="bottom"/>
            <w:hideMark/>
          </w:tcPr>
          <w:p w14:paraId="15E50DE8"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417" w:type="dxa"/>
            <w:tcBorders>
              <w:top w:val="nil"/>
              <w:left w:val="nil"/>
              <w:bottom w:val="single" w:sz="4" w:space="0" w:color="auto"/>
              <w:right w:val="nil"/>
            </w:tcBorders>
            <w:shd w:val="clear" w:color="auto" w:fill="auto"/>
            <w:noWrap/>
            <w:vAlign w:val="bottom"/>
            <w:hideMark/>
          </w:tcPr>
          <w:p w14:paraId="0F53314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2.823.057 </w:t>
            </w:r>
          </w:p>
        </w:tc>
        <w:tc>
          <w:tcPr>
            <w:tcW w:w="284" w:type="dxa"/>
            <w:tcBorders>
              <w:top w:val="nil"/>
              <w:left w:val="nil"/>
              <w:bottom w:val="nil"/>
              <w:right w:val="nil"/>
            </w:tcBorders>
          </w:tcPr>
          <w:p w14:paraId="0596733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791" w:type="dxa"/>
            <w:tcBorders>
              <w:top w:val="nil"/>
              <w:left w:val="nil"/>
              <w:bottom w:val="single" w:sz="4" w:space="0" w:color="auto"/>
              <w:right w:val="nil"/>
            </w:tcBorders>
            <w:vAlign w:val="bottom"/>
          </w:tcPr>
          <w:p w14:paraId="77CFF46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3.738.921 </w:t>
            </w:r>
          </w:p>
        </w:tc>
      </w:tr>
      <w:tr w:rsidR="00830B9A" w:rsidRPr="00830B9A" w14:paraId="37E214F3" w14:textId="77777777" w:rsidTr="0056710B">
        <w:trPr>
          <w:trHeight w:val="56"/>
        </w:trPr>
        <w:tc>
          <w:tcPr>
            <w:tcW w:w="5670" w:type="dxa"/>
            <w:tcBorders>
              <w:top w:val="nil"/>
              <w:left w:val="nil"/>
              <w:bottom w:val="nil"/>
              <w:right w:val="nil"/>
            </w:tcBorders>
            <w:shd w:val="clear" w:color="auto" w:fill="auto"/>
            <w:noWrap/>
            <w:vAlign w:val="bottom"/>
            <w:hideMark/>
          </w:tcPr>
          <w:p w14:paraId="73830EB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335" w:type="dxa"/>
            <w:tcBorders>
              <w:top w:val="nil"/>
              <w:left w:val="nil"/>
              <w:bottom w:val="nil"/>
              <w:right w:val="nil"/>
            </w:tcBorders>
            <w:shd w:val="clear" w:color="auto" w:fill="auto"/>
            <w:noWrap/>
            <w:vAlign w:val="bottom"/>
            <w:hideMark/>
          </w:tcPr>
          <w:p w14:paraId="05D944E7"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417" w:type="dxa"/>
            <w:tcBorders>
              <w:top w:val="single" w:sz="4" w:space="0" w:color="auto"/>
              <w:left w:val="nil"/>
              <w:bottom w:val="nil"/>
              <w:right w:val="nil"/>
            </w:tcBorders>
            <w:shd w:val="clear" w:color="auto" w:fill="auto"/>
            <w:noWrap/>
            <w:vAlign w:val="bottom"/>
            <w:hideMark/>
          </w:tcPr>
          <w:p w14:paraId="7B34F61B" w14:textId="77777777" w:rsidR="00830B9A" w:rsidRPr="00830B9A" w:rsidRDefault="00830B9A" w:rsidP="00830B9A">
            <w:pPr>
              <w:spacing w:after="0" w:line="240" w:lineRule="auto"/>
              <w:ind w:left="-253"/>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79.420.177</w:t>
            </w:r>
          </w:p>
        </w:tc>
        <w:tc>
          <w:tcPr>
            <w:tcW w:w="284" w:type="dxa"/>
            <w:tcBorders>
              <w:top w:val="nil"/>
              <w:left w:val="nil"/>
              <w:bottom w:val="nil"/>
              <w:right w:val="nil"/>
            </w:tcBorders>
          </w:tcPr>
          <w:p w14:paraId="39D25FBF"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791" w:type="dxa"/>
            <w:tcBorders>
              <w:top w:val="single" w:sz="4" w:space="0" w:color="auto"/>
              <w:left w:val="nil"/>
              <w:right w:val="nil"/>
            </w:tcBorders>
            <w:vAlign w:val="bottom"/>
          </w:tcPr>
          <w:p w14:paraId="56AFF8A1"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131.230.306</w:t>
            </w:r>
          </w:p>
        </w:tc>
      </w:tr>
      <w:tr w:rsidR="00830B9A" w:rsidRPr="00830B9A" w14:paraId="1CB7744B" w14:textId="77777777" w:rsidTr="0056710B">
        <w:trPr>
          <w:trHeight w:val="66"/>
        </w:trPr>
        <w:tc>
          <w:tcPr>
            <w:tcW w:w="5670" w:type="dxa"/>
            <w:tcBorders>
              <w:top w:val="nil"/>
              <w:left w:val="nil"/>
              <w:bottom w:val="nil"/>
              <w:right w:val="nil"/>
            </w:tcBorders>
            <w:shd w:val="clear" w:color="auto" w:fill="auto"/>
            <w:noWrap/>
            <w:vAlign w:val="bottom"/>
            <w:hideMark/>
          </w:tcPr>
          <w:p w14:paraId="774A8DA8"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Tributos sobre a receita bruta</w:t>
            </w:r>
          </w:p>
        </w:tc>
        <w:tc>
          <w:tcPr>
            <w:tcW w:w="335" w:type="dxa"/>
            <w:tcBorders>
              <w:top w:val="nil"/>
              <w:left w:val="nil"/>
              <w:bottom w:val="nil"/>
              <w:right w:val="nil"/>
            </w:tcBorders>
            <w:shd w:val="clear" w:color="auto" w:fill="auto"/>
            <w:noWrap/>
            <w:vAlign w:val="bottom"/>
            <w:hideMark/>
          </w:tcPr>
          <w:p w14:paraId="02296F0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p>
        </w:tc>
        <w:tc>
          <w:tcPr>
            <w:tcW w:w="1417" w:type="dxa"/>
            <w:tcBorders>
              <w:top w:val="nil"/>
              <w:left w:val="nil"/>
              <w:bottom w:val="single" w:sz="8" w:space="0" w:color="auto"/>
              <w:right w:val="nil"/>
            </w:tcBorders>
            <w:shd w:val="clear" w:color="auto" w:fill="auto"/>
            <w:noWrap/>
            <w:vAlign w:val="bottom"/>
            <w:hideMark/>
          </w:tcPr>
          <w:p w14:paraId="0A942E5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(263.189)</w:t>
            </w:r>
          </w:p>
        </w:tc>
        <w:tc>
          <w:tcPr>
            <w:tcW w:w="284" w:type="dxa"/>
            <w:tcBorders>
              <w:top w:val="nil"/>
              <w:left w:val="nil"/>
              <w:right w:val="nil"/>
            </w:tcBorders>
          </w:tcPr>
          <w:p w14:paraId="71C28331"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1791" w:type="dxa"/>
            <w:tcBorders>
              <w:top w:val="nil"/>
              <w:left w:val="nil"/>
              <w:bottom w:val="single" w:sz="4" w:space="0" w:color="auto"/>
              <w:right w:val="nil"/>
            </w:tcBorders>
            <w:vAlign w:val="bottom"/>
          </w:tcPr>
          <w:p w14:paraId="4E2FD97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 (345.851)</w:t>
            </w:r>
          </w:p>
        </w:tc>
      </w:tr>
      <w:tr w:rsidR="00830B9A" w:rsidRPr="00830B9A" w14:paraId="202FDD11" w14:textId="77777777" w:rsidTr="0056710B">
        <w:trPr>
          <w:trHeight w:val="252"/>
        </w:trPr>
        <w:tc>
          <w:tcPr>
            <w:tcW w:w="5670" w:type="dxa"/>
            <w:tcBorders>
              <w:top w:val="nil"/>
              <w:left w:val="nil"/>
              <w:bottom w:val="nil"/>
              <w:right w:val="nil"/>
            </w:tcBorders>
            <w:shd w:val="clear" w:color="auto" w:fill="auto"/>
            <w:noWrap/>
            <w:vAlign w:val="bottom"/>
            <w:hideMark/>
          </w:tcPr>
          <w:p w14:paraId="44F51998"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p>
        </w:tc>
        <w:tc>
          <w:tcPr>
            <w:tcW w:w="335" w:type="dxa"/>
            <w:tcBorders>
              <w:top w:val="nil"/>
              <w:left w:val="nil"/>
              <w:bottom w:val="nil"/>
              <w:right w:val="nil"/>
            </w:tcBorders>
            <w:shd w:val="clear" w:color="auto" w:fill="auto"/>
            <w:noWrap/>
            <w:vAlign w:val="bottom"/>
            <w:hideMark/>
          </w:tcPr>
          <w:p w14:paraId="09E3A67A" w14:textId="77777777" w:rsidR="00830B9A" w:rsidRPr="00830B9A" w:rsidRDefault="00830B9A" w:rsidP="00830B9A">
            <w:pPr>
              <w:spacing w:after="0" w:line="240" w:lineRule="auto"/>
              <w:rPr>
                <w:rFonts w:ascii="Times New Roman" w:eastAsia="Times New Roman" w:hAnsi="Times New Roman" w:cs="Times New Roman"/>
                <w:kern w:val="0"/>
                <w:sz w:val="20"/>
                <w:szCs w:val="20"/>
                <w:lang w:eastAsia="pt-BR"/>
                <w14:ligatures w14:val="none"/>
              </w:rPr>
            </w:pPr>
          </w:p>
        </w:tc>
        <w:tc>
          <w:tcPr>
            <w:tcW w:w="1417" w:type="dxa"/>
            <w:tcBorders>
              <w:top w:val="nil"/>
              <w:left w:val="nil"/>
              <w:bottom w:val="nil"/>
              <w:right w:val="nil"/>
            </w:tcBorders>
            <w:shd w:val="clear" w:color="auto" w:fill="auto"/>
            <w:noWrap/>
            <w:vAlign w:val="bottom"/>
            <w:hideMark/>
          </w:tcPr>
          <w:p w14:paraId="7D764A04"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 (263.189)</w:t>
            </w:r>
          </w:p>
        </w:tc>
        <w:tc>
          <w:tcPr>
            <w:tcW w:w="284" w:type="dxa"/>
            <w:tcBorders>
              <w:top w:val="nil"/>
              <w:left w:val="nil"/>
              <w:bottom w:val="nil"/>
              <w:right w:val="nil"/>
            </w:tcBorders>
          </w:tcPr>
          <w:p w14:paraId="3E028865"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791" w:type="dxa"/>
            <w:tcBorders>
              <w:top w:val="single" w:sz="4" w:space="0" w:color="auto"/>
              <w:left w:val="nil"/>
              <w:right w:val="nil"/>
            </w:tcBorders>
            <w:vAlign w:val="bottom"/>
          </w:tcPr>
          <w:p w14:paraId="023757C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 (345.851)</w:t>
            </w:r>
          </w:p>
        </w:tc>
      </w:tr>
      <w:tr w:rsidR="00830B9A" w:rsidRPr="00830B9A" w14:paraId="46FAD5EB" w14:textId="77777777" w:rsidTr="0056710B">
        <w:trPr>
          <w:trHeight w:val="251"/>
        </w:trPr>
        <w:tc>
          <w:tcPr>
            <w:tcW w:w="5670" w:type="dxa"/>
            <w:tcBorders>
              <w:top w:val="nil"/>
              <w:left w:val="nil"/>
              <w:bottom w:val="nil"/>
              <w:right w:val="nil"/>
            </w:tcBorders>
            <w:shd w:val="clear" w:color="auto" w:fill="auto"/>
            <w:noWrap/>
            <w:vAlign w:val="bottom"/>
            <w:hideMark/>
          </w:tcPr>
          <w:p w14:paraId="6740923E"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RECEITA LÍQUIDA</w:t>
            </w:r>
          </w:p>
        </w:tc>
        <w:tc>
          <w:tcPr>
            <w:tcW w:w="335" w:type="dxa"/>
            <w:tcBorders>
              <w:top w:val="nil"/>
              <w:left w:val="nil"/>
              <w:bottom w:val="nil"/>
              <w:right w:val="nil"/>
            </w:tcBorders>
            <w:shd w:val="clear" w:color="auto" w:fill="auto"/>
            <w:noWrap/>
            <w:vAlign w:val="bottom"/>
            <w:hideMark/>
          </w:tcPr>
          <w:p w14:paraId="333746CA"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p>
        </w:tc>
        <w:tc>
          <w:tcPr>
            <w:tcW w:w="1417" w:type="dxa"/>
            <w:tcBorders>
              <w:top w:val="nil"/>
              <w:left w:val="nil"/>
              <w:bottom w:val="single" w:sz="8" w:space="0" w:color="auto"/>
              <w:right w:val="nil"/>
            </w:tcBorders>
            <w:shd w:val="clear" w:color="auto" w:fill="auto"/>
            <w:noWrap/>
            <w:vAlign w:val="bottom"/>
            <w:hideMark/>
          </w:tcPr>
          <w:p w14:paraId="6AA38D4B" w14:textId="77777777" w:rsidR="00830B9A" w:rsidRPr="00830B9A" w:rsidRDefault="00830B9A" w:rsidP="00830B9A">
            <w:pPr>
              <w:spacing w:after="0" w:line="240" w:lineRule="auto"/>
              <w:ind w:left="-112"/>
              <w:jc w:val="right"/>
              <w:rPr>
                <w:rFonts w:ascii="Arial" w:eastAsia="Times New Roman" w:hAnsi="Arial" w:cs="Arial"/>
                <w:b/>
                <w:bCs/>
                <w:kern w:val="0"/>
                <w:sz w:val="20"/>
                <w:szCs w:val="20"/>
                <w:highlight w:val="yellow"/>
                <w:lang w:eastAsia="pt-BR"/>
                <w14:ligatures w14:val="none"/>
              </w:rPr>
            </w:pPr>
            <w:r w:rsidRPr="00830B9A">
              <w:rPr>
                <w:rFonts w:ascii="Arial" w:eastAsia="Times New Roman" w:hAnsi="Arial" w:cs="Arial"/>
                <w:b/>
                <w:bCs/>
                <w:kern w:val="0"/>
                <w:sz w:val="20"/>
                <w:szCs w:val="20"/>
                <w:lang w:eastAsia="pt-BR"/>
                <w14:ligatures w14:val="none"/>
              </w:rPr>
              <w:t>79.156.988</w:t>
            </w:r>
          </w:p>
        </w:tc>
        <w:tc>
          <w:tcPr>
            <w:tcW w:w="284" w:type="dxa"/>
            <w:tcBorders>
              <w:top w:val="nil"/>
              <w:left w:val="nil"/>
              <w:right w:val="nil"/>
            </w:tcBorders>
          </w:tcPr>
          <w:p w14:paraId="1F707540"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p>
        </w:tc>
        <w:tc>
          <w:tcPr>
            <w:tcW w:w="1791" w:type="dxa"/>
            <w:tcBorders>
              <w:top w:val="nil"/>
              <w:left w:val="nil"/>
              <w:bottom w:val="single" w:sz="4" w:space="0" w:color="auto"/>
              <w:right w:val="nil"/>
            </w:tcBorders>
            <w:vAlign w:val="bottom"/>
          </w:tcPr>
          <w:p w14:paraId="384EED85"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130.884.455</w:t>
            </w:r>
          </w:p>
        </w:tc>
      </w:tr>
    </w:tbl>
    <w:p w14:paraId="1FED609B" w14:textId="77777777" w:rsidR="00830B9A" w:rsidRPr="00830B9A" w:rsidRDefault="00830B9A" w:rsidP="00830B9A">
      <w:pPr>
        <w:suppressAutoHyphens/>
        <w:spacing w:after="0" w:line="240" w:lineRule="auto"/>
        <w:ind w:right="-142"/>
        <w:jc w:val="both"/>
        <w:rPr>
          <w:rFonts w:ascii="Arial" w:eastAsia="Times New Roman" w:hAnsi="Arial" w:cs="Times New Roman"/>
          <w:b/>
          <w:color w:val="FF0000"/>
          <w:kern w:val="0"/>
          <w:sz w:val="20"/>
          <w:szCs w:val="20"/>
          <w14:ligatures w14:val="none"/>
        </w:rPr>
      </w:pPr>
    </w:p>
    <w:p w14:paraId="709FD1AE" w14:textId="77777777" w:rsidR="00830B9A" w:rsidRPr="00830B9A" w:rsidRDefault="00830B9A" w:rsidP="00830B9A">
      <w:pPr>
        <w:suppressAutoHyphens/>
        <w:spacing w:after="0" w:line="240" w:lineRule="auto"/>
        <w:ind w:right="-142"/>
        <w:jc w:val="both"/>
        <w:rPr>
          <w:rFonts w:ascii="Arial" w:eastAsia="Times New Roman" w:hAnsi="Arial" w:cs="Times New Roman"/>
          <w:b/>
          <w:color w:val="FF0000"/>
          <w:kern w:val="0"/>
          <w:sz w:val="20"/>
          <w:szCs w:val="20"/>
          <w14:ligatures w14:val="none"/>
        </w:rPr>
      </w:pPr>
    </w:p>
    <w:p w14:paraId="3E3BE2F8" w14:textId="77777777" w:rsidR="00830B9A" w:rsidRPr="00830B9A" w:rsidRDefault="00830B9A" w:rsidP="00830B9A">
      <w:pPr>
        <w:suppressAutoHyphens/>
        <w:spacing w:after="0" w:line="240" w:lineRule="auto"/>
        <w:ind w:right="-142"/>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variação da receita no período deve-se a redução de passageiros no período de 2024, em razão da calamidade pública ocorrida, conforme nota explicativa nº 32.</w:t>
      </w:r>
    </w:p>
    <w:p w14:paraId="1A7F0728" w14:textId="77777777" w:rsidR="00830B9A" w:rsidRPr="00830B9A" w:rsidRDefault="00830B9A" w:rsidP="00830B9A">
      <w:pPr>
        <w:suppressAutoHyphens/>
        <w:spacing w:after="0" w:line="240" w:lineRule="auto"/>
        <w:ind w:right="-142"/>
        <w:jc w:val="both"/>
        <w:rPr>
          <w:rFonts w:ascii="Arial" w:eastAsia="Times New Roman" w:hAnsi="Arial" w:cs="Times New Roman"/>
          <w:b/>
          <w:color w:val="FF0000"/>
          <w:kern w:val="0"/>
          <w:sz w:val="20"/>
          <w:szCs w:val="20"/>
          <w14:ligatures w14:val="none"/>
        </w:rPr>
      </w:pPr>
    </w:p>
    <w:p w14:paraId="164252D0"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CUSTO DOS SERVIÇOS PRESTADOS</w:t>
      </w:r>
    </w:p>
    <w:p w14:paraId="096FC1C5"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1F694BA1" w14:textId="7A331449"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Correspondem aos custos diretamente vinculados a operação e manutenção dos trens, demonstrados de acordo com a sua natureza, a seguir:</w:t>
      </w:r>
    </w:p>
    <w:p w14:paraId="258727A5"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tbl>
      <w:tblPr>
        <w:tblW w:w="9498" w:type="dxa"/>
        <w:tblInd w:w="70" w:type="dxa"/>
        <w:tblLayout w:type="fixed"/>
        <w:tblCellMar>
          <w:left w:w="70" w:type="dxa"/>
          <w:right w:w="70" w:type="dxa"/>
        </w:tblCellMar>
        <w:tblLook w:val="04A0" w:firstRow="1" w:lastRow="0" w:firstColumn="1" w:lastColumn="0" w:noHBand="0" w:noVBand="1"/>
      </w:tblPr>
      <w:tblGrid>
        <w:gridCol w:w="5954"/>
        <w:gridCol w:w="160"/>
        <w:gridCol w:w="1414"/>
        <w:gridCol w:w="284"/>
        <w:gridCol w:w="1686"/>
      </w:tblGrid>
      <w:tr w:rsidR="00830B9A" w:rsidRPr="00830B9A" w14:paraId="14456386" w14:textId="77777777" w:rsidTr="0056710B">
        <w:trPr>
          <w:trHeight w:val="349"/>
        </w:trPr>
        <w:tc>
          <w:tcPr>
            <w:tcW w:w="5954" w:type="dxa"/>
            <w:tcBorders>
              <w:top w:val="nil"/>
              <w:left w:val="nil"/>
              <w:bottom w:val="nil"/>
              <w:right w:val="nil"/>
            </w:tcBorders>
            <w:shd w:val="clear" w:color="auto" w:fill="auto"/>
            <w:noWrap/>
            <w:vAlign w:val="center"/>
            <w:hideMark/>
          </w:tcPr>
          <w:p w14:paraId="4D08BBB5" w14:textId="77777777" w:rsidR="00830B9A" w:rsidRPr="00830B9A" w:rsidRDefault="00830B9A" w:rsidP="00830B9A">
            <w:pPr>
              <w:spacing w:after="0" w:line="240" w:lineRule="auto"/>
              <w:rPr>
                <w:rFonts w:ascii="Times New Roman" w:eastAsia="Times New Roman" w:hAnsi="Times New Roman" w:cs="Times New Roman"/>
                <w:kern w:val="0"/>
                <w:sz w:val="24"/>
                <w:szCs w:val="24"/>
                <w:lang w:eastAsia="pt-BR"/>
                <w14:ligatures w14:val="none"/>
              </w:rPr>
            </w:pPr>
          </w:p>
          <w:p w14:paraId="6315F5A1" w14:textId="77777777" w:rsidR="00830B9A" w:rsidRPr="00830B9A" w:rsidRDefault="00830B9A" w:rsidP="00830B9A">
            <w:pPr>
              <w:spacing w:after="0" w:line="240" w:lineRule="auto"/>
              <w:rPr>
                <w:rFonts w:ascii="Times New Roman" w:eastAsia="Times New Roman" w:hAnsi="Times New Roman" w:cs="Times New Roman"/>
                <w:kern w:val="0"/>
                <w:sz w:val="24"/>
                <w:szCs w:val="24"/>
                <w:lang w:eastAsia="pt-BR"/>
                <w14:ligatures w14:val="none"/>
              </w:rPr>
            </w:pPr>
          </w:p>
        </w:tc>
        <w:tc>
          <w:tcPr>
            <w:tcW w:w="160" w:type="dxa"/>
            <w:tcBorders>
              <w:top w:val="nil"/>
              <w:left w:val="nil"/>
              <w:bottom w:val="nil"/>
              <w:right w:val="nil"/>
            </w:tcBorders>
            <w:shd w:val="clear" w:color="auto" w:fill="auto"/>
            <w:noWrap/>
            <w:vAlign w:val="center"/>
            <w:hideMark/>
          </w:tcPr>
          <w:p w14:paraId="5C7D0A63" w14:textId="77777777" w:rsidR="00830B9A" w:rsidRPr="00830B9A" w:rsidRDefault="00830B9A" w:rsidP="00830B9A">
            <w:pPr>
              <w:spacing w:after="0" w:line="240" w:lineRule="auto"/>
              <w:rPr>
                <w:rFonts w:ascii="Times New Roman" w:eastAsia="Times New Roman" w:hAnsi="Times New Roman" w:cs="Times New Roman"/>
                <w:color w:val="FF0000"/>
                <w:kern w:val="0"/>
                <w:sz w:val="20"/>
                <w:szCs w:val="20"/>
                <w:lang w:eastAsia="pt-BR"/>
                <w14:ligatures w14:val="none"/>
              </w:rPr>
            </w:pPr>
          </w:p>
        </w:tc>
        <w:tc>
          <w:tcPr>
            <w:tcW w:w="1414" w:type="dxa"/>
            <w:tcBorders>
              <w:top w:val="nil"/>
              <w:left w:val="nil"/>
              <w:bottom w:val="single" w:sz="8" w:space="0" w:color="auto"/>
              <w:right w:val="nil"/>
            </w:tcBorders>
            <w:shd w:val="clear" w:color="auto" w:fill="auto"/>
            <w:noWrap/>
            <w:vAlign w:val="bottom"/>
            <w:hideMark/>
          </w:tcPr>
          <w:p w14:paraId="44045D31"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284" w:type="dxa"/>
            <w:tcBorders>
              <w:top w:val="nil"/>
              <w:left w:val="nil"/>
              <w:right w:val="nil"/>
            </w:tcBorders>
            <w:vAlign w:val="bottom"/>
          </w:tcPr>
          <w:p w14:paraId="767809D9"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6" w:type="dxa"/>
            <w:tcBorders>
              <w:top w:val="nil"/>
              <w:left w:val="nil"/>
              <w:bottom w:val="single" w:sz="4" w:space="0" w:color="auto"/>
              <w:right w:val="nil"/>
            </w:tcBorders>
            <w:vAlign w:val="bottom"/>
          </w:tcPr>
          <w:p w14:paraId="761EBCFE"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3F230D0D" w14:textId="77777777" w:rsidTr="0056710B">
        <w:trPr>
          <w:trHeight w:val="225"/>
        </w:trPr>
        <w:tc>
          <w:tcPr>
            <w:tcW w:w="5954" w:type="dxa"/>
            <w:tcBorders>
              <w:top w:val="nil"/>
              <w:left w:val="nil"/>
              <w:bottom w:val="nil"/>
              <w:right w:val="nil"/>
            </w:tcBorders>
            <w:shd w:val="clear" w:color="auto" w:fill="auto"/>
            <w:noWrap/>
            <w:vAlign w:val="center"/>
            <w:hideMark/>
          </w:tcPr>
          <w:p w14:paraId="4507B9E9"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Pessoal e Encargos</w:t>
            </w:r>
          </w:p>
        </w:tc>
        <w:tc>
          <w:tcPr>
            <w:tcW w:w="160" w:type="dxa"/>
            <w:tcBorders>
              <w:top w:val="nil"/>
              <w:left w:val="nil"/>
              <w:bottom w:val="nil"/>
              <w:right w:val="nil"/>
            </w:tcBorders>
            <w:shd w:val="clear" w:color="auto" w:fill="auto"/>
            <w:noWrap/>
            <w:vAlign w:val="center"/>
            <w:hideMark/>
          </w:tcPr>
          <w:p w14:paraId="5473FC41"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4" w:type="dxa"/>
            <w:tcBorders>
              <w:top w:val="nil"/>
              <w:left w:val="nil"/>
              <w:bottom w:val="nil"/>
              <w:right w:val="nil"/>
            </w:tcBorders>
            <w:shd w:val="clear" w:color="auto" w:fill="auto"/>
            <w:noWrap/>
            <w:hideMark/>
          </w:tcPr>
          <w:p w14:paraId="00A136F0"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129.933.572</w:t>
            </w:r>
          </w:p>
        </w:tc>
        <w:tc>
          <w:tcPr>
            <w:tcW w:w="284" w:type="dxa"/>
            <w:tcBorders>
              <w:top w:val="nil"/>
              <w:left w:val="nil"/>
              <w:bottom w:val="nil"/>
              <w:right w:val="nil"/>
            </w:tcBorders>
          </w:tcPr>
          <w:p w14:paraId="43C54930"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6" w:type="dxa"/>
            <w:tcBorders>
              <w:top w:val="single" w:sz="4" w:space="0" w:color="auto"/>
              <w:left w:val="nil"/>
              <w:bottom w:val="nil"/>
              <w:right w:val="nil"/>
            </w:tcBorders>
            <w:vAlign w:val="center"/>
          </w:tcPr>
          <w:p w14:paraId="02959288"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132.676.658</w:t>
            </w:r>
          </w:p>
        </w:tc>
      </w:tr>
      <w:tr w:rsidR="00830B9A" w:rsidRPr="00830B9A" w14:paraId="085A594E" w14:textId="77777777" w:rsidTr="0056710B">
        <w:trPr>
          <w:trHeight w:val="84"/>
        </w:trPr>
        <w:tc>
          <w:tcPr>
            <w:tcW w:w="5954" w:type="dxa"/>
            <w:tcBorders>
              <w:top w:val="nil"/>
              <w:left w:val="nil"/>
              <w:bottom w:val="nil"/>
              <w:right w:val="nil"/>
            </w:tcBorders>
            <w:shd w:val="clear" w:color="auto" w:fill="auto"/>
            <w:noWrap/>
            <w:vAlign w:val="center"/>
            <w:hideMark/>
          </w:tcPr>
          <w:p w14:paraId="3EB8748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Serviços de Terceiros(a)</w:t>
            </w:r>
          </w:p>
        </w:tc>
        <w:tc>
          <w:tcPr>
            <w:tcW w:w="160" w:type="dxa"/>
            <w:tcBorders>
              <w:top w:val="nil"/>
              <w:left w:val="nil"/>
              <w:bottom w:val="nil"/>
              <w:right w:val="nil"/>
            </w:tcBorders>
            <w:shd w:val="clear" w:color="auto" w:fill="auto"/>
            <w:noWrap/>
            <w:vAlign w:val="center"/>
            <w:hideMark/>
          </w:tcPr>
          <w:p w14:paraId="455C4B58"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4" w:type="dxa"/>
            <w:tcBorders>
              <w:top w:val="nil"/>
              <w:left w:val="nil"/>
              <w:bottom w:val="nil"/>
              <w:right w:val="nil"/>
            </w:tcBorders>
            <w:shd w:val="clear" w:color="auto" w:fill="auto"/>
            <w:noWrap/>
            <w:hideMark/>
          </w:tcPr>
          <w:p w14:paraId="00C34E0F"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84.529.926</w:t>
            </w:r>
          </w:p>
        </w:tc>
        <w:tc>
          <w:tcPr>
            <w:tcW w:w="284" w:type="dxa"/>
            <w:tcBorders>
              <w:top w:val="nil"/>
              <w:left w:val="nil"/>
              <w:bottom w:val="nil"/>
              <w:right w:val="nil"/>
            </w:tcBorders>
          </w:tcPr>
          <w:p w14:paraId="5F9635D1"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6" w:type="dxa"/>
            <w:tcBorders>
              <w:top w:val="nil"/>
              <w:left w:val="nil"/>
              <w:bottom w:val="nil"/>
              <w:right w:val="nil"/>
            </w:tcBorders>
            <w:vAlign w:val="center"/>
          </w:tcPr>
          <w:p w14:paraId="209B7EC0"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52.645.400</w:t>
            </w:r>
          </w:p>
        </w:tc>
      </w:tr>
      <w:tr w:rsidR="00830B9A" w:rsidRPr="00830B9A" w14:paraId="31598AA9" w14:textId="77777777" w:rsidTr="0056710B">
        <w:trPr>
          <w:trHeight w:val="102"/>
        </w:trPr>
        <w:tc>
          <w:tcPr>
            <w:tcW w:w="5954" w:type="dxa"/>
            <w:tcBorders>
              <w:top w:val="nil"/>
              <w:left w:val="nil"/>
              <w:bottom w:val="nil"/>
              <w:right w:val="nil"/>
            </w:tcBorders>
            <w:shd w:val="clear" w:color="auto" w:fill="auto"/>
            <w:noWrap/>
            <w:vAlign w:val="center"/>
            <w:hideMark/>
          </w:tcPr>
          <w:p w14:paraId="0D20B8BD"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Consumo de Materiais(b)</w:t>
            </w:r>
          </w:p>
        </w:tc>
        <w:tc>
          <w:tcPr>
            <w:tcW w:w="160" w:type="dxa"/>
            <w:tcBorders>
              <w:top w:val="nil"/>
              <w:left w:val="nil"/>
              <w:bottom w:val="nil"/>
              <w:right w:val="nil"/>
            </w:tcBorders>
            <w:shd w:val="clear" w:color="auto" w:fill="auto"/>
            <w:noWrap/>
            <w:vAlign w:val="center"/>
            <w:hideMark/>
          </w:tcPr>
          <w:p w14:paraId="3B5BF55D"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4" w:type="dxa"/>
            <w:tcBorders>
              <w:top w:val="nil"/>
              <w:left w:val="nil"/>
              <w:bottom w:val="nil"/>
              <w:right w:val="nil"/>
            </w:tcBorders>
            <w:shd w:val="clear" w:color="auto" w:fill="auto"/>
            <w:noWrap/>
            <w:hideMark/>
          </w:tcPr>
          <w:p w14:paraId="51E0CE4B"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10.556.109</w:t>
            </w:r>
          </w:p>
        </w:tc>
        <w:tc>
          <w:tcPr>
            <w:tcW w:w="284" w:type="dxa"/>
            <w:tcBorders>
              <w:top w:val="nil"/>
              <w:left w:val="nil"/>
              <w:bottom w:val="nil"/>
              <w:right w:val="nil"/>
            </w:tcBorders>
          </w:tcPr>
          <w:p w14:paraId="38570776"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6" w:type="dxa"/>
            <w:tcBorders>
              <w:top w:val="nil"/>
              <w:left w:val="nil"/>
              <w:bottom w:val="nil"/>
              <w:right w:val="nil"/>
            </w:tcBorders>
            <w:vAlign w:val="center"/>
          </w:tcPr>
          <w:p w14:paraId="7DC60923"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5.183.196</w:t>
            </w:r>
          </w:p>
        </w:tc>
      </w:tr>
      <w:tr w:rsidR="00830B9A" w:rsidRPr="00830B9A" w14:paraId="01CF14E6" w14:textId="77777777" w:rsidTr="0056710B">
        <w:trPr>
          <w:trHeight w:val="123"/>
        </w:trPr>
        <w:tc>
          <w:tcPr>
            <w:tcW w:w="5954" w:type="dxa"/>
            <w:tcBorders>
              <w:top w:val="nil"/>
              <w:left w:val="nil"/>
              <w:bottom w:val="nil"/>
              <w:right w:val="nil"/>
            </w:tcBorders>
            <w:shd w:val="clear" w:color="auto" w:fill="auto"/>
            <w:noWrap/>
            <w:vAlign w:val="center"/>
            <w:hideMark/>
          </w:tcPr>
          <w:p w14:paraId="5329547A"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Energia de Tração(c)</w:t>
            </w:r>
          </w:p>
        </w:tc>
        <w:tc>
          <w:tcPr>
            <w:tcW w:w="160" w:type="dxa"/>
            <w:tcBorders>
              <w:top w:val="nil"/>
              <w:left w:val="nil"/>
              <w:bottom w:val="nil"/>
              <w:right w:val="nil"/>
            </w:tcBorders>
            <w:shd w:val="clear" w:color="auto" w:fill="auto"/>
            <w:noWrap/>
            <w:vAlign w:val="center"/>
            <w:hideMark/>
          </w:tcPr>
          <w:p w14:paraId="739AB96A"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4" w:type="dxa"/>
            <w:tcBorders>
              <w:top w:val="nil"/>
              <w:left w:val="nil"/>
              <w:bottom w:val="nil"/>
              <w:right w:val="nil"/>
            </w:tcBorders>
            <w:shd w:val="clear" w:color="auto" w:fill="auto"/>
            <w:noWrap/>
            <w:hideMark/>
          </w:tcPr>
          <w:p w14:paraId="11C80355"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15.377.718</w:t>
            </w:r>
          </w:p>
        </w:tc>
        <w:tc>
          <w:tcPr>
            <w:tcW w:w="284" w:type="dxa"/>
            <w:tcBorders>
              <w:top w:val="nil"/>
              <w:left w:val="nil"/>
              <w:bottom w:val="nil"/>
              <w:right w:val="nil"/>
            </w:tcBorders>
          </w:tcPr>
          <w:p w14:paraId="4134960A"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6" w:type="dxa"/>
            <w:tcBorders>
              <w:top w:val="nil"/>
              <w:left w:val="nil"/>
              <w:bottom w:val="nil"/>
              <w:right w:val="nil"/>
            </w:tcBorders>
            <w:vAlign w:val="center"/>
          </w:tcPr>
          <w:p w14:paraId="196CE663"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25.184.520</w:t>
            </w:r>
          </w:p>
        </w:tc>
      </w:tr>
      <w:tr w:rsidR="00830B9A" w:rsidRPr="00830B9A" w14:paraId="6B0C40FC" w14:textId="77777777" w:rsidTr="0056710B">
        <w:trPr>
          <w:trHeight w:val="66"/>
        </w:trPr>
        <w:tc>
          <w:tcPr>
            <w:tcW w:w="5954" w:type="dxa"/>
            <w:tcBorders>
              <w:top w:val="nil"/>
              <w:left w:val="nil"/>
              <w:bottom w:val="nil"/>
              <w:right w:val="nil"/>
            </w:tcBorders>
            <w:shd w:val="clear" w:color="auto" w:fill="auto"/>
            <w:noWrap/>
            <w:vAlign w:val="center"/>
            <w:hideMark/>
          </w:tcPr>
          <w:p w14:paraId="00616020"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Serviços de Utilidade Pública</w:t>
            </w:r>
          </w:p>
        </w:tc>
        <w:tc>
          <w:tcPr>
            <w:tcW w:w="160" w:type="dxa"/>
            <w:tcBorders>
              <w:top w:val="nil"/>
              <w:left w:val="nil"/>
              <w:bottom w:val="nil"/>
              <w:right w:val="nil"/>
            </w:tcBorders>
            <w:shd w:val="clear" w:color="auto" w:fill="auto"/>
            <w:noWrap/>
            <w:vAlign w:val="center"/>
            <w:hideMark/>
          </w:tcPr>
          <w:p w14:paraId="32B15151"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4" w:type="dxa"/>
            <w:tcBorders>
              <w:top w:val="nil"/>
              <w:left w:val="nil"/>
              <w:bottom w:val="nil"/>
              <w:right w:val="nil"/>
            </w:tcBorders>
            <w:shd w:val="clear" w:color="auto" w:fill="auto"/>
            <w:noWrap/>
            <w:hideMark/>
          </w:tcPr>
          <w:p w14:paraId="578968E9"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6.147.960</w:t>
            </w:r>
          </w:p>
        </w:tc>
        <w:tc>
          <w:tcPr>
            <w:tcW w:w="284" w:type="dxa"/>
            <w:tcBorders>
              <w:top w:val="nil"/>
              <w:left w:val="nil"/>
              <w:bottom w:val="nil"/>
              <w:right w:val="nil"/>
            </w:tcBorders>
          </w:tcPr>
          <w:p w14:paraId="4D8A9014"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6" w:type="dxa"/>
            <w:tcBorders>
              <w:top w:val="nil"/>
              <w:left w:val="nil"/>
              <w:bottom w:val="nil"/>
              <w:right w:val="nil"/>
            </w:tcBorders>
            <w:vAlign w:val="center"/>
          </w:tcPr>
          <w:p w14:paraId="57C63C83"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6.034.501</w:t>
            </w:r>
          </w:p>
        </w:tc>
      </w:tr>
      <w:tr w:rsidR="00830B9A" w:rsidRPr="00830B9A" w14:paraId="053FB494" w14:textId="77777777" w:rsidTr="0056710B">
        <w:trPr>
          <w:trHeight w:val="66"/>
        </w:trPr>
        <w:tc>
          <w:tcPr>
            <w:tcW w:w="5954" w:type="dxa"/>
            <w:tcBorders>
              <w:top w:val="nil"/>
              <w:left w:val="nil"/>
              <w:bottom w:val="nil"/>
              <w:right w:val="nil"/>
            </w:tcBorders>
            <w:shd w:val="clear" w:color="auto" w:fill="auto"/>
            <w:noWrap/>
            <w:vAlign w:val="center"/>
            <w:hideMark/>
          </w:tcPr>
          <w:p w14:paraId="5025E3C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Depreciação</w:t>
            </w:r>
          </w:p>
        </w:tc>
        <w:tc>
          <w:tcPr>
            <w:tcW w:w="160" w:type="dxa"/>
            <w:tcBorders>
              <w:top w:val="nil"/>
              <w:left w:val="nil"/>
              <w:bottom w:val="nil"/>
              <w:right w:val="nil"/>
            </w:tcBorders>
            <w:shd w:val="clear" w:color="auto" w:fill="auto"/>
            <w:noWrap/>
            <w:vAlign w:val="center"/>
            <w:hideMark/>
          </w:tcPr>
          <w:p w14:paraId="589F45A5"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4" w:type="dxa"/>
            <w:tcBorders>
              <w:top w:val="nil"/>
              <w:left w:val="nil"/>
              <w:bottom w:val="nil"/>
              <w:right w:val="nil"/>
            </w:tcBorders>
            <w:shd w:val="clear" w:color="auto" w:fill="auto"/>
            <w:noWrap/>
            <w:hideMark/>
          </w:tcPr>
          <w:p w14:paraId="713F9F4F"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47.216.652</w:t>
            </w:r>
          </w:p>
        </w:tc>
        <w:tc>
          <w:tcPr>
            <w:tcW w:w="284" w:type="dxa"/>
            <w:tcBorders>
              <w:top w:val="nil"/>
              <w:left w:val="nil"/>
              <w:bottom w:val="nil"/>
              <w:right w:val="nil"/>
            </w:tcBorders>
          </w:tcPr>
          <w:p w14:paraId="30CF87C5"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6" w:type="dxa"/>
            <w:tcBorders>
              <w:top w:val="nil"/>
              <w:left w:val="nil"/>
              <w:right w:val="nil"/>
            </w:tcBorders>
            <w:vAlign w:val="center"/>
          </w:tcPr>
          <w:p w14:paraId="249863F7"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48.718.744</w:t>
            </w:r>
          </w:p>
        </w:tc>
      </w:tr>
      <w:tr w:rsidR="00830B9A" w:rsidRPr="00830B9A" w14:paraId="0E9B88F6" w14:textId="77777777" w:rsidTr="0056710B">
        <w:trPr>
          <w:trHeight w:val="84"/>
        </w:trPr>
        <w:tc>
          <w:tcPr>
            <w:tcW w:w="5954" w:type="dxa"/>
            <w:tcBorders>
              <w:top w:val="nil"/>
              <w:left w:val="nil"/>
              <w:bottom w:val="nil"/>
              <w:right w:val="nil"/>
            </w:tcBorders>
            <w:shd w:val="clear" w:color="auto" w:fill="auto"/>
            <w:noWrap/>
            <w:vAlign w:val="center"/>
            <w:hideMark/>
          </w:tcPr>
          <w:p w14:paraId="77FF4DE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Outros Custos</w:t>
            </w:r>
          </w:p>
        </w:tc>
        <w:tc>
          <w:tcPr>
            <w:tcW w:w="160" w:type="dxa"/>
            <w:tcBorders>
              <w:top w:val="nil"/>
              <w:left w:val="nil"/>
              <w:bottom w:val="nil"/>
              <w:right w:val="nil"/>
            </w:tcBorders>
            <w:shd w:val="clear" w:color="auto" w:fill="auto"/>
            <w:noWrap/>
            <w:vAlign w:val="center"/>
            <w:hideMark/>
          </w:tcPr>
          <w:p w14:paraId="185D9E32"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414" w:type="dxa"/>
            <w:tcBorders>
              <w:top w:val="nil"/>
              <w:left w:val="nil"/>
              <w:bottom w:val="nil"/>
              <w:right w:val="nil"/>
            </w:tcBorders>
            <w:shd w:val="clear" w:color="auto" w:fill="auto"/>
            <w:noWrap/>
            <w:hideMark/>
          </w:tcPr>
          <w:p w14:paraId="5A8AAC05"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734.018</w:t>
            </w:r>
          </w:p>
        </w:tc>
        <w:tc>
          <w:tcPr>
            <w:tcW w:w="284" w:type="dxa"/>
            <w:tcBorders>
              <w:top w:val="nil"/>
              <w:left w:val="nil"/>
              <w:right w:val="nil"/>
            </w:tcBorders>
          </w:tcPr>
          <w:p w14:paraId="14F61D14"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6" w:type="dxa"/>
            <w:tcBorders>
              <w:top w:val="nil"/>
              <w:left w:val="nil"/>
              <w:bottom w:val="single" w:sz="4" w:space="0" w:color="auto"/>
              <w:right w:val="nil"/>
            </w:tcBorders>
            <w:vAlign w:val="center"/>
          </w:tcPr>
          <w:p w14:paraId="40C632E6"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85.436</w:t>
            </w:r>
          </w:p>
        </w:tc>
      </w:tr>
      <w:tr w:rsidR="00830B9A" w:rsidRPr="00830B9A" w14:paraId="1101A179" w14:textId="77777777" w:rsidTr="0056710B">
        <w:trPr>
          <w:trHeight w:val="152"/>
        </w:trPr>
        <w:tc>
          <w:tcPr>
            <w:tcW w:w="5954" w:type="dxa"/>
            <w:tcBorders>
              <w:top w:val="nil"/>
              <w:left w:val="nil"/>
              <w:bottom w:val="nil"/>
              <w:right w:val="nil"/>
            </w:tcBorders>
            <w:shd w:val="clear" w:color="auto" w:fill="auto"/>
            <w:noWrap/>
            <w:vAlign w:val="center"/>
            <w:hideMark/>
          </w:tcPr>
          <w:p w14:paraId="7FE1EBF4"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0" w:type="dxa"/>
            <w:tcBorders>
              <w:top w:val="nil"/>
              <w:left w:val="nil"/>
              <w:bottom w:val="nil"/>
              <w:right w:val="nil"/>
            </w:tcBorders>
            <w:shd w:val="clear" w:color="auto" w:fill="auto"/>
            <w:noWrap/>
            <w:vAlign w:val="center"/>
            <w:hideMark/>
          </w:tcPr>
          <w:p w14:paraId="1925DE63" w14:textId="77777777" w:rsidR="00830B9A" w:rsidRPr="00830B9A" w:rsidRDefault="00830B9A" w:rsidP="00830B9A">
            <w:pPr>
              <w:spacing w:after="0" w:line="240" w:lineRule="auto"/>
              <w:jc w:val="center"/>
              <w:rPr>
                <w:rFonts w:ascii="Times New Roman" w:eastAsia="Times New Roman" w:hAnsi="Times New Roman" w:cs="Times New Roman"/>
                <w:color w:val="FF0000"/>
                <w:kern w:val="0"/>
                <w:sz w:val="20"/>
                <w:szCs w:val="20"/>
                <w:lang w:eastAsia="pt-BR"/>
                <w14:ligatures w14:val="none"/>
              </w:rPr>
            </w:pPr>
          </w:p>
        </w:tc>
        <w:tc>
          <w:tcPr>
            <w:tcW w:w="1414" w:type="dxa"/>
            <w:tcBorders>
              <w:top w:val="single" w:sz="8" w:space="0" w:color="auto"/>
              <w:left w:val="nil"/>
              <w:bottom w:val="single" w:sz="8" w:space="0" w:color="auto"/>
              <w:right w:val="nil"/>
            </w:tcBorders>
            <w:shd w:val="clear" w:color="auto" w:fill="auto"/>
            <w:noWrap/>
            <w:hideMark/>
          </w:tcPr>
          <w:p w14:paraId="5CD1416C" w14:textId="77777777" w:rsidR="00830B9A" w:rsidRPr="00830B9A" w:rsidRDefault="00830B9A" w:rsidP="00830B9A">
            <w:pPr>
              <w:spacing w:after="0" w:line="240" w:lineRule="auto"/>
              <w:jc w:val="right"/>
              <w:rPr>
                <w:rFonts w:ascii="Arial" w:eastAsia="Times New Roman" w:hAnsi="Arial" w:cs="Arial"/>
                <w:b/>
                <w:bCs/>
                <w:kern w:val="0"/>
                <w:sz w:val="20"/>
                <w:szCs w:val="20"/>
                <w14:ligatures w14:val="none"/>
              </w:rPr>
            </w:pPr>
            <w:r w:rsidRPr="00830B9A">
              <w:rPr>
                <w:rFonts w:ascii="Arial" w:eastAsia="Times New Roman" w:hAnsi="Arial" w:cs="Arial"/>
                <w:b/>
                <w:bCs/>
                <w:kern w:val="0"/>
                <w:sz w:val="20"/>
                <w:szCs w:val="20"/>
                <w14:ligatures w14:val="none"/>
              </w:rPr>
              <w:t>294.495.955</w:t>
            </w:r>
          </w:p>
        </w:tc>
        <w:tc>
          <w:tcPr>
            <w:tcW w:w="284" w:type="dxa"/>
            <w:tcBorders>
              <w:top w:val="nil"/>
              <w:left w:val="nil"/>
              <w:right w:val="nil"/>
            </w:tcBorders>
          </w:tcPr>
          <w:p w14:paraId="62C7B4AF"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6" w:type="dxa"/>
            <w:tcBorders>
              <w:top w:val="single" w:sz="4" w:space="0" w:color="auto"/>
              <w:left w:val="nil"/>
              <w:bottom w:val="single" w:sz="4" w:space="0" w:color="auto"/>
              <w:right w:val="nil"/>
            </w:tcBorders>
            <w:vAlign w:val="center"/>
          </w:tcPr>
          <w:p w14:paraId="226B7F5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270.528.455</w:t>
            </w:r>
          </w:p>
        </w:tc>
      </w:tr>
    </w:tbl>
    <w:p w14:paraId="069C6984"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3988962A"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a) A variação ocorrida no grupo de serviço de terceiros, deve-se a custos do transporte emergencial da operação trilhos humanitários, serviços de manutenção da via permanente e serviços de manutenção predial para a reestruturação e retomada da operação, em razão da calamidade pública ocorrida, conforme nota explicativa nº 32.</w:t>
      </w:r>
    </w:p>
    <w:p w14:paraId="47F59F5A" w14:textId="7839FD1D"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b) A variação ocorrida no grupo de consumo de materiais deve-se, principalmente, ao consumo de materiais para a manutenção da via permanente, em razão da calamidade pública ocorrida, conforme nota explicativa nº 32.</w:t>
      </w:r>
    </w:p>
    <w:p w14:paraId="34EF0E39"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c) A variação ocorrida no grupo de Energia de tração deve-se ao ingresso da companhia no mercado de energia livre no exercício de 2024.</w:t>
      </w:r>
    </w:p>
    <w:p w14:paraId="520161F8"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1A1848F4"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30B374A9"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DESPESAS GERAIS E ADMINISTRATIVAS</w:t>
      </w:r>
    </w:p>
    <w:p w14:paraId="6F8F3DD3"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6543BDF6"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Correspondem as despesas vinculadas às atividades administrativas, demonstradas de acordo com a sua natureza, a seguir:</w:t>
      </w:r>
    </w:p>
    <w:p w14:paraId="72DB7F60"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tbl>
      <w:tblPr>
        <w:tblW w:w="9639" w:type="dxa"/>
        <w:tblInd w:w="70" w:type="dxa"/>
        <w:tblCellMar>
          <w:left w:w="70" w:type="dxa"/>
          <w:right w:w="70" w:type="dxa"/>
        </w:tblCellMar>
        <w:tblLook w:val="04A0" w:firstRow="1" w:lastRow="0" w:firstColumn="1" w:lastColumn="0" w:noHBand="0" w:noVBand="1"/>
      </w:tblPr>
      <w:tblGrid>
        <w:gridCol w:w="6237"/>
        <w:gridCol w:w="160"/>
        <w:gridCol w:w="1275"/>
        <w:gridCol w:w="284"/>
        <w:gridCol w:w="1683"/>
      </w:tblGrid>
      <w:tr w:rsidR="00830B9A" w:rsidRPr="00830B9A" w14:paraId="447A4032" w14:textId="77777777" w:rsidTr="0056710B">
        <w:trPr>
          <w:trHeight w:val="227"/>
        </w:trPr>
        <w:tc>
          <w:tcPr>
            <w:tcW w:w="6237" w:type="dxa"/>
            <w:tcBorders>
              <w:top w:val="nil"/>
              <w:left w:val="nil"/>
              <w:bottom w:val="nil"/>
              <w:right w:val="nil"/>
            </w:tcBorders>
            <w:shd w:val="clear" w:color="auto" w:fill="auto"/>
            <w:noWrap/>
            <w:vAlign w:val="center"/>
            <w:hideMark/>
          </w:tcPr>
          <w:p w14:paraId="69B26D20" w14:textId="77777777" w:rsidR="00830B9A" w:rsidRPr="00830B9A" w:rsidRDefault="00830B9A" w:rsidP="00830B9A">
            <w:pPr>
              <w:spacing w:after="0" w:line="240" w:lineRule="auto"/>
              <w:rPr>
                <w:rFonts w:ascii="Times New Roman" w:eastAsia="Times New Roman" w:hAnsi="Times New Roman" w:cs="Times New Roman"/>
                <w:kern w:val="0"/>
                <w:sz w:val="24"/>
                <w:szCs w:val="24"/>
                <w:lang w:eastAsia="pt-BR"/>
                <w14:ligatures w14:val="none"/>
              </w:rPr>
            </w:pPr>
          </w:p>
        </w:tc>
        <w:tc>
          <w:tcPr>
            <w:tcW w:w="160" w:type="dxa"/>
            <w:tcBorders>
              <w:top w:val="nil"/>
              <w:left w:val="nil"/>
              <w:bottom w:val="nil"/>
              <w:right w:val="nil"/>
            </w:tcBorders>
            <w:shd w:val="clear" w:color="auto" w:fill="auto"/>
            <w:noWrap/>
            <w:vAlign w:val="center"/>
            <w:hideMark/>
          </w:tcPr>
          <w:p w14:paraId="7D114A26" w14:textId="77777777" w:rsidR="00830B9A" w:rsidRPr="00830B9A" w:rsidRDefault="00830B9A" w:rsidP="00830B9A">
            <w:pPr>
              <w:spacing w:after="0" w:line="240" w:lineRule="auto"/>
              <w:rPr>
                <w:rFonts w:ascii="Times New Roman" w:eastAsia="Times New Roman" w:hAnsi="Times New Roman" w:cs="Times New Roman"/>
                <w:color w:val="FF0000"/>
                <w:kern w:val="0"/>
                <w:sz w:val="20"/>
                <w:szCs w:val="20"/>
                <w:lang w:eastAsia="pt-BR"/>
                <w14:ligatures w14:val="none"/>
              </w:rPr>
            </w:pPr>
          </w:p>
        </w:tc>
        <w:tc>
          <w:tcPr>
            <w:tcW w:w="1275" w:type="dxa"/>
            <w:tcBorders>
              <w:top w:val="nil"/>
              <w:left w:val="nil"/>
              <w:bottom w:val="single" w:sz="8" w:space="0" w:color="auto"/>
              <w:right w:val="nil"/>
            </w:tcBorders>
            <w:shd w:val="clear" w:color="auto" w:fill="auto"/>
            <w:noWrap/>
            <w:vAlign w:val="bottom"/>
            <w:hideMark/>
          </w:tcPr>
          <w:p w14:paraId="1B5698BB"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284" w:type="dxa"/>
            <w:tcBorders>
              <w:top w:val="nil"/>
              <w:left w:val="nil"/>
              <w:right w:val="nil"/>
            </w:tcBorders>
            <w:vAlign w:val="bottom"/>
          </w:tcPr>
          <w:p w14:paraId="642DFA66"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3" w:type="dxa"/>
            <w:tcBorders>
              <w:top w:val="nil"/>
              <w:left w:val="nil"/>
              <w:bottom w:val="single" w:sz="4" w:space="0" w:color="auto"/>
              <w:right w:val="nil"/>
            </w:tcBorders>
            <w:vAlign w:val="bottom"/>
          </w:tcPr>
          <w:p w14:paraId="52EC0B4C"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42ACE733" w14:textId="77777777" w:rsidTr="0056710B">
        <w:trPr>
          <w:trHeight w:val="227"/>
        </w:trPr>
        <w:tc>
          <w:tcPr>
            <w:tcW w:w="6237" w:type="dxa"/>
            <w:tcBorders>
              <w:top w:val="nil"/>
              <w:left w:val="nil"/>
              <w:bottom w:val="nil"/>
              <w:right w:val="nil"/>
            </w:tcBorders>
            <w:shd w:val="clear" w:color="auto" w:fill="auto"/>
            <w:noWrap/>
            <w:vAlign w:val="center"/>
            <w:hideMark/>
          </w:tcPr>
          <w:p w14:paraId="20FD92FC"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Pessoal e Encargos </w:t>
            </w:r>
          </w:p>
        </w:tc>
        <w:tc>
          <w:tcPr>
            <w:tcW w:w="160" w:type="dxa"/>
            <w:tcBorders>
              <w:top w:val="nil"/>
              <w:left w:val="nil"/>
              <w:bottom w:val="nil"/>
              <w:right w:val="nil"/>
            </w:tcBorders>
            <w:shd w:val="clear" w:color="auto" w:fill="auto"/>
            <w:noWrap/>
            <w:vAlign w:val="center"/>
            <w:hideMark/>
          </w:tcPr>
          <w:p w14:paraId="3AFC98B3"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275" w:type="dxa"/>
            <w:tcBorders>
              <w:top w:val="nil"/>
              <w:left w:val="nil"/>
              <w:bottom w:val="nil"/>
              <w:right w:val="nil"/>
            </w:tcBorders>
            <w:shd w:val="clear" w:color="auto" w:fill="auto"/>
            <w:noWrap/>
            <w:hideMark/>
          </w:tcPr>
          <w:p w14:paraId="077AEBFD"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69.770.680</w:t>
            </w:r>
          </w:p>
        </w:tc>
        <w:tc>
          <w:tcPr>
            <w:tcW w:w="284" w:type="dxa"/>
            <w:tcBorders>
              <w:top w:val="nil"/>
              <w:left w:val="nil"/>
              <w:bottom w:val="nil"/>
              <w:right w:val="nil"/>
            </w:tcBorders>
          </w:tcPr>
          <w:p w14:paraId="11BBFE0A"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3" w:type="dxa"/>
            <w:tcBorders>
              <w:top w:val="single" w:sz="4" w:space="0" w:color="auto"/>
              <w:left w:val="nil"/>
              <w:bottom w:val="nil"/>
              <w:right w:val="nil"/>
            </w:tcBorders>
            <w:vAlign w:val="center"/>
          </w:tcPr>
          <w:p w14:paraId="740D70CA"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67.139.761</w:t>
            </w:r>
          </w:p>
        </w:tc>
      </w:tr>
      <w:tr w:rsidR="00830B9A" w:rsidRPr="00830B9A" w14:paraId="549DA98D" w14:textId="77777777" w:rsidTr="0056710B">
        <w:trPr>
          <w:trHeight w:val="227"/>
        </w:trPr>
        <w:tc>
          <w:tcPr>
            <w:tcW w:w="6237" w:type="dxa"/>
            <w:tcBorders>
              <w:top w:val="nil"/>
              <w:left w:val="nil"/>
              <w:bottom w:val="nil"/>
              <w:right w:val="nil"/>
            </w:tcBorders>
            <w:shd w:val="clear" w:color="auto" w:fill="auto"/>
            <w:noWrap/>
            <w:vAlign w:val="center"/>
            <w:hideMark/>
          </w:tcPr>
          <w:p w14:paraId="7E2E661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Serviços de Terceiros</w:t>
            </w:r>
          </w:p>
        </w:tc>
        <w:tc>
          <w:tcPr>
            <w:tcW w:w="160" w:type="dxa"/>
            <w:tcBorders>
              <w:top w:val="nil"/>
              <w:left w:val="nil"/>
              <w:bottom w:val="nil"/>
              <w:right w:val="nil"/>
            </w:tcBorders>
            <w:shd w:val="clear" w:color="auto" w:fill="auto"/>
            <w:noWrap/>
            <w:vAlign w:val="center"/>
            <w:hideMark/>
          </w:tcPr>
          <w:p w14:paraId="550E9282"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275" w:type="dxa"/>
            <w:tcBorders>
              <w:top w:val="nil"/>
              <w:left w:val="nil"/>
              <w:bottom w:val="nil"/>
              <w:right w:val="nil"/>
            </w:tcBorders>
            <w:shd w:val="clear" w:color="auto" w:fill="auto"/>
            <w:noWrap/>
            <w:hideMark/>
          </w:tcPr>
          <w:p w14:paraId="2B177AA4"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11.292.878</w:t>
            </w:r>
          </w:p>
        </w:tc>
        <w:tc>
          <w:tcPr>
            <w:tcW w:w="284" w:type="dxa"/>
            <w:tcBorders>
              <w:top w:val="nil"/>
              <w:left w:val="nil"/>
              <w:bottom w:val="nil"/>
              <w:right w:val="nil"/>
            </w:tcBorders>
          </w:tcPr>
          <w:p w14:paraId="3EC8B142"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3" w:type="dxa"/>
            <w:tcBorders>
              <w:top w:val="nil"/>
              <w:left w:val="nil"/>
              <w:bottom w:val="nil"/>
              <w:right w:val="nil"/>
            </w:tcBorders>
            <w:vAlign w:val="center"/>
          </w:tcPr>
          <w:p w14:paraId="3444F5FD"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11.863.467</w:t>
            </w:r>
          </w:p>
        </w:tc>
      </w:tr>
      <w:tr w:rsidR="00830B9A" w:rsidRPr="00830B9A" w14:paraId="3EB130D2" w14:textId="77777777" w:rsidTr="0056710B">
        <w:trPr>
          <w:trHeight w:val="227"/>
        </w:trPr>
        <w:tc>
          <w:tcPr>
            <w:tcW w:w="6237" w:type="dxa"/>
            <w:tcBorders>
              <w:top w:val="nil"/>
              <w:left w:val="nil"/>
              <w:bottom w:val="nil"/>
              <w:right w:val="nil"/>
            </w:tcBorders>
            <w:shd w:val="clear" w:color="auto" w:fill="auto"/>
            <w:noWrap/>
            <w:vAlign w:val="center"/>
            <w:hideMark/>
          </w:tcPr>
          <w:p w14:paraId="3F7E5A5E"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Consumo de Materiais</w:t>
            </w:r>
          </w:p>
        </w:tc>
        <w:tc>
          <w:tcPr>
            <w:tcW w:w="160" w:type="dxa"/>
            <w:tcBorders>
              <w:top w:val="nil"/>
              <w:left w:val="nil"/>
              <w:bottom w:val="nil"/>
              <w:right w:val="nil"/>
            </w:tcBorders>
            <w:shd w:val="clear" w:color="auto" w:fill="auto"/>
            <w:noWrap/>
            <w:vAlign w:val="center"/>
            <w:hideMark/>
          </w:tcPr>
          <w:p w14:paraId="6D5DA150"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275" w:type="dxa"/>
            <w:tcBorders>
              <w:top w:val="nil"/>
              <w:left w:val="nil"/>
              <w:bottom w:val="nil"/>
              <w:right w:val="nil"/>
            </w:tcBorders>
            <w:shd w:val="clear" w:color="auto" w:fill="auto"/>
            <w:noWrap/>
            <w:hideMark/>
          </w:tcPr>
          <w:p w14:paraId="3C0259BF"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2.830.237</w:t>
            </w:r>
          </w:p>
        </w:tc>
        <w:tc>
          <w:tcPr>
            <w:tcW w:w="284" w:type="dxa"/>
            <w:tcBorders>
              <w:top w:val="nil"/>
              <w:left w:val="nil"/>
              <w:bottom w:val="nil"/>
              <w:right w:val="nil"/>
            </w:tcBorders>
          </w:tcPr>
          <w:p w14:paraId="4139CC94"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3" w:type="dxa"/>
            <w:tcBorders>
              <w:top w:val="nil"/>
              <w:left w:val="nil"/>
              <w:bottom w:val="nil"/>
              <w:right w:val="nil"/>
            </w:tcBorders>
            <w:vAlign w:val="center"/>
          </w:tcPr>
          <w:p w14:paraId="616A1B96"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2.640.088</w:t>
            </w:r>
          </w:p>
        </w:tc>
      </w:tr>
      <w:tr w:rsidR="00830B9A" w:rsidRPr="00830B9A" w14:paraId="5994A759" w14:textId="77777777" w:rsidTr="0056710B">
        <w:trPr>
          <w:trHeight w:val="227"/>
        </w:trPr>
        <w:tc>
          <w:tcPr>
            <w:tcW w:w="6237" w:type="dxa"/>
            <w:tcBorders>
              <w:top w:val="nil"/>
              <w:left w:val="nil"/>
              <w:bottom w:val="nil"/>
              <w:right w:val="nil"/>
            </w:tcBorders>
            <w:shd w:val="clear" w:color="auto" w:fill="auto"/>
            <w:noWrap/>
            <w:vAlign w:val="center"/>
            <w:hideMark/>
          </w:tcPr>
          <w:p w14:paraId="2EAAAE46"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Serviços de Utilidade Pública</w:t>
            </w:r>
          </w:p>
        </w:tc>
        <w:tc>
          <w:tcPr>
            <w:tcW w:w="160" w:type="dxa"/>
            <w:tcBorders>
              <w:top w:val="nil"/>
              <w:left w:val="nil"/>
              <w:bottom w:val="nil"/>
              <w:right w:val="nil"/>
            </w:tcBorders>
            <w:shd w:val="clear" w:color="auto" w:fill="auto"/>
            <w:noWrap/>
            <w:vAlign w:val="center"/>
            <w:hideMark/>
          </w:tcPr>
          <w:p w14:paraId="64EC7FEE"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275" w:type="dxa"/>
            <w:tcBorders>
              <w:top w:val="nil"/>
              <w:left w:val="nil"/>
              <w:bottom w:val="nil"/>
              <w:right w:val="nil"/>
            </w:tcBorders>
            <w:shd w:val="clear" w:color="auto" w:fill="auto"/>
            <w:noWrap/>
            <w:hideMark/>
          </w:tcPr>
          <w:p w14:paraId="5FF4B8C2"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1.107.873</w:t>
            </w:r>
          </w:p>
        </w:tc>
        <w:tc>
          <w:tcPr>
            <w:tcW w:w="284" w:type="dxa"/>
            <w:tcBorders>
              <w:top w:val="nil"/>
              <w:left w:val="nil"/>
              <w:bottom w:val="nil"/>
              <w:right w:val="nil"/>
            </w:tcBorders>
          </w:tcPr>
          <w:p w14:paraId="4A60C883"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3" w:type="dxa"/>
            <w:tcBorders>
              <w:top w:val="nil"/>
              <w:left w:val="nil"/>
              <w:bottom w:val="nil"/>
              <w:right w:val="nil"/>
            </w:tcBorders>
            <w:vAlign w:val="center"/>
          </w:tcPr>
          <w:p w14:paraId="7DF921DA"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1.061.005</w:t>
            </w:r>
          </w:p>
        </w:tc>
      </w:tr>
      <w:tr w:rsidR="00830B9A" w:rsidRPr="00830B9A" w14:paraId="066C1AF4" w14:textId="77777777" w:rsidTr="0056710B">
        <w:trPr>
          <w:trHeight w:val="227"/>
        </w:trPr>
        <w:tc>
          <w:tcPr>
            <w:tcW w:w="6237" w:type="dxa"/>
            <w:tcBorders>
              <w:top w:val="nil"/>
              <w:left w:val="nil"/>
              <w:bottom w:val="nil"/>
              <w:right w:val="nil"/>
            </w:tcBorders>
            <w:shd w:val="clear" w:color="auto" w:fill="auto"/>
            <w:noWrap/>
            <w:vAlign w:val="center"/>
            <w:hideMark/>
          </w:tcPr>
          <w:p w14:paraId="36E4E49D"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Depreciação/ Amortização</w:t>
            </w:r>
          </w:p>
        </w:tc>
        <w:tc>
          <w:tcPr>
            <w:tcW w:w="160" w:type="dxa"/>
            <w:tcBorders>
              <w:top w:val="nil"/>
              <w:left w:val="nil"/>
              <w:bottom w:val="nil"/>
              <w:right w:val="nil"/>
            </w:tcBorders>
            <w:shd w:val="clear" w:color="auto" w:fill="auto"/>
            <w:noWrap/>
            <w:vAlign w:val="center"/>
            <w:hideMark/>
          </w:tcPr>
          <w:p w14:paraId="0623285D"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275" w:type="dxa"/>
            <w:tcBorders>
              <w:top w:val="nil"/>
              <w:left w:val="nil"/>
              <w:bottom w:val="nil"/>
              <w:right w:val="nil"/>
            </w:tcBorders>
            <w:shd w:val="clear" w:color="auto" w:fill="auto"/>
            <w:noWrap/>
            <w:hideMark/>
          </w:tcPr>
          <w:p w14:paraId="0DD03CA6"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1.413.738</w:t>
            </w:r>
          </w:p>
        </w:tc>
        <w:tc>
          <w:tcPr>
            <w:tcW w:w="284" w:type="dxa"/>
            <w:tcBorders>
              <w:top w:val="nil"/>
              <w:left w:val="nil"/>
              <w:bottom w:val="nil"/>
              <w:right w:val="nil"/>
            </w:tcBorders>
          </w:tcPr>
          <w:p w14:paraId="08B35D03"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3" w:type="dxa"/>
            <w:tcBorders>
              <w:top w:val="nil"/>
              <w:left w:val="nil"/>
              <w:right w:val="nil"/>
            </w:tcBorders>
            <w:vAlign w:val="center"/>
          </w:tcPr>
          <w:p w14:paraId="6403F21C"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1.875.584</w:t>
            </w:r>
          </w:p>
        </w:tc>
      </w:tr>
      <w:tr w:rsidR="00830B9A" w:rsidRPr="00830B9A" w14:paraId="455E2B17" w14:textId="77777777" w:rsidTr="0056710B">
        <w:trPr>
          <w:trHeight w:val="227"/>
        </w:trPr>
        <w:tc>
          <w:tcPr>
            <w:tcW w:w="6237" w:type="dxa"/>
            <w:tcBorders>
              <w:top w:val="nil"/>
              <w:left w:val="nil"/>
              <w:bottom w:val="nil"/>
              <w:right w:val="nil"/>
            </w:tcBorders>
            <w:shd w:val="clear" w:color="auto" w:fill="auto"/>
            <w:noWrap/>
            <w:vAlign w:val="center"/>
            <w:hideMark/>
          </w:tcPr>
          <w:p w14:paraId="7C52C300"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lastRenderedPageBreak/>
              <w:t>Outras Despesas</w:t>
            </w:r>
          </w:p>
        </w:tc>
        <w:tc>
          <w:tcPr>
            <w:tcW w:w="160" w:type="dxa"/>
            <w:tcBorders>
              <w:top w:val="nil"/>
              <w:left w:val="nil"/>
              <w:bottom w:val="nil"/>
              <w:right w:val="nil"/>
            </w:tcBorders>
            <w:shd w:val="clear" w:color="auto" w:fill="auto"/>
            <w:noWrap/>
            <w:vAlign w:val="center"/>
            <w:hideMark/>
          </w:tcPr>
          <w:p w14:paraId="0E0FD854" w14:textId="77777777" w:rsidR="00830B9A" w:rsidRPr="00830B9A" w:rsidRDefault="00830B9A" w:rsidP="00830B9A">
            <w:pPr>
              <w:spacing w:after="0" w:line="240" w:lineRule="auto"/>
              <w:rPr>
                <w:rFonts w:ascii="Arial" w:eastAsia="Times New Roman" w:hAnsi="Arial" w:cs="Arial"/>
                <w:color w:val="FF0000"/>
                <w:kern w:val="0"/>
                <w:sz w:val="20"/>
                <w:szCs w:val="20"/>
                <w:lang w:eastAsia="pt-BR"/>
                <w14:ligatures w14:val="none"/>
              </w:rPr>
            </w:pPr>
          </w:p>
        </w:tc>
        <w:tc>
          <w:tcPr>
            <w:tcW w:w="1275" w:type="dxa"/>
            <w:tcBorders>
              <w:top w:val="nil"/>
              <w:left w:val="nil"/>
              <w:bottom w:val="nil"/>
              <w:right w:val="nil"/>
            </w:tcBorders>
            <w:shd w:val="clear" w:color="auto" w:fill="auto"/>
            <w:noWrap/>
            <w:hideMark/>
          </w:tcPr>
          <w:p w14:paraId="10EAD5C7"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4.299.900</w:t>
            </w:r>
          </w:p>
        </w:tc>
        <w:tc>
          <w:tcPr>
            <w:tcW w:w="284" w:type="dxa"/>
            <w:tcBorders>
              <w:top w:val="nil"/>
              <w:left w:val="nil"/>
              <w:right w:val="nil"/>
            </w:tcBorders>
          </w:tcPr>
          <w:p w14:paraId="1C17DCCE"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83" w:type="dxa"/>
            <w:tcBorders>
              <w:top w:val="nil"/>
              <w:left w:val="nil"/>
              <w:bottom w:val="single" w:sz="4" w:space="0" w:color="auto"/>
              <w:right w:val="nil"/>
            </w:tcBorders>
            <w:vAlign w:val="center"/>
          </w:tcPr>
          <w:p w14:paraId="5A7E9670" w14:textId="77777777" w:rsidR="00830B9A" w:rsidRPr="00830B9A" w:rsidRDefault="00830B9A" w:rsidP="00830B9A">
            <w:pPr>
              <w:spacing w:after="0" w:line="240" w:lineRule="auto"/>
              <w:jc w:val="right"/>
              <w:rPr>
                <w:rFonts w:ascii="Arial" w:eastAsia="Times New Roman" w:hAnsi="Arial" w:cs="Arial"/>
                <w:kern w:val="0"/>
                <w:sz w:val="20"/>
                <w:szCs w:val="20"/>
                <w14:ligatures w14:val="none"/>
              </w:rPr>
            </w:pPr>
            <w:r w:rsidRPr="00830B9A">
              <w:rPr>
                <w:rFonts w:ascii="Arial" w:eastAsia="Times New Roman" w:hAnsi="Arial" w:cs="Arial"/>
                <w:kern w:val="0"/>
                <w:sz w:val="20"/>
                <w:szCs w:val="20"/>
                <w14:ligatures w14:val="none"/>
              </w:rPr>
              <w:t>5.037.104</w:t>
            </w:r>
          </w:p>
        </w:tc>
      </w:tr>
      <w:tr w:rsidR="00830B9A" w:rsidRPr="00830B9A" w14:paraId="1F49251A" w14:textId="77777777" w:rsidTr="0056710B">
        <w:trPr>
          <w:trHeight w:val="227"/>
        </w:trPr>
        <w:tc>
          <w:tcPr>
            <w:tcW w:w="6237" w:type="dxa"/>
            <w:tcBorders>
              <w:top w:val="nil"/>
              <w:left w:val="nil"/>
              <w:bottom w:val="nil"/>
              <w:right w:val="nil"/>
            </w:tcBorders>
            <w:shd w:val="clear" w:color="auto" w:fill="auto"/>
            <w:noWrap/>
            <w:vAlign w:val="center"/>
            <w:hideMark/>
          </w:tcPr>
          <w:p w14:paraId="48A7FA7B"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p>
        </w:tc>
        <w:tc>
          <w:tcPr>
            <w:tcW w:w="160" w:type="dxa"/>
            <w:tcBorders>
              <w:top w:val="nil"/>
              <w:left w:val="nil"/>
              <w:bottom w:val="nil"/>
              <w:right w:val="nil"/>
            </w:tcBorders>
            <w:shd w:val="clear" w:color="auto" w:fill="auto"/>
            <w:noWrap/>
            <w:vAlign w:val="center"/>
            <w:hideMark/>
          </w:tcPr>
          <w:p w14:paraId="6F411473" w14:textId="77777777" w:rsidR="00830B9A" w:rsidRPr="00830B9A" w:rsidRDefault="00830B9A" w:rsidP="00830B9A">
            <w:pPr>
              <w:spacing w:after="0" w:line="240" w:lineRule="auto"/>
              <w:rPr>
                <w:rFonts w:ascii="Times New Roman" w:eastAsia="Times New Roman" w:hAnsi="Times New Roman" w:cs="Times New Roman"/>
                <w:color w:val="FF0000"/>
                <w:kern w:val="0"/>
                <w:sz w:val="20"/>
                <w:szCs w:val="20"/>
                <w:lang w:eastAsia="pt-BR"/>
                <w14:ligatures w14:val="none"/>
              </w:rPr>
            </w:pPr>
          </w:p>
        </w:tc>
        <w:tc>
          <w:tcPr>
            <w:tcW w:w="1275" w:type="dxa"/>
            <w:tcBorders>
              <w:top w:val="single" w:sz="8" w:space="0" w:color="auto"/>
              <w:left w:val="nil"/>
              <w:bottom w:val="single" w:sz="8" w:space="0" w:color="auto"/>
              <w:right w:val="nil"/>
            </w:tcBorders>
            <w:shd w:val="clear" w:color="auto" w:fill="auto"/>
            <w:noWrap/>
            <w:vAlign w:val="center"/>
            <w:hideMark/>
          </w:tcPr>
          <w:p w14:paraId="2EBA82D4"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90.715.306</w:t>
            </w:r>
          </w:p>
        </w:tc>
        <w:tc>
          <w:tcPr>
            <w:tcW w:w="284" w:type="dxa"/>
            <w:tcBorders>
              <w:top w:val="nil"/>
              <w:left w:val="nil"/>
              <w:right w:val="nil"/>
            </w:tcBorders>
          </w:tcPr>
          <w:p w14:paraId="4439CD04" w14:textId="77777777" w:rsidR="00830B9A" w:rsidRPr="00830B9A" w:rsidRDefault="00830B9A" w:rsidP="00830B9A">
            <w:pPr>
              <w:spacing w:after="0" w:line="240" w:lineRule="auto"/>
              <w:jc w:val="right"/>
              <w:rPr>
                <w:rFonts w:ascii="Arial" w:eastAsia="Times New Roman" w:hAnsi="Arial" w:cs="Arial"/>
                <w:b/>
                <w:bCs/>
                <w:color w:val="FF0000"/>
                <w:kern w:val="0"/>
                <w:sz w:val="20"/>
                <w:szCs w:val="20"/>
                <w:lang w:eastAsia="pt-BR"/>
                <w14:ligatures w14:val="none"/>
              </w:rPr>
            </w:pPr>
          </w:p>
        </w:tc>
        <w:tc>
          <w:tcPr>
            <w:tcW w:w="1683" w:type="dxa"/>
            <w:tcBorders>
              <w:top w:val="single" w:sz="4" w:space="0" w:color="auto"/>
              <w:left w:val="nil"/>
              <w:bottom w:val="single" w:sz="4" w:space="0" w:color="auto"/>
              <w:right w:val="nil"/>
            </w:tcBorders>
            <w:vAlign w:val="center"/>
          </w:tcPr>
          <w:p w14:paraId="787AEFA9"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89.617.010</w:t>
            </w:r>
          </w:p>
        </w:tc>
      </w:tr>
    </w:tbl>
    <w:p w14:paraId="54210FEA" w14:textId="77777777" w:rsidR="00830B9A" w:rsidRPr="00830B9A" w:rsidRDefault="00830B9A" w:rsidP="00830B9A">
      <w:pPr>
        <w:suppressAutoHyphens/>
        <w:spacing w:after="0" w:line="240" w:lineRule="auto"/>
        <w:ind w:right="49"/>
        <w:jc w:val="both"/>
        <w:rPr>
          <w:rFonts w:ascii="Arial" w:eastAsia="Times New Roman" w:hAnsi="Arial" w:cs="Times New Roman"/>
          <w:bCs/>
          <w:kern w:val="0"/>
          <w14:ligatures w14:val="none"/>
        </w:rPr>
      </w:pPr>
    </w:p>
    <w:p w14:paraId="136C6A10"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Cs/>
          <w:kern w:val="0"/>
          <w14:ligatures w14:val="none"/>
        </w:rPr>
        <w:t>A principal variação do grupo ocorreu na rubrica de pessoal e encargos, em razão da atualização dos valores de antiguidade devidos aos empregados conforme nota explicativa nº 18.</w:t>
      </w:r>
    </w:p>
    <w:p w14:paraId="412DAA6D"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0FEFDD6F"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000EA9E5" w14:textId="525FD62F" w:rsidR="00830B9A" w:rsidRPr="00830B9A" w:rsidRDefault="00830B9A" w:rsidP="00830B9A">
      <w:pPr>
        <w:numPr>
          <w:ilvl w:val="0"/>
          <w:numId w:val="3"/>
        </w:numPr>
        <w:tabs>
          <w:tab w:val="clear" w:pos="360"/>
        </w:tabs>
        <w:suppressAutoHyphens/>
        <w:spacing w:after="0" w:line="240" w:lineRule="auto"/>
        <w:ind w:left="0" w:right="51" w:firstLine="0"/>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IMPOSTO DE RENDA E CONTRIBUIÇÃO SOCIAL</w:t>
      </w:r>
    </w:p>
    <w:p w14:paraId="4D985D01"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6934CCA6"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 Imposto de Renda e a Contribuição Social do exercício são calculados com base no regime do lucro real, nas alíquotas de 15%, acrescidas do adicional de 10% sobre o lucro tributável excedente de R$ 20 mil mensais para Imposto de Renda e 9% sobre o lucro tributável para Contribuição Social sobre o lucro líquido, considerando a compensação dos prejuízos fiscais e da base negativa de contribuição social, limitada a 30% do lucro real apurado no exercício.</w:t>
      </w:r>
    </w:p>
    <w:p w14:paraId="299BE941"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A despesa com imposto de renda e contribuição social compreende os impostos correntes. O imposto diferido também é reconhecido no resultado a menos que estejam relacionados à combinação de negócios, ou a itens diretamente reconhecidos no patrimônio líquido ou em outros resultados abrangentes.</w:t>
      </w:r>
    </w:p>
    <w:p w14:paraId="5D501A22"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65077B0B"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Impostos correntes</w:t>
      </w:r>
    </w:p>
    <w:p w14:paraId="6B083607"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350D8D00"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 xml:space="preserve">Os impostos correntes são os impostos a pagar ou a recuperar, recolhidos por estimativas mensais, calculados sobre o lucro real ou prejuízo tributável do exercício e qualquer ajuste aos impostos a pagar com relação aos exercícios anteriores. São mensurados com base nas taxas de impostos decretadas ou substantivamente decretadas na data do balanço. </w:t>
      </w:r>
    </w:p>
    <w:p w14:paraId="63E7068D"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30F328FD"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Impostos diferidos</w:t>
      </w:r>
    </w:p>
    <w:p w14:paraId="7B783C9C"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p>
    <w:p w14:paraId="4EBA308C" w14:textId="77777777" w:rsidR="00830B9A" w:rsidRPr="00830B9A" w:rsidRDefault="00830B9A" w:rsidP="00830B9A">
      <w:pPr>
        <w:suppressAutoHyphens/>
        <w:spacing w:after="0" w:line="240" w:lineRule="auto"/>
        <w:ind w:right="49"/>
        <w:jc w:val="both"/>
        <w:rPr>
          <w:rFonts w:ascii="Arial" w:eastAsia="Times New Roman" w:hAnsi="Arial" w:cs="Times New Roman"/>
          <w:kern w:val="0"/>
          <w14:ligatures w14:val="none"/>
        </w:rPr>
      </w:pPr>
      <w:r w:rsidRPr="00830B9A">
        <w:rPr>
          <w:rFonts w:ascii="Arial" w:eastAsia="Times New Roman" w:hAnsi="Arial" w:cs="Times New Roman"/>
          <w:kern w:val="0"/>
          <w14:ligatures w14:val="none"/>
        </w:rPr>
        <w:t>Os impostos diferidos são calculados às alíquotas de 25% para o imposto de renda e de 9% para a contribuição social.</w:t>
      </w:r>
    </w:p>
    <w:p w14:paraId="57E538B5"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p>
    <w:p w14:paraId="0FBD6D65" w14:textId="77777777" w:rsidR="00830B9A" w:rsidRPr="00830B9A" w:rsidRDefault="00830B9A" w:rsidP="00830B9A">
      <w:pPr>
        <w:suppressAutoHyphens/>
        <w:spacing w:after="0" w:line="240" w:lineRule="auto"/>
        <w:jc w:val="both"/>
        <w:rPr>
          <w:rFonts w:ascii="Arial" w:eastAsia="Times New Roman" w:hAnsi="Arial" w:cs="Times New Roman"/>
          <w:color w:val="FF0000"/>
          <w:kern w:val="0"/>
          <w14:ligatures w14:val="none"/>
        </w:rPr>
      </w:pPr>
    </w:p>
    <w:tbl>
      <w:tblPr>
        <w:tblW w:w="9841" w:type="dxa"/>
        <w:tblInd w:w="70" w:type="dxa"/>
        <w:tblCellMar>
          <w:left w:w="70" w:type="dxa"/>
          <w:right w:w="70" w:type="dxa"/>
        </w:tblCellMar>
        <w:tblLook w:val="04A0" w:firstRow="1" w:lastRow="0" w:firstColumn="1" w:lastColumn="0" w:noHBand="0" w:noVBand="1"/>
      </w:tblPr>
      <w:tblGrid>
        <w:gridCol w:w="3261"/>
        <w:gridCol w:w="1527"/>
        <w:gridCol w:w="1652"/>
        <w:gridCol w:w="222"/>
        <w:gridCol w:w="1527"/>
        <w:gridCol w:w="1652"/>
      </w:tblGrid>
      <w:tr w:rsidR="00830B9A" w:rsidRPr="00830B9A" w14:paraId="710F1503" w14:textId="77777777" w:rsidTr="0056710B">
        <w:trPr>
          <w:trHeight w:val="406"/>
        </w:trPr>
        <w:tc>
          <w:tcPr>
            <w:tcW w:w="3261" w:type="dxa"/>
            <w:tcBorders>
              <w:top w:val="nil"/>
              <w:left w:val="nil"/>
              <w:bottom w:val="nil"/>
              <w:right w:val="nil"/>
            </w:tcBorders>
            <w:shd w:val="clear" w:color="auto" w:fill="auto"/>
            <w:noWrap/>
            <w:vAlign w:val="center"/>
            <w:hideMark/>
          </w:tcPr>
          <w:p w14:paraId="711A75E8" w14:textId="77777777" w:rsidR="00830B9A" w:rsidRPr="00830B9A" w:rsidRDefault="00830B9A" w:rsidP="00830B9A">
            <w:pPr>
              <w:spacing w:after="0" w:line="240" w:lineRule="auto"/>
              <w:rPr>
                <w:rFonts w:ascii="Times New Roman" w:eastAsia="Times New Roman" w:hAnsi="Times New Roman" w:cs="Times New Roman"/>
                <w:kern w:val="0"/>
                <w:sz w:val="16"/>
                <w:szCs w:val="16"/>
                <w:lang w:eastAsia="pt-BR"/>
                <w14:ligatures w14:val="none"/>
              </w:rPr>
            </w:pPr>
          </w:p>
        </w:tc>
        <w:tc>
          <w:tcPr>
            <w:tcW w:w="3179" w:type="dxa"/>
            <w:gridSpan w:val="2"/>
            <w:tcBorders>
              <w:top w:val="nil"/>
              <w:left w:val="nil"/>
              <w:bottom w:val="single" w:sz="8" w:space="0" w:color="auto"/>
              <w:right w:val="nil"/>
            </w:tcBorders>
            <w:shd w:val="clear" w:color="auto" w:fill="auto"/>
            <w:noWrap/>
            <w:vAlign w:val="center"/>
            <w:hideMark/>
          </w:tcPr>
          <w:p w14:paraId="1F2A4AA8"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Imposto de Renda</w:t>
            </w:r>
          </w:p>
        </w:tc>
        <w:tc>
          <w:tcPr>
            <w:tcW w:w="222" w:type="dxa"/>
            <w:tcBorders>
              <w:top w:val="nil"/>
              <w:left w:val="nil"/>
              <w:bottom w:val="nil"/>
              <w:right w:val="nil"/>
            </w:tcBorders>
            <w:shd w:val="clear" w:color="auto" w:fill="auto"/>
            <w:noWrap/>
            <w:vAlign w:val="bottom"/>
            <w:hideMark/>
          </w:tcPr>
          <w:p w14:paraId="347ECECC" w14:textId="77777777" w:rsidR="00830B9A" w:rsidRPr="00830B9A" w:rsidRDefault="00830B9A" w:rsidP="00830B9A">
            <w:pPr>
              <w:spacing w:after="0" w:line="240" w:lineRule="auto"/>
              <w:jc w:val="center"/>
              <w:rPr>
                <w:rFonts w:ascii="Arial" w:eastAsia="Times New Roman" w:hAnsi="Arial" w:cs="Arial"/>
                <w:b/>
                <w:bCs/>
                <w:color w:val="FF0000"/>
                <w:kern w:val="0"/>
                <w:sz w:val="16"/>
                <w:szCs w:val="16"/>
                <w:lang w:eastAsia="pt-BR"/>
                <w14:ligatures w14:val="none"/>
              </w:rPr>
            </w:pPr>
          </w:p>
        </w:tc>
        <w:tc>
          <w:tcPr>
            <w:tcW w:w="3179" w:type="dxa"/>
            <w:gridSpan w:val="2"/>
            <w:tcBorders>
              <w:top w:val="nil"/>
              <w:left w:val="nil"/>
              <w:bottom w:val="single" w:sz="8" w:space="0" w:color="auto"/>
              <w:right w:val="nil"/>
            </w:tcBorders>
            <w:shd w:val="clear" w:color="auto" w:fill="auto"/>
            <w:noWrap/>
            <w:vAlign w:val="center"/>
            <w:hideMark/>
          </w:tcPr>
          <w:p w14:paraId="7FD031AF"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Contribuição Social</w:t>
            </w:r>
          </w:p>
        </w:tc>
      </w:tr>
      <w:tr w:rsidR="00830B9A" w:rsidRPr="00830B9A" w14:paraId="7EE07F41" w14:textId="77777777" w:rsidTr="0056710B">
        <w:trPr>
          <w:trHeight w:val="122"/>
        </w:trPr>
        <w:tc>
          <w:tcPr>
            <w:tcW w:w="3261" w:type="dxa"/>
            <w:tcBorders>
              <w:top w:val="nil"/>
              <w:left w:val="nil"/>
              <w:bottom w:val="nil"/>
              <w:right w:val="nil"/>
            </w:tcBorders>
            <w:shd w:val="clear" w:color="auto" w:fill="auto"/>
            <w:noWrap/>
            <w:vAlign w:val="bottom"/>
            <w:hideMark/>
          </w:tcPr>
          <w:p w14:paraId="6AA5F977"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p>
        </w:tc>
        <w:tc>
          <w:tcPr>
            <w:tcW w:w="1527" w:type="dxa"/>
            <w:tcBorders>
              <w:top w:val="nil"/>
              <w:left w:val="nil"/>
              <w:bottom w:val="single" w:sz="8" w:space="0" w:color="auto"/>
              <w:right w:val="nil"/>
            </w:tcBorders>
            <w:shd w:val="clear" w:color="auto" w:fill="auto"/>
            <w:vAlign w:val="bottom"/>
            <w:hideMark/>
          </w:tcPr>
          <w:p w14:paraId="7C60414A"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2024</w:t>
            </w:r>
          </w:p>
        </w:tc>
        <w:tc>
          <w:tcPr>
            <w:tcW w:w="1652" w:type="dxa"/>
            <w:tcBorders>
              <w:top w:val="nil"/>
              <w:left w:val="nil"/>
              <w:bottom w:val="single" w:sz="8" w:space="0" w:color="auto"/>
              <w:right w:val="nil"/>
            </w:tcBorders>
            <w:shd w:val="clear" w:color="auto" w:fill="auto"/>
            <w:vAlign w:val="bottom"/>
            <w:hideMark/>
          </w:tcPr>
          <w:p w14:paraId="13B5A5C7"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2023</w:t>
            </w:r>
          </w:p>
        </w:tc>
        <w:tc>
          <w:tcPr>
            <w:tcW w:w="222" w:type="dxa"/>
            <w:tcBorders>
              <w:top w:val="nil"/>
              <w:left w:val="nil"/>
              <w:bottom w:val="nil"/>
              <w:right w:val="nil"/>
            </w:tcBorders>
            <w:shd w:val="clear" w:color="auto" w:fill="auto"/>
            <w:noWrap/>
            <w:vAlign w:val="bottom"/>
            <w:hideMark/>
          </w:tcPr>
          <w:p w14:paraId="3AA57A5E" w14:textId="77777777" w:rsidR="00830B9A" w:rsidRPr="00830B9A" w:rsidRDefault="00830B9A" w:rsidP="00830B9A">
            <w:pPr>
              <w:spacing w:after="0" w:line="240" w:lineRule="auto"/>
              <w:jc w:val="center"/>
              <w:rPr>
                <w:rFonts w:ascii="Arial" w:eastAsia="Times New Roman" w:hAnsi="Arial" w:cs="Arial"/>
                <w:b/>
                <w:bCs/>
                <w:color w:val="FF0000"/>
                <w:kern w:val="0"/>
                <w:sz w:val="16"/>
                <w:szCs w:val="16"/>
                <w:lang w:eastAsia="pt-BR"/>
                <w14:ligatures w14:val="none"/>
              </w:rPr>
            </w:pPr>
          </w:p>
        </w:tc>
        <w:tc>
          <w:tcPr>
            <w:tcW w:w="1527" w:type="dxa"/>
            <w:tcBorders>
              <w:top w:val="nil"/>
              <w:left w:val="nil"/>
              <w:bottom w:val="single" w:sz="8" w:space="0" w:color="auto"/>
              <w:right w:val="nil"/>
            </w:tcBorders>
            <w:shd w:val="clear" w:color="auto" w:fill="auto"/>
            <w:vAlign w:val="bottom"/>
            <w:hideMark/>
          </w:tcPr>
          <w:p w14:paraId="79542F07"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2024</w:t>
            </w:r>
          </w:p>
        </w:tc>
        <w:tc>
          <w:tcPr>
            <w:tcW w:w="1652" w:type="dxa"/>
            <w:tcBorders>
              <w:top w:val="nil"/>
              <w:left w:val="nil"/>
              <w:bottom w:val="single" w:sz="8" w:space="0" w:color="auto"/>
              <w:right w:val="nil"/>
            </w:tcBorders>
            <w:shd w:val="clear" w:color="auto" w:fill="auto"/>
            <w:vAlign w:val="bottom"/>
            <w:hideMark/>
          </w:tcPr>
          <w:p w14:paraId="2D9D194E"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2023</w:t>
            </w:r>
          </w:p>
        </w:tc>
      </w:tr>
      <w:tr w:rsidR="00830B9A" w:rsidRPr="00830B9A" w14:paraId="0BF00076" w14:textId="77777777" w:rsidTr="0056710B">
        <w:trPr>
          <w:trHeight w:val="227"/>
        </w:trPr>
        <w:tc>
          <w:tcPr>
            <w:tcW w:w="3261" w:type="dxa"/>
            <w:tcBorders>
              <w:top w:val="nil"/>
              <w:left w:val="nil"/>
              <w:bottom w:val="nil"/>
              <w:right w:val="nil"/>
            </w:tcBorders>
            <w:shd w:val="clear" w:color="auto" w:fill="auto"/>
            <w:noWrap/>
            <w:vAlign w:val="bottom"/>
            <w:hideMark/>
          </w:tcPr>
          <w:p w14:paraId="057ECA1E"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p w14:paraId="6C1C8AC8"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Resultado antes do IRPJ e da CSLL</w:t>
            </w:r>
          </w:p>
        </w:tc>
        <w:tc>
          <w:tcPr>
            <w:tcW w:w="1527" w:type="dxa"/>
            <w:tcBorders>
              <w:top w:val="nil"/>
              <w:left w:val="nil"/>
              <w:bottom w:val="single" w:sz="8" w:space="0" w:color="auto"/>
              <w:right w:val="nil"/>
            </w:tcBorders>
            <w:shd w:val="clear" w:color="auto" w:fill="auto"/>
            <w:noWrap/>
            <w:vAlign w:val="bottom"/>
            <w:hideMark/>
          </w:tcPr>
          <w:p w14:paraId="1E05091A"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(53.367.891)</w:t>
            </w:r>
          </w:p>
        </w:tc>
        <w:tc>
          <w:tcPr>
            <w:tcW w:w="1652" w:type="dxa"/>
            <w:tcBorders>
              <w:top w:val="nil"/>
              <w:left w:val="nil"/>
              <w:bottom w:val="single" w:sz="8" w:space="0" w:color="auto"/>
              <w:right w:val="nil"/>
            </w:tcBorders>
            <w:shd w:val="clear" w:color="auto" w:fill="auto"/>
            <w:noWrap/>
            <w:vAlign w:val="bottom"/>
            <w:hideMark/>
          </w:tcPr>
          <w:p w14:paraId="423AFA65"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(44.841.514)</w:t>
            </w:r>
          </w:p>
        </w:tc>
        <w:tc>
          <w:tcPr>
            <w:tcW w:w="222" w:type="dxa"/>
            <w:tcBorders>
              <w:top w:val="nil"/>
              <w:left w:val="nil"/>
              <w:bottom w:val="nil"/>
              <w:right w:val="nil"/>
            </w:tcBorders>
            <w:shd w:val="clear" w:color="auto" w:fill="auto"/>
            <w:noWrap/>
            <w:vAlign w:val="bottom"/>
            <w:hideMark/>
          </w:tcPr>
          <w:p w14:paraId="6BA4C743" w14:textId="77777777" w:rsidR="00830B9A" w:rsidRPr="00830B9A" w:rsidRDefault="00830B9A" w:rsidP="00830B9A">
            <w:pPr>
              <w:spacing w:after="0" w:line="240" w:lineRule="auto"/>
              <w:jc w:val="right"/>
              <w:rPr>
                <w:rFonts w:ascii="Arial" w:eastAsia="Times New Roman" w:hAnsi="Arial" w:cs="Arial"/>
                <w:b/>
                <w:bCs/>
                <w:color w:val="FF0000"/>
                <w:kern w:val="0"/>
                <w:sz w:val="16"/>
                <w:szCs w:val="16"/>
                <w:lang w:eastAsia="pt-BR"/>
                <w14:ligatures w14:val="none"/>
              </w:rPr>
            </w:pPr>
          </w:p>
        </w:tc>
        <w:tc>
          <w:tcPr>
            <w:tcW w:w="1527" w:type="dxa"/>
            <w:tcBorders>
              <w:top w:val="nil"/>
              <w:left w:val="nil"/>
              <w:bottom w:val="single" w:sz="8" w:space="0" w:color="auto"/>
              <w:right w:val="nil"/>
            </w:tcBorders>
            <w:shd w:val="clear" w:color="auto" w:fill="auto"/>
            <w:noWrap/>
            <w:vAlign w:val="bottom"/>
            <w:hideMark/>
          </w:tcPr>
          <w:p w14:paraId="2B7D35A0" w14:textId="77777777" w:rsidR="00830B9A" w:rsidRPr="00830B9A" w:rsidRDefault="00830B9A" w:rsidP="00830B9A">
            <w:pPr>
              <w:spacing w:after="0" w:line="240" w:lineRule="auto"/>
              <w:jc w:val="right"/>
              <w:rPr>
                <w:rFonts w:ascii="Arial" w:eastAsia="Times New Roman" w:hAnsi="Arial" w:cs="Arial"/>
                <w:b/>
                <w:bCs/>
                <w:color w:val="FF0000"/>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(53.367.891)</w:t>
            </w:r>
          </w:p>
        </w:tc>
        <w:tc>
          <w:tcPr>
            <w:tcW w:w="1652" w:type="dxa"/>
            <w:tcBorders>
              <w:top w:val="nil"/>
              <w:left w:val="nil"/>
              <w:bottom w:val="single" w:sz="8" w:space="0" w:color="auto"/>
              <w:right w:val="nil"/>
            </w:tcBorders>
            <w:shd w:val="clear" w:color="auto" w:fill="auto"/>
            <w:noWrap/>
            <w:vAlign w:val="bottom"/>
            <w:hideMark/>
          </w:tcPr>
          <w:p w14:paraId="7D7EFE55"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(44.841.514)</w:t>
            </w:r>
          </w:p>
        </w:tc>
      </w:tr>
      <w:tr w:rsidR="00830B9A" w:rsidRPr="00830B9A" w14:paraId="09F224B2" w14:textId="77777777" w:rsidTr="0056710B">
        <w:trPr>
          <w:trHeight w:val="227"/>
        </w:trPr>
        <w:tc>
          <w:tcPr>
            <w:tcW w:w="3261" w:type="dxa"/>
            <w:tcBorders>
              <w:top w:val="nil"/>
              <w:left w:val="nil"/>
              <w:bottom w:val="nil"/>
              <w:right w:val="nil"/>
            </w:tcBorders>
            <w:shd w:val="clear" w:color="auto" w:fill="auto"/>
            <w:vAlign w:val="center"/>
            <w:hideMark/>
          </w:tcPr>
          <w:p w14:paraId="114E72D5"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0997FF31" w14:textId="77777777" w:rsidR="00830B9A" w:rsidRPr="00830B9A" w:rsidRDefault="00830B9A" w:rsidP="00830B9A">
            <w:pPr>
              <w:spacing w:after="0" w:line="240" w:lineRule="auto"/>
              <w:rPr>
                <w:rFonts w:ascii="Times New Roman" w:eastAsia="Times New Roman" w:hAnsi="Times New Roman" w:cs="Times New Roman"/>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2725BBEA"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c>
          <w:tcPr>
            <w:tcW w:w="222" w:type="dxa"/>
            <w:tcBorders>
              <w:top w:val="nil"/>
              <w:left w:val="nil"/>
              <w:bottom w:val="nil"/>
              <w:right w:val="nil"/>
            </w:tcBorders>
            <w:shd w:val="clear" w:color="auto" w:fill="auto"/>
            <w:noWrap/>
            <w:vAlign w:val="center"/>
            <w:hideMark/>
          </w:tcPr>
          <w:p w14:paraId="6DA6D3ED"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341D15B9"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5AD71FF7"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r>
      <w:tr w:rsidR="00830B9A" w:rsidRPr="00830B9A" w14:paraId="57F07F1D" w14:textId="77777777" w:rsidTr="0056710B">
        <w:trPr>
          <w:trHeight w:val="227"/>
        </w:trPr>
        <w:tc>
          <w:tcPr>
            <w:tcW w:w="3261" w:type="dxa"/>
            <w:tcBorders>
              <w:top w:val="nil"/>
              <w:left w:val="nil"/>
              <w:bottom w:val="nil"/>
              <w:right w:val="nil"/>
            </w:tcBorders>
            <w:shd w:val="clear" w:color="auto" w:fill="auto"/>
            <w:vAlign w:val="center"/>
            <w:hideMark/>
          </w:tcPr>
          <w:p w14:paraId="29766B9A"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Adições / (Exclusões) permanentes</w:t>
            </w:r>
          </w:p>
        </w:tc>
        <w:tc>
          <w:tcPr>
            <w:tcW w:w="1527" w:type="dxa"/>
            <w:tcBorders>
              <w:top w:val="nil"/>
              <w:left w:val="nil"/>
              <w:bottom w:val="nil"/>
              <w:right w:val="nil"/>
            </w:tcBorders>
            <w:shd w:val="clear" w:color="auto" w:fill="auto"/>
            <w:noWrap/>
            <w:vAlign w:val="center"/>
            <w:hideMark/>
          </w:tcPr>
          <w:p w14:paraId="3F0AA97E"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p w14:paraId="1715299B"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7.203.728 </w:t>
            </w:r>
          </w:p>
          <w:p w14:paraId="21E9E931"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25A3B406"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p w14:paraId="143E1F00"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4.562.666 </w:t>
            </w:r>
          </w:p>
          <w:p w14:paraId="2E380E28"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c>
          <w:tcPr>
            <w:tcW w:w="222" w:type="dxa"/>
            <w:tcBorders>
              <w:top w:val="nil"/>
              <w:left w:val="nil"/>
              <w:bottom w:val="nil"/>
              <w:right w:val="nil"/>
            </w:tcBorders>
            <w:shd w:val="clear" w:color="auto" w:fill="auto"/>
            <w:noWrap/>
            <w:vAlign w:val="center"/>
            <w:hideMark/>
          </w:tcPr>
          <w:p w14:paraId="3783CF20"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56ADDA1D"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p w14:paraId="66955C0E"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7.203.728 </w:t>
            </w:r>
          </w:p>
          <w:p w14:paraId="0AF976E8"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1F535263"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p w14:paraId="5A8C6AF7"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4.562.666 </w:t>
            </w:r>
          </w:p>
        </w:tc>
      </w:tr>
      <w:tr w:rsidR="00830B9A" w:rsidRPr="00830B9A" w14:paraId="2D3FF714" w14:textId="77777777" w:rsidTr="0056710B">
        <w:trPr>
          <w:trHeight w:val="227"/>
        </w:trPr>
        <w:tc>
          <w:tcPr>
            <w:tcW w:w="3261" w:type="dxa"/>
            <w:tcBorders>
              <w:top w:val="nil"/>
              <w:left w:val="nil"/>
              <w:bottom w:val="nil"/>
              <w:right w:val="nil"/>
            </w:tcBorders>
            <w:shd w:val="clear" w:color="auto" w:fill="auto"/>
            <w:vAlign w:val="center"/>
            <w:hideMark/>
          </w:tcPr>
          <w:p w14:paraId="40495F44"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Adições / (Exclusões) temporárias</w:t>
            </w:r>
          </w:p>
        </w:tc>
        <w:tc>
          <w:tcPr>
            <w:tcW w:w="1527" w:type="dxa"/>
            <w:tcBorders>
              <w:top w:val="nil"/>
              <w:left w:val="nil"/>
              <w:bottom w:val="single" w:sz="8" w:space="0" w:color="auto"/>
              <w:right w:val="nil"/>
            </w:tcBorders>
            <w:shd w:val="clear" w:color="auto" w:fill="auto"/>
            <w:noWrap/>
            <w:vAlign w:val="center"/>
            <w:hideMark/>
          </w:tcPr>
          <w:p w14:paraId="59D88479"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p w14:paraId="625F0ED1"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40.176.188 </w:t>
            </w:r>
          </w:p>
        </w:tc>
        <w:tc>
          <w:tcPr>
            <w:tcW w:w="1652" w:type="dxa"/>
            <w:tcBorders>
              <w:top w:val="nil"/>
              <w:left w:val="nil"/>
              <w:bottom w:val="single" w:sz="8" w:space="0" w:color="auto"/>
              <w:right w:val="nil"/>
            </w:tcBorders>
            <w:shd w:val="clear" w:color="auto" w:fill="auto"/>
            <w:noWrap/>
            <w:vAlign w:val="center"/>
            <w:hideMark/>
          </w:tcPr>
          <w:p w14:paraId="73C8413D"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p w14:paraId="647BAEC7"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(8.141.773) </w:t>
            </w:r>
          </w:p>
        </w:tc>
        <w:tc>
          <w:tcPr>
            <w:tcW w:w="222" w:type="dxa"/>
            <w:tcBorders>
              <w:top w:val="nil"/>
              <w:left w:val="nil"/>
              <w:bottom w:val="nil"/>
              <w:right w:val="nil"/>
            </w:tcBorders>
            <w:shd w:val="clear" w:color="auto" w:fill="auto"/>
            <w:noWrap/>
            <w:vAlign w:val="center"/>
            <w:hideMark/>
          </w:tcPr>
          <w:p w14:paraId="77ECFE9A"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527" w:type="dxa"/>
            <w:tcBorders>
              <w:top w:val="nil"/>
              <w:left w:val="nil"/>
              <w:bottom w:val="single" w:sz="8" w:space="0" w:color="auto"/>
              <w:right w:val="nil"/>
            </w:tcBorders>
            <w:shd w:val="clear" w:color="auto" w:fill="auto"/>
            <w:noWrap/>
            <w:vAlign w:val="center"/>
            <w:hideMark/>
          </w:tcPr>
          <w:p w14:paraId="59F052E1"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p w14:paraId="73A8622B"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40.176.188 </w:t>
            </w:r>
          </w:p>
        </w:tc>
        <w:tc>
          <w:tcPr>
            <w:tcW w:w="1652" w:type="dxa"/>
            <w:tcBorders>
              <w:top w:val="nil"/>
              <w:left w:val="nil"/>
              <w:bottom w:val="single" w:sz="8" w:space="0" w:color="auto"/>
              <w:right w:val="nil"/>
            </w:tcBorders>
            <w:shd w:val="clear" w:color="auto" w:fill="auto"/>
            <w:noWrap/>
            <w:vAlign w:val="center"/>
            <w:hideMark/>
          </w:tcPr>
          <w:p w14:paraId="1DCB030F"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p w14:paraId="10411E9C"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(8.141.773)</w:t>
            </w:r>
          </w:p>
        </w:tc>
      </w:tr>
      <w:tr w:rsidR="00830B9A" w:rsidRPr="00830B9A" w14:paraId="71DEBAAC" w14:textId="77777777" w:rsidTr="0056710B">
        <w:trPr>
          <w:trHeight w:val="227"/>
        </w:trPr>
        <w:tc>
          <w:tcPr>
            <w:tcW w:w="3261" w:type="dxa"/>
            <w:tcBorders>
              <w:top w:val="nil"/>
              <w:left w:val="nil"/>
              <w:bottom w:val="nil"/>
              <w:right w:val="nil"/>
            </w:tcBorders>
            <w:shd w:val="clear" w:color="auto" w:fill="auto"/>
            <w:vAlign w:val="center"/>
            <w:hideMark/>
          </w:tcPr>
          <w:p w14:paraId="09F67AC8"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Lucro Real</w:t>
            </w:r>
          </w:p>
        </w:tc>
        <w:tc>
          <w:tcPr>
            <w:tcW w:w="1527" w:type="dxa"/>
            <w:tcBorders>
              <w:top w:val="nil"/>
              <w:left w:val="nil"/>
              <w:bottom w:val="double" w:sz="6" w:space="0" w:color="auto"/>
              <w:right w:val="nil"/>
            </w:tcBorders>
            <w:shd w:val="clear" w:color="auto" w:fill="auto"/>
            <w:noWrap/>
            <w:vAlign w:val="center"/>
            <w:hideMark/>
          </w:tcPr>
          <w:p w14:paraId="4FD10D31"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(5.987.976) </w:t>
            </w:r>
          </w:p>
        </w:tc>
        <w:tc>
          <w:tcPr>
            <w:tcW w:w="1652" w:type="dxa"/>
            <w:tcBorders>
              <w:top w:val="nil"/>
              <w:left w:val="nil"/>
              <w:bottom w:val="double" w:sz="6" w:space="0" w:color="auto"/>
              <w:right w:val="nil"/>
            </w:tcBorders>
            <w:shd w:val="clear" w:color="auto" w:fill="auto"/>
            <w:noWrap/>
            <w:vAlign w:val="center"/>
            <w:hideMark/>
          </w:tcPr>
          <w:p w14:paraId="21F3F608"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(48.420.620) </w:t>
            </w:r>
          </w:p>
        </w:tc>
        <w:tc>
          <w:tcPr>
            <w:tcW w:w="222" w:type="dxa"/>
            <w:tcBorders>
              <w:top w:val="nil"/>
              <w:left w:val="nil"/>
              <w:bottom w:val="nil"/>
              <w:right w:val="nil"/>
            </w:tcBorders>
            <w:shd w:val="clear" w:color="auto" w:fill="auto"/>
            <w:noWrap/>
            <w:vAlign w:val="center"/>
            <w:hideMark/>
          </w:tcPr>
          <w:p w14:paraId="27325398" w14:textId="77777777" w:rsidR="00830B9A" w:rsidRPr="00830B9A" w:rsidRDefault="00830B9A" w:rsidP="00830B9A">
            <w:pPr>
              <w:spacing w:after="0" w:line="240" w:lineRule="auto"/>
              <w:jc w:val="right"/>
              <w:rPr>
                <w:rFonts w:ascii="Arial" w:eastAsia="Times New Roman" w:hAnsi="Arial" w:cs="Arial"/>
                <w:b/>
                <w:bCs/>
                <w:color w:val="FF0000"/>
                <w:kern w:val="0"/>
                <w:sz w:val="16"/>
                <w:szCs w:val="16"/>
                <w:lang w:eastAsia="pt-BR"/>
                <w14:ligatures w14:val="none"/>
              </w:rPr>
            </w:pPr>
          </w:p>
        </w:tc>
        <w:tc>
          <w:tcPr>
            <w:tcW w:w="1527" w:type="dxa"/>
            <w:tcBorders>
              <w:top w:val="nil"/>
              <w:left w:val="nil"/>
              <w:bottom w:val="double" w:sz="6" w:space="0" w:color="auto"/>
              <w:right w:val="nil"/>
            </w:tcBorders>
            <w:shd w:val="clear" w:color="auto" w:fill="auto"/>
            <w:noWrap/>
            <w:vAlign w:val="center"/>
            <w:hideMark/>
          </w:tcPr>
          <w:p w14:paraId="50BDBB05"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(5.987.976) </w:t>
            </w:r>
          </w:p>
        </w:tc>
        <w:tc>
          <w:tcPr>
            <w:tcW w:w="1652" w:type="dxa"/>
            <w:tcBorders>
              <w:top w:val="nil"/>
              <w:left w:val="nil"/>
              <w:bottom w:val="double" w:sz="6" w:space="0" w:color="auto"/>
              <w:right w:val="nil"/>
            </w:tcBorders>
            <w:shd w:val="clear" w:color="auto" w:fill="auto"/>
            <w:noWrap/>
            <w:vAlign w:val="center"/>
            <w:hideMark/>
          </w:tcPr>
          <w:p w14:paraId="19BC8FA0"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(48.420.620) </w:t>
            </w:r>
          </w:p>
        </w:tc>
      </w:tr>
      <w:tr w:rsidR="00830B9A" w:rsidRPr="00830B9A" w14:paraId="75DE772A" w14:textId="77777777" w:rsidTr="0056710B">
        <w:trPr>
          <w:trHeight w:val="227"/>
        </w:trPr>
        <w:tc>
          <w:tcPr>
            <w:tcW w:w="3261" w:type="dxa"/>
            <w:tcBorders>
              <w:top w:val="nil"/>
              <w:left w:val="nil"/>
              <w:bottom w:val="nil"/>
              <w:right w:val="nil"/>
            </w:tcBorders>
            <w:shd w:val="clear" w:color="auto" w:fill="auto"/>
            <w:noWrap/>
            <w:vAlign w:val="center"/>
            <w:hideMark/>
          </w:tcPr>
          <w:p w14:paraId="08AC589E"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56D049E3" w14:textId="77777777" w:rsidR="00830B9A" w:rsidRPr="00830B9A" w:rsidRDefault="00830B9A" w:rsidP="00830B9A">
            <w:pPr>
              <w:spacing w:after="0" w:line="240" w:lineRule="auto"/>
              <w:rPr>
                <w:rFonts w:ascii="Times New Roman" w:eastAsia="Times New Roman" w:hAnsi="Times New Roman" w:cs="Times New Roman"/>
                <w:color w:val="FF0000"/>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0FAF74EA"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222" w:type="dxa"/>
            <w:tcBorders>
              <w:top w:val="nil"/>
              <w:left w:val="nil"/>
              <w:bottom w:val="nil"/>
              <w:right w:val="nil"/>
            </w:tcBorders>
            <w:shd w:val="clear" w:color="auto" w:fill="auto"/>
            <w:noWrap/>
            <w:vAlign w:val="center"/>
            <w:hideMark/>
          </w:tcPr>
          <w:p w14:paraId="5924FA9D"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7AAF4F6B"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3286BBC6"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r>
      <w:tr w:rsidR="00830B9A" w:rsidRPr="00830B9A" w14:paraId="141E6729" w14:textId="77777777" w:rsidTr="0056710B">
        <w:trPr>
          <w:trHeight w:val="227"/>
        </w:trPr>
        <w:tc>
          <w:tcPr>
            <w:tcW w:w="3261" w:type="dxa"/>
            <w:tcBorders>
              <w:top w:val="nil"/>
              <w:left w:val="nil"/>
              <w:bottom w:val="nil"/>
              <w:right w:val="nil"/>
            </w:tcBorders>
            <w:shd w:val="clear" w:color="auto" w:fill="auto"/>
            <w:noWrap/>
            <w:vAlign w:val="center"/>
            <w:hideMark/>
          </w:tcPr>
          <w:p w14:paraId="728E7719"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Compensação Prej. Fiscal e B. Negativa 30%</w:t>
            </w:r>
          </w:p>
        </w:tc>
        <w:tc>
          <w:tcPr>
            <w:tcW w:w="1527" w:type="dxa"/>
            <w:tcBorders>
              <w:top w:val="nil"/>
              <w:left w:val="nil"/>
              <w:bottom w:val="nil"/>
              <w:right w:val="nil"/>
            </w:tcBorders>
            <w:shd w:val="clear" w:color="auto" w:fill="auto"/>
            <w:noWrap/>
            <w:vAlign w:val="center"/>
            <w:hideMark/>
          </w:tcPr>
          <w:p w14:paraId="5E7BE933"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52AE31C0"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c>
          <w:tcPr>
            <w:tcW w:w="222" w:type="dxa"/>
            <w:tcBorders>
              <w:top w:val="nil"/>
              <w:left w:val="nil"/>
              <w:bottom w:val="nil"/>
              <w:right w:val="nil"/>
            </w:tcBorders>
            <w:shd w:val="clear" w:color="auto" w:fill="auto"/>
            <w:noWrap/>
            <w:vAlign w:val="center"/>
            <w:hideMark/>
          </w:tcPr>
          <w:p w14:paraId="7FB785FC"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3E9C22B0"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06EB8372"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r>
      <w:tr w:rsidR="00830B9A" w:rsidRPr="00830B9A" w14:paraId="30C46F2C" w14:textId="77777777" w:rsidTr="0056710B">
        <w:trPr>
          <w:trHeight w:val="227"/>
        </w:trPr>
        <w:tc>
          <w:tcPr>
            <w:tcW w:w="3261" w:type="dxa"/>
            <w:tcBorders>
              <w:top w:val="nil"/>
              <w:left w:val="nil"/>
              <w:bottom w:val="nil"/>
              <w:right w:val="nil"/>
            </w:tcBorders>
            <w:shd w:val="clear" w:color="auto" w:fill="auto"/>
            <w:noWrap/>
            <w:vAlign w:val="center"/>
            <w:hideMark/>
          </w:tcPr>
          <w:p w14:paraId="6D6852F4"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56434A48" w14:textId="77777777" w:rsidR="00830B9A" w:rsidRPr="00830B9A" w:rsidRDefault="00830B9A" w:rsidP="00830B9A">
            <w:pPr>
              <w:spacing w:after="0" w:line="240" w:lineRule="auto"/>
              <w:rPr>
                <w:rFonts w:ascii="Times New Roman" w:eastAsia="Times New Roman" w:hAnsi="Times New Roman" w:cs="Times New Roman"/>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6E859EDE"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c>
          <w:tcPr>
            <w:tcW w:w="222" w:type="dxa"/>
            <w:tcBorders>
              <w:top w:val="nil"/>
              <w:left w:val="nil"/>
              <w:bottom w:val="nil"/>
              <w:right w:val="nil"/>
            </w:tcBorders>
            <w:shd w:val="clear" w:color="auto" w:fill="auto"/>
            <w:noWrap/>
            <w:vAlign w:val="center"/>
            <w:hideMark/>
          </w:tcPr>
          <w:p w14:paraId="172CAE60"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282A58F1"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7BA2D4A3"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r>
      <w:tr w:rsidR="00830B9A" w:rsidRPr="00830B9A" w14:paraId="04184CDA" w14:textId="77777777" w:rsidTr="0056710B">
        <w:trPr>
          <w:trHeight w:val="227"/>
        </w:trPr>
        <w:tc>
          <w:tcPr>
            <w:tcW w:w="3261" w:type="dxa"/>
            <w:tcBorders>
              <w:top w:val="nil"/>
              <w:left w:val="nil"/>
              <w:bottom w:val="nil"/>
              <w:right w:val="nil"/>
            </w:tcBorders>
            <w:shd w:val="clear" w:color="auto" w:fill="auto"/>
            <w:noWrap/>
            <w:vAlign w:val="center"/>
            <w:hideMark/>
          </w:tcPr>
          <w:p w14:paraId="7AE9AB7F"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Alíquota - 9%</w:t>
            </w:r>
          </w:p>
        </w:tc>
        <w:tc>
          <w:tcPr>
            <w:tcW w:w="1527" w:type="dxa"/>
            <w:tcBorders>
              <w:top w:val="nil"/>
              <w:left w:val="nil"/>
              <w:bottom w:val="nil"/>
              <w:right w:val="nil"/>
            </w:tcBorders>
            <w:shd w:val="clear" w:color="auto" w:fill="auto"/>
            <w:noWrap/>
            <w:vAlign w:val="center"/>
            <w:hideMark/>
          </w:tcPr>
          <w:p w14:paraId="71651009"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4D250E7F"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c>
          <w:tcPr>
            <w:tcW w:w="222" w:type="dxa"/>
            <w:tcBorders>
              <w:top w:val="nil"/>
              <w:left w:val="nil"/>
              <w:bottom w:val="nil"/>
              <w:right w:val="nil"/>
            </w:tcBorders>
            <w:shd w:val="clear" w:color="auto" w:fill="auto"/>
            <w:noWrap/>
            <w:vAlign w:val="center"/>
            <w:hideMark/>
          </w:tcPr>
          <w:p w14:paraId="21AA0743"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12E5691D"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05FE33DD"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r>
      <w:tr w:rsidR="00830B9A" w:rsidRPr="00830B9A" w14:paraId="31173BA1" w14:textId="77777777" w:rsidTr="0056710B">
        <w:trPr>
          <w:trHeight w:val="227"/>
        </w:trPr>
        <w:tc>
          <w:tcPr>
            <w:tcW w:w="3261" w:type="dxa"/>
            <w:tcBorders>
              <w:top w:val="nil"/>
              <w:left w:val="nil"/>
              <w:bottom w:val="nil"/>
              <w:right w:val="nil"/>
            </w:tcBorders>
            <w:shd w:val="clear" w:color="auto" w:fill="auto"/>
            <w:noWrap/>
            <w:vAlign w:val="center"/>
            <w:hideMark/>
          </w:tcPr>
          <w:p w14:paraId="3348F713"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Alíquota - 10%</w:t>
            </w:r>
          </w:p>
        </w:tc>
        <w:tc>
          <w:tcPr>
            <w:tcW w:w="1527" w:type="dxa"/>
            <w:tcBorders>
              <w:top w:val="nil"/>
              <w:left w:val="nil"/>
              <w:bottom w:val="nil"/>
              <w:right w:val="nil"/>
            </w:tcBorders>
            <w:shd w:val="clear" w:color="auto" w:fill="auto"/>
            <w:noWrap/>
            <w:vAlign w:val="center"/>
            <w:hideMark/>
          </w:tcPr>
          <w:p w14:paraId="113B705E"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30527F2C"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222" w:type="dxa"/>
            <w:tcBorders>
              <w:top w:val="nil"/>
              <w:left w:val="nil"/>
              <w:bottom w:val="nil"/>
              <w:right w:val="nil"/>
            </w:tcBorders>
            <w:shd w:val="clear" w:color="auto" w:fill="auto"/>
            <w:noWrap/>
            <w:vAlign w:val="center"/>
            <w:hideMark/>
          </w:tcPr>
          <w:p w14:paraId="67E5773A"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691BC768"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69BDCABA"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r>
      <w:tr w:rsidR="00830B9A" w:rsidRPr="00830B9A" w14:paraId="1C1F48F5" w14:textId="77777777" w:rsidTr="0056710B">
        <w:trPr>
          <w:trHeight w:val="227"/>
        </w:trPr>
        <w:tc>
          <w:tcPr>
            <w:tcW w:w="3261" w:type="dxa"/>
            <w:tcBorders>
              <w:top w:val="nil"/>
              <w:left w:val="nil"/>
              <w:bottom w:val="nil"/>
              <w:right w:val="nil"/>
            </w:tcBorders>
            <w:shd w:val="clear" w:color="auto" w:fill="auto"/>
            <w:noWrap/>
            <w:vAlign w:val="center"/>
            <w:hideMark/>
          </w:tcPr>
          <w:p w14:paraId="63576534"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Alíquota - 15%</w:t>
            </w:r>
          </w:p>
        </w:tc>
        <w:tc>
          <w:tcPr>
            <w:tcW w:w="1527" w:type="dxa"/>
            <w:tcBorders>
              <w:top w:val="nil"/>
              <w:left w:val="nil"/>
              <w:bottom w:val="single" w:sz="8" w:space="0" w:color="auto"/>
              <w:right w:val="nil"/>
            </w:tcBorders>
            <w:shd w:val="clear" w:color="auto" w:fill="auto"/>
            <w:noWrap/>
            <w:vAlign w:val="center"/>
            <w:hideMark/>
          </w:tcPr>
          <w:p w14:paraId="2AD2744D"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1652" w:type="dxa"/>
            <w:tcBorders>
              <w:top w:val="nil"/>
              <w:left w:val="nil"/>
              <w:bottom w:val="single" w:sz="8" w:space="0" w:color="auto"/>
              <w:right w:val="nil"/>
            </w:tcBorders>
            <w:shd w:val="clear" w:color="auto" w:fill="auto"/>
            <w:noWrap/>
            <w:vAlign w:val="center"/>
            <w:hideMark/>
          </w:tcPr>
          <w:p w14:paraId="66C483D7"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222" w:type="dxa"/>
            <w:tcBorders>
              <w:top w:val="nil"/>
              <w:left w:val="nil"/>
              <w:bottom w:val="nil"/>
              <w:right w:val="nil"/>
            </w:tcBorders>
            <w:shd w:val="clear" w:color="auto" w:fill="auto"/>
            <w:noWrap/>
            <w:vAlign w:val="center"/>
            <w:hideMark/>
          </w:tcPr>
          <w:p w14:paraId="1C02AF17"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c>
          <w:tcPr>
            <w:tcW w:w="1527" w:type="dxa"/>
            <w:tcBorders>
              <w:top w:val="nil"/>
              <w:left w:val="nil"/>
              <w:bottom w:val="single" w:sz="8" w:space="0" w:color="auto"/>
              <w:right w:val="nil"/>
            </w:tcBorders>
            <w:shd w:val="clear" w:color="auto" w:fill="auto"/>
            <w:noWrap/>
            <w:vAlign w:val="center"/>
            <w:hideMark/>
          </w:tcPr>
          <w:p w14:paraId="2E03D2FC"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1652" w:type="dxa"/>
            <w:tcBorders>
              <w:top w:val="nil"/>
              <w:left w:val="nil"/>
              <w:bottom w:val="single" w:sz="8" w:space="0" w:color="auto"/>
              <w:right w:val="nil"/>
            </w:tcBorders>
            <w:shd w:val="clear" w:color="auto" w:fill="auto"/>
            <w:noWrap/>
            <w:vAlign w:val="center"/>
            <w:hideMark/>
          </w:tcPr>
          <w:p w14:paraId="63C1C7EA"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r>
      <w:tr w:rsidR="00830B9A" w:rsidRPr="00830B9A" w14:paraId="3C3ACE99" w14:textId="77777777" w:rsidTr="0056710B">
        <w:trPr>
          <w:trHeight w:val="227"/>
        </w:trPr>
        <w:tc>
          <w:tcPr>
            <w:tcW w:w="3261" w:type="dxa"/>
            <w:tcBorders>
              <w:top w:val="nil"/>
              <w:left w:val="nil"/>
              <w:bottom w:val="nil"/>
              <w:right w:val="nil"/>
            </w:tcBorders>
            <w:shd w:val="clear" w:color="auto" w:fill="auto"/>
            <w:noWrap/>
            <w:vAlign w:val="center"/>
            <w:hideMark/>
          </w:tcPr>
          <w:p w14:paraId="773E9686"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Total Imposto</w:t>
            </w:r>
          </w:p>
        </w:tc>
        <w:tc>
          <w:tcPr>
            <w:tcW w:w="1527" w:type="dxa"/>
            <w:tcBorders>
              <w:top w:val="nil"/>
              <w:left w:val="nil"/>
              <w:bottom w:val="double" w:sz="6" w:space="0" w:color="auto"/>
              <w:right w:val="nil"/>
            </w:tcBorders>
            <w:shd w:val="clear" w:color="auto" w:fill="auto"/>
            <w:noWrap/>
            <w:vAlign w:val="center"/>
            <w:hideMark/>
          </w:tcPr>
          <w:p w14:paraId="3721835F"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c>
          <w:tcPr>
            <w:tcW w:w="1652" w:type="dxa"/>
            <w:tcBorders>
              <w:top w:val="nil"/>
              <w:left w:val="nil"/>
              <w:bottom w:val="double" w:sz="6" w:space="0" w:color="auto"/>
              <w:right w:val="nil"/>
            </w:tcBorders>
            <w:shd w:val="clear" w:color="auto" w:fill="auto"/>
            <w:noWrap/>
            <w:vAlign w:val="center"/>
            <w:hideMark/>
          </w:tcPr>
          <w:p w14:paraId="1BB9B48C"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c>
          <w:tcPr>
            <w:tcW w:w="222" w:type="dxa"/>
            <w:tcBorders>
              <w:top w:val="nil"/>
              <w:left w:val="nil"/>
              <w:bottom w:val="nil"/>
              <w:right w:val="nil"/>
            </w:tcBorders>
            <w:shd w:val="clear" w:color="auto" w:fill="auto"/>
            <w:noWrap/>
            <w:vAlign w:val="center"/>
            <w:hideMark/>
          </w:tcPr>
          <w:p w14:paraId="3E501AF4"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p>
        </w:tc>
        <w:tc>
          <w:tcPr>
            <w:tcW w:w="1527" w:type="dxa"/>
            <w:tcBorders>
              <w:top w:val="nil"/>
              <w:left w:val="nil"/>
              <w:bottom w:val="double" w:sz="6" w:space="0" w:color="auto"/>
              <w:right w:val="nil"/>
            </w:tcBorders>
            <w:shd w:val="clear" w:color="auto" w:fill="auto"/>
            <w:noWrap/>
            <w:vAlign w:val="center"/>
            <w:hideMark/>
          </w:tcPr>
          <w:p w14:paraId="2226D00B"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c>
          <w:tcPr>
            <w:tcW w:w="1652" w:type="dxa"/>
            <w:tcBorders>
              <w:top w:val="nil"/>
              <w:left w:val="nil"/>
              <w:bottom w:val="double" w:sz="6" w:space="0" w:color="auto"/>
              <w:right w:val="nil"/>
            </w:tcBorders>
            <w:shd w:val="clear" w:color="auto" w:fill="auto"/>
            <w:noWrap/>
            <w:vAlign w:val="center"/>
            <w:hideMark/>
          </w:tcPr>
          <w:p w14:paraId="460801D3"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   </w:t>
            </w:r>
          </w:p>
        </w:tc>
      </w:tr>
      <w:tr w:rsidR="00830B9A" w:rsidRPr="00830B9A" w14:paraId="66036DD0" w14:textId="77777777" w:rsidTr="0056710B">
        <w:trPr>
          <w:trHeight w:val="227"/>
        </w:trPr>
        <w:tc>
          <w:tcPr>
            <w:tcW w:w="3261" w:type="dxa"/>
            <w:tcBorders>
              <w:top w:val="nil"/>
              <w:left w:val="nil"/>
              <w:bottom w:val="nil"/>
              <w:right w:val="nil"/>
            </w:tcBorders>
            <w:shd w:val="clear" w:color="auto" w:fill="auto"/>
            <w:noWrap/>
            <w:vAlign w:val="center"/>
            <w:hideMark/>
          </w:tcPr>
          <w:p w14:paraId="3714A058"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2D5824DD" w14:textId="77777777" w:rsidR="00830B9A" w:rsidRPr="00830B9A" w:rsidRDefault="00830B9A" w:rsidP="00830B9A">
            <w:pPr>
              <w:spacing w:after="0" w:line="240" w:lineRule="auto"/>
              <w:rPr>
                <w:rFonts w:ascii="Times New Roman" w:eastAsia="Times New Roman" w:hAnsi="Times New Roman" w:cs="Times New Roman"/>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298B0469"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c>
          <w:tcPr>
            <w:tcW w:w="222" w:type="dxa"/>
            <w:tcBorders>
              <w:top w:val="nil"/>
              <w:left w:val="nil"/>
              <w:bottom w:val="nil"/>
              <w:right w:val="nil"/>
            </w:tcBorders>
            <w:shd w:val="clear" w:color="auto" w:fill="auto"/>
            <w:noWrap/>
            <w:vAlign w:val="center"/>
            <w:hideMark/>
          </w:tcPr>
          <w:p w14:paraId="5534E69E"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69801742"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72093356"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r>
      <w:tr w:rsidR="00830B9A" w:rsidRPr="00830B9A" w14:paraId="761ECC7F" w14:textId="77777777" w:rsidTr="0056710B">
        <w:trPr>
          <w:trHeight w:val="227"/>
        </w:trPr>
        <w:tc>
          <w:tcPr>
            <w:tcW w:w="3261" w:type="dxa"/>
            <w:tcBorders>
              <w:top w:val="nil"/>
              <w:left w:val="nil"/>
              <w:bottom w:val="nil"/>
              <w:right w:val="nil"/>
            </w:tcBorders>
            <w:shd w:val="clear" w:color="auto" w:fill="auto"/>
            <w:noWrap/>
            <w:vAlign w:val="center"/>
            <w:hideMark/>
          </w:tcPr>
          <w:p w14:paraId="2C98C345"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PAT - Programa de alimentação do trabalhador</w:t>
            </w:r>
          </w:p>
        </w:tc>
        <w:tc>
          <w:tcPr>
            <w:tcW w:w="1527" w:type="dxa"/>
            <w:tcBorders>
              <w:top w:val="nil"/>
              <w:left w:val="nil"/>
              <w:bottom w:val="nil"/>
              <w:right w:val="nil"/>
            </w:tcBorders>
            <w:shd w:val="clear" w:color="auto" w:fill="auto"/>
            <w:noWrap/>
            <w:vAlign w:val="center"/>
            <w:hideMark/>
          </w:tcPr>
          <w:p w14:paraId="7B87E775"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27C778F4"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222" w:type="dxa"/>
            <w:tcBorders>
              <w:top w:val="nil"/>
              <w:left w:val="nil"/>
              <w:bottom w:val="nil"/>
              <w:right w:val="nil"/>
            </w:tcBorders>
            <w:shd w:val="clear" w:color="auto" w:fill="auto"/>
            <w:noWrap/>
            <w:vAlign w:val="center"/>
            <w:hideMark/>
          </w:tcPr>
          <w:p w14:paraId="2A77EF73"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5629DB34"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1ECB3E39"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r>
      <w:tr w:rsidR="00830B9A" w:rsidRPr="00830B9A" w14:paraId="7F257BED" w14:textId="77777777" w:rsidTr="0056710B">
        <w:trPr>
          <w:trHeight w:val="227"/>
        </w:trPr>
        <w:tc>
          <w:tcPr>
            <w:tcW w:w="3261" w:type="dxa"/>
            <w:tcBorders>
              <w:top w:val="nil"/>
              <w:left w:val="nil"/>
              <w:bottom w:val="nil"/>
              <w:right w:val="nil"/>
            </w:tcBorders>
            <w:shd w:val="clear" w:color="auto" w:fill="auto"/>
            <w:noWrap/>
            <w:vAlign w:val="center"/>
            <w:hideMark/>
          </w:tcPr>
          <w:p w14:paraId="16982265"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Doações e incentivos</w:t>
            </w:r>
          </w:p>
        </w:tc>
        <w:tc>
          <w:tcPr>
            <w:tcW w:w="1527" w:type="dxa"/>
            <w:tcBorders>
              <w:top w:val="nil"/>
              <w:left w:val="nil"/>
              <w:bottom w:val="nil"/>
              <w:right w:val="nil"/>
            </w:tcBorders>
            <w:shd w:val="clear" w:color="auto" w:fill="auto"/>
            <w:noWrap/>
            <w:vAlign w:val="center"/>
            <w:hideMark/>
          </w:tcPr>
          <w:p w14:paraId="656C32B6"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02E26EE6"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222" w:type="dxa"/>
            <w:tcBorders>
              <w:top w:val="nil"/>
              <w:left w:val="nil"/>
              <w:bottom w:val="nil"/>
              <w:right w:val="nil"/>
            </w:tcBorders>
            <w:shd w:val="clear" w:color="auto" w:fill="auto"/>
            <w:noWrap/>
            <w:vAlign w:val="center"/>
            <w:hideMark/>
          </w:tcPr>
          <w:p w14:paraId="43C52DEB"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7E7F6B55"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c>
          <w:tcPr>
            <w:tcW w:w="1652" w:type="dxa"/>
            <w:tcBorders>
              <w:top w:val="nil"/>
              <w:left w:val="nil"/>
              <w:bottom w:val="nil"/>
              <w:right w:val="nil"/>
            </w:tcBorders>
            <w:shd w:val="clear" w:color="auto" w:fill="auto"/>
            <w:noWrap/>
            <w:vAlign w:val="center"/>
            <w:hideMark/>
          </w:tcPr>
          <w:p w14:paraId="7945A059"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   </w:t>
            </w:r>
          </w:p>
        </w:tc>
      </w:tr>
      <w:tr w:rsidR="00830B9A" w:rsidRPr="00830B9A" w14:paraId="73937392" w14:textId="77777777" w:rsidTr="0056710B">
        <w:trPr>
          <w:trHeight w:val="227"/>
        </w:trPr>
        <w:tc>
          <w:tcPr>
            <w:tcW w:w="3261" w:type="dxa"/>
            <w:tcBorders>
              <w:top w:val="nil"/>
              <w:left w:val="nil"/>
              <w:bottom w:val="nil"/>
              <w:right w:val="nil"/>
            </w:tcBorders>
            <w:shd w:val="clear" w:color="auto" w:fill="auto"/>
            <w:noWrap/>
            <w:vAlign w:val="center"/>
            <w:hideMark/>
          </w:tcPr>
          <w:p w14:paraId="5C102E34"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Imposto Retido</w:t>
            </w:r>
          </w:p>
        </w:tc>
        <w:tc>
          <w:tcPr>
            <w:tcW w:w="1527" w:type="dxa"/>
            <w:tcBorders>
              <w:top w:val="nil"/>
              <w:left w:val="nil"/>
              <w:bottom w:val="nil"/>
              <w:right w:val="nil"/>
            </w:tcBorders>
            <w:shd w:val="clear" w:color="auto" w:fill="auto"/>
            <w:noWrap/>
            <w:vAlign w:val="center"/>
            <w:hideMark/>
          </w:tcPr>
          <w:p w14:paraId="73C96B83"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tc>
        <w:tc>
          <w:tcPr>
            <w:tcW w:w="1652" w:type="dxa"/>
            <w:tcBorders>
              <w:top w:val="nil"/>
              <w:left w:val="nil"/>
              <w:bottom w:val="nil"/>
              <w:right w:val="nil"/>
            </w:tcBorders>
            <w:shd w:val="clear" w:color="auto" w:fill="auto"/>
            <w:noWrap/>
            <w:vAlign w:val="center"/>
            <w:hideMark/>
          </w:tcPr>
          <w:p w14:paraId="112E6CA4"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tc>
        <w:tc>
          <w:tcPr>
            <w:tcW w:w="222" w:type="dxa"/>
            <w:tcBorders>
              <w:top w:val="nil"/>
              <w:left w:val="nil"/>
              <w:bottom w:val="nil"/>
              <w:right w:val="nil"/>
            </w:tcBorders>
            <w:shd w:val="clear" w:color="auto" w:fill="auto"/>
            <w:noWrap/>
            <w:vAlign w:val="center"/>
            <w:hideMark/>
          </w:tcPr>
          <w:p w14:paraId="3D0A805B"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56EB066A"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tc>
        <w:tc>
          <w:tcPr>
            <w:tcW w:w="1652" w:type="dxa"/>
            <w:tcBorders>
              <w:top w:val="nil"/>
              <w:left w:val="nil"/>
              <w:bottom w:val="nil"/>
              <w:right w:val="nil"/>
            </w:tcBorders>
            <w:shd w:val="clear" w:color="auto" w:fill="auto"/>
            <w:noWrap/>
            <w:vAlign w:val="center"/>
            <w:hideMark/>
          </w:tcPr>
          <w:p w14:paraId="1161E4CE"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w:t>
            </w:r>
          </w:p>
        </w:tc>
      </w:tr>
      <w:tr w:rsidR="00830B9A" w:rsidRPr="00830B9A" w14:paraId="7E77EBA1" w14:textId="77777777" w:rsidTr="0056710B">
        <w:trPr>
          <w:trHeight w:val="227"/>
        </w:trPr>
        <w:tc>
          <w:tcPr>
            <w:tcW w:w="3261" w:type="dxa"/>
            <w:tcBorders>
              <w:top w:val="nil"/>
              <w:left w:val="nil"/>
              <w:bottom w:val="nil"/>
              <w:right w:val="nil"/>
            </w:tcBorders>
            <w:shd w:val="clear" w:color="auto" w:fill="auto"/>
            <w:noWrap/>
            <w:vAlign w:val="center"/>
            <w:hideMark/>
          </w:tcPr>
          <w:p w14:paraId="7AC5A5D7"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Total da despesa de IRPJ e CSLL</w:t>
            </w:r>
          </w:p>
        </w:tc>
        <w:tc>
          <w:tcPr>
            <w:tcW w:w="1527" w:type="dxa"/>
            <w:tcBorders>
              <w:top w:val="nil"/>
              <w:left w:val="nil"/>
              <w:bottom w:val="double" w:sz="6" w:space="0" w:color="auto"/>
              <w:right w:val="nil"/>
            </w:tcBorders>
            <w:shd w:val="clear" w:color="auto" w:fill="auto"/>
            <w:noWrap/>
            <w:vAlign w:val="center"/>
            <w:hideMark/>
          </w:tcPr>
          <w:p w14:paraId="0B78286A"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w:t>
            </w:r>
          </w:p>
        </w:tc>
        <w:tc>
          <w:tcPr>
            <w:tcW w:w="1652" w:type="dxa"/>
            <w:tcBorders>
              <w:top w:val="nil"/>
              <w:left w:val="nil"/>
              <w:bottom w:val="double" w:sz="6" w:space="0" w:color="auto"/>
              <w:right w:val="nil"/>
            </w:tcBorders>
            <w:shd w:val="clear" w:color="auto" w:fill="auto"/>
            <w:noWrap/>
            <w:vAlign w:val="center"/>
            <w:hideMark/>
          </w:tcPr>
          <w:p w14:paraId="1BB30F00"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w:t>
            </w:r>
          </w:p>
        </w:tc>
        <w:tc>
          <w:tcPr>
            <w:tcW w:w="222" w:type="dxa"/>
            <w:tcBorders>
              <w:top w:val="nil"/>
              <w:left w:val="nil"/>
              <w:bottom w:val="nil"/>
              <w:right w:val="nil"/>
            </w:tcBorders>
            <w:shd w:val="clear" w:color="auto" w:fill="auto"/>
            <w:noWrap/>
            <w:vAlign w:val="center"/>
            <w:hideMark/>
          </w:tcPr>
          <w:p w14:paraId="3F533816"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p>
        </w:tc>
        <w:tc>
          <w:tcPr>
            <w:tcW w:w="1527" w:type="dxa"/>
            <w:tcBorders>
              <w:top w:val="nil"/>
              <w:left w:val="nil"/>
              <w:bottom w:val="double" w:sz="6" w:space="0" w:color="auto"/>
              <w:right w:val="nil"/>
            </w:tcBorders>
            <w:shd w:val="clear" w:color="auto" w:fill="auto"/>
            <w:noWrap/>
            <w:vAlign w:val="center"/>
            <w:hideMark/>
          </w:tcPr>
          <w:p w14:paraId="769B6999"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w:t>
            </w:r>
          </w:p>
        </w:tc>
        <w:tc>
          <w:tcPr>
            <w:tcW w:w="1652" w:type="dxa"/>
            <w:tcBorders>
              <w:top w:val="nil"/>
              <w:left w:val="nil"/>
              <w:bottom w:val="double" w:sz="6" w:space="0" w:color="auto"/>
              <w:right w:val="nil"/>
            </w:tcBorders>
            <w:shd w:val="clear" w:color="auto" w:fill="auto"/>
            <w:noWrap/>
            <w:vAlign w:val="center"/>
            <w:hideMark/>
          </w:tcPr>
          <w:p w14:paraId="432F08F8"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w:t>
            </w:r>
          </w:p>
        </w:tc>
      </w:tr>
      <w:tr w:rsidR="00830B9A" w:rsidRPr="00830B9A" w14:paraId="5EA31B35" w14:textId="77777777" w:rsidTr="0056710B">
        <w:trPr>
          <w:trHeight w:val="227"/>
        </w:trPr>
        <w:tc>
          <w:tcPr>
            <w:tcW w:w="3261" w:type="dxa"/>
            <w:tcBorders>
              <w:top w:val="nil"/>
              <w:left w:val="nil"/>
              <w:bottom w:val="nil"/>
              <w:right w:val="nil"/>
            </w:tcBorders>
            <w:shd w:val="clear" w:color="auto" w:fill="auto"/>
            <w:noWrap/>
            <w:vAlign w:val="center"/>
            <w:hideMark/>
          </w:tcPr>
          <w:p w14:paraId="59978203"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2463971E" w14:textId="77777777" w:rsidR="00830B9A" w:rsidRPr="00830B9A" w:rsidRDefault="00830B9A" w:rsidP="00830B9A">
            <w:pPr>
              <w:spacing w:after="0" w:line="240" w:lineRule="auto"/>
              <w:rPr>
                <w:rFonts w:ascii="Times New Roman" w:eastAsia="Times New Roman" w:hAnsi="Times New Roman" w:cs="Times New Roman"/>
                <w:color w:val="FF0000"/>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1BA90E33"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222" w:type="dxa"/>
            <w:tcBorders>
              <w:top w:val="nil"/>
              <w:left w:val="nil"/>
              <w:bottom w:val="nil"/>
              <w:right w:val="nil"/>
            </w:tcBorders>
            <w:shd w:val="clear" w:color="auto" w:fill="auto"/>
            <w:noWrap/>
            <w:vAlign w:val="center"/>
            <w:hideMark/>
          </w:tcPr>
          <w:p w14:paraId="3F928C20"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74167A0B"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1D54F0B5"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r>
      <w:tr w:rsidR="00830B9A" w:rsidRPr="00830B9A" w14:paraId="4F66CDA3" w14:textId="77777777" w:rsidTr="0056710B">
        <w:trPr>
          <w:trHeight w:val="227"/>
        </w:trPr>
        <w:tc>
          <w:tcPr>
            <w:tcW w:w="3261" w:type="dxa"/>
            <w:tcBorders>
              <w:top w:val="nil"/>
              <w:left w:val="nil"/>
              <w:bottom w:val="nil"/>
              <w:right w:val="nil"/>
            </w:tcBorders>
            <w:shd w:val="clear" w:color="auto" w:fill="auto"/>
            <w:noWrap/>
            <w:vAlign w:val="center"/>
            <w:hideMark/>
          </w:tcPr>
          <w:p w14:paraId="325796B9" w14:textId="77777777" w:rsidR="00830B9A" w:rsidRPr="00830B9A" w:rsidRDefault="00830B9A" w:rsidP="00830B9A">
            <w:pPr>
              <w:spacing w:after="0" w:line="240" w:lineRule="auto"/>
              <w:jc w:val="right"/>
              <w:rPr>
                <w:rFonts w:ascii="Times New Roman" w:eastAsia="Times New Roman" w:hAnsi="Times New Roman" w:cs="Times New Roman"/>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653E0235" w14:textId="77777777" w:rsidR="00830B9A" w:rsidRPr="00830B9A" w:rsidRDefault="00830B9A" w:rsidP="00830B9A">
            <w:pPr>
              <w:spacing w:after="0" w:line="240" w:lineRule="auto"/>
              <w:rPr>
                <w:rFonts w:ascii="Times New Roman" w:eastAsia="Times New Roman" w:hAnsi="Times New Roman" w:cs="Times New Roman"/>
                <w:color w:val="FF0000"/>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16E7A4A4"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222" w:type="dxa"/>
            <w:tcBorders>
              <w:top w:val="nil"/>
              <w:left w:val="nil"/>
              <w:bottom w:val="nil"/>
              <w:right w:val="nil"/>
            </w:tcBorders>
            <w:shd w:val="clear" w:color="auto" w:fill="auto"/>
            <w:noWrap/>
            <w:vAlign w:val="center"/>
            <w:hideMark/>
          </w:tcPr>
          <w:p w14:paraId="4FA3E4F2"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5D92E8AF"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c>
          <w:tcPr>
            <w:tcW w:w="1652" w:type="dxa"/>
            <w:tcBorders>
              <w:top w:val="nil"/>
              <w:left w:val="nil"/>
              <w:bottom w:val="nil"/>
              <w:right w:val="nil"/>
            </w:tcBorders>
            <w:shd w:val="clear" w:color="auto" w:fill="auto"/>
            <w:noWrap/>
            <w:vAlign w:val="center"/>
            <w:hideMark/>
          </w:tcPr>
          <w:p w14:paraId="67F57A6E" w14:textId="77777777" w:rsidR="00830B9A" w:rsidRPr="00830B9A" w:rsidRDefault="00830B9A" w:rsidP="00830B9A">
            <w:pPr>
              <w:spacing w:after="0" w:line="240" w:lineRule="auto"/>
              <w:jc w:val="right"/>
              <w:rPr>
                <w:rFonts w:ascii="Times New Roman" w:eastAsia="Times New Roman" w:hAnsi="Times New Roman" w:cs="Times New Roman"/>
                <w:color w:val="FF0000"/>
                <w:kern w:val="0"/>
                <w:sz w:val="16"/>
                <w:szCs w:val="16"/>
                <w:lang w:eastAsia="pt-BR"/>
                <w14:ligatures w14:val="none"/>
              </w:rPr>
            </w:pPr>
          </w:p>
        </w:tc>
      </w:tr>
      <w:tr w:rsidR="00830B9A" w:rsidRPr="00830B9A" w14:paraId="52EA8F73" w14:textId="77777777" w:rsidTr="0056710B">
        <w:trPr>
          <w:trHeight w:val="227"/>
        </w:trPr>
        <w:tc>
          <w:tcPr>
            <w:tcW w:w="3261" w:type="dxa"/>
            <w:tcBorders>
              <w:top w:val="nil"/>
              <w:left w:val="nil"/>
              <w:bottom w:val="nil"/>
              <w:right w:val="nil"/>
            </w:tcBorders>
            <w:shd w:val="clear" w:color="auto" w:fill="auto"/>
            <w:noWrap/>
            <w:vAlign w:val="center"/>
            <w:hideMark/>
          </w:tcPr>
          <w:p w14:paraId="35EBD3D6"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lastRenderedPageBreak/>
              <w:t>Valor do imposto pago no ano calendário</w:t>
            </w:r>
          </w:p>
        </w:tc>
        <w:tc>
          <w:tcPr>
            <w:tcW w:w="1527" w:type="dxa"/>
            <w:tcBorders>
              <w:top w:val="nil"/>
              <w:left w:val="nil"/>
              <w:bottom w:val="nil"/>
              <w:right w:val="nil"/>
            </w:tcBorders>
            <w:shd w:val="clear" w:color="auto" w:fill="auto"/>
            <w:noWrap/>
            <w:vAlign w:val="center"/>
            <w:hideMark/>
          </w:tcPr>
          <w:p w14:paraId="332A889E"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p w14:paraId="01C7E101"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1.432.178                                   </w:t>
            </w:r>
          </w:p>
        </w:tc>
        <w:tc>
          <w:tcPr>
            <w:tcW w:w="1652" w:type="dxa"/>
            <w:tcBorders>
              <w:top w:val="nil"/>
              <w:left w:val="nil"/>
              <w:bottom w:val="nil"/>
              <w:right w:val="nil"/>
            </w:tcBorders>
            <w:shd w:val="clear" w:color="auto" w:fill="auto"/>
            <w:noWrap/>
            <w:vAlign w:val="center"/>
            <w:hideMark/>
          </w:tcPr>
          <w:p w14:paraId="6C0FA167"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p w14:paraId="2EAFD58C"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1.071.442</w:t>
            </w:r>
          </w:p>
        </w:tc>
        <w:tc>
          <w:tcPr>
            <w:tcW w:w="222" w:type="dxa"/>
            <w:tcBorders>
              <w:top w:val="nil"/>
              <w:left w:val="nil"/>
              <w:bottom w:val="nil"/>
              <w:right w:val="nil"/>
            </w:tcBorders>
            <w:shd w:val="clear" w:color="auto" w:fill="auto"/>
            <w:noWrap/>
            <w:vAlign w:val="center"/>
            <w:hideMark/>
          </w:tcPr>
          <w:p w14:paraId="2AA02045"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tc>
        <w:tc>
          <w:tcPr>
            <w:tcW w:w="1527" w:type="dxa"/>
            <w:tcBorders>
              <w:top w:val="nil"/>
              <w:left w:val="nil"/>
              <w:bottom w:val="nil"/>
              <w:right w:val="nil"/>
            </w:tcBorders>
            <w:shd w:val="clear" w:color="auto" w:fill="auto"/>
            <w:noWrap/>
            <w:vAlign w:val="center"/>
            <w:hideMark/>
          </w:tcPr>
          <w:p w14:paraId="5C02CAAF"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p w14:paraId="722690AF"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530.478                                  </w:t>
            </w:r>
          </w:p>
        </w:tc>
        <w:tc>
          <w:tcPr>
            <w:tcW w:w="1652" w:type="dxa"/>
            <w:tcBorders>
              <w:top w:val="nil"/>
              <w:left w:val="nil"/>
              <w:bottom w:val="nil"/>
              <w:right w:val="nil"/>
            </w:tcBorders>
            <w:shd w:val="clear" w:color="auto" w:fill="auto"/>
            <w:noWrap/>
            <w:vAlign w:val="center"/>
            <w:hideMark/>
          </w:tcPr>
          <w:p w14:paraId="4C89861B"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xml:space="preserve">                                  397.417 </w:t>
            </w:r>
          </w:p>
        </w:tc>
      </w:tr>
    </w:tbl>
    <w:p w14:paraId="0B8E2039"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6676DE55" w14:textId="77777777" w:rsidR="00830B9A" w:rsidRPr="00830B9A" w:rsidRDefault="00830B9A" w:rsidP="00830B9A">
      <w:pPr>
        <w:suppressAutoHyphens/>
        <w:spacing w:after="0" w:line="240" w:lineRule="auto"/>
        <w:ind w:right="49"/>
        <w:jc w:val="both"/>
        <w:rPr>
          <w:rFonts w:ascii="Arial" w:eastAsia="Times New Roman" w:hAnsi="Arial" w:cs="Times New Roman"/>
          <w:b/>
          <w:color w:val="FF0000"/>
          <w:kern w:val="0"/>
          <w14:ligatures w14:val="none"/>
        </w:rPr>
      </w:pPr>
    </w:p>
    <w:p w14:paraId="793C427C"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PLANO DE PREVIDÊNCIA E PENSÃO A EMPREGADOS</w:t>
      </w:r>
    </w:p>
    <w:p w14:paraId="17CF868F"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0F69EB00" w14:textId="77777777" w:rsidR="00830B9A" w:rsidRPr="00830B9A" w:rsidRDefault="00830B9A" w:rsidP="00830B9A">
      <w:pPr>
        <w:numPr>
          <w:ilvl w:val="0"/>
          <w:numId w:val="6"/>
        </w:numPr>
        <w:suppressAutoHyphens/>
        <w:spacing w:after="0" w:line="240" w:lineRule="auto"/>
        <w:ind w:left="426" w:right="-142" w:hanging="426"/>
        <w:rPr>
          <w:rFonts w:ascii="Arial" w:eastAsia="Times New Roman" w:hAnsi="Arial" w:cs="Times New Roman"/>
          <w:b/>
          <w:kern w:val="0"/>
          <w14:ligatures w14:val="none"/>
        </w:rPr>
      </w:pPr>
      <w:r w:rsidRPr="00830B9A">
        <w:rPr>
          <w:rFonts w:ascii="Arial" w:eastAsia="Times New Roman" w:hAnsi="Arial" w:cs="Times New Roman"/>
          <w:b/>
          <w:kern w:val="0"/>
          <w14:ligatures w14:val="none"/>
        </w:rPr>
        <w:t>Descrição Geral do Plano</w:t>
      </w:r>
    </w:p>
    <w:p w14:paraId="6D692AAD" w14:textId="77777777" w:rsidR="00830B9A" w:rsidRPr="00830B9A" w:rsidRDefault="00830B9A" w:rsidP="00830B9A">
      <w:pPr>
        <w:suppressAutoHyphens/>
        <w:spacing w:after="0" w:line="240" w:lineRule="auto"/>
        <w:ind w:left="360" w:right="-142"/>
        <w:rPr>
          <w:rFonts w:ascii="Arial" w:eastAsia="Times New Roman" w:hAnsi="Arial" w:cs="Times New Roman"/>
          <w:b/>
          <w:kern w:val="0"/>
          <w14:ligatures w14:val="none"/>
        </w:rPr>
      </w:pPr>
    </w:p>
    <w:p w14:paraId="76971A38" w14:textId="77777777" w:rsidR="00830B9A" w:rsidRPr="00830B9A" w:rsidRDefault="00830B9A" w:rsidP="00830B9A">
      <w:pPr>
        <w:suppressAutoHyphens/>
        <w:spacing w:after="0" w:line="240" w:lineRule="auto"/>
        <w:jc w:val="both"/>
        <w:rPr>
          <w:rFonts w:ascii="Arial" w:eastAsia="Times New Roman" w:hAnsi="Arial" w:cs="Arial"/>
          <w:kern w:val="0"/>
          <w:sz w:val="20"/>
          <w:szCs w:val="20"/>
          <w:shd w:val="clear" w:color="auto" w:fill="FFFFFF"/>
          <w:lang w:eastAsia="pt-BR"/>
          <w14:ligatures w14:val="none"/>
        </w:rPr>
      </w:pPr>
      <w:r w:rsidRPr="00830B9A">
        <w:rPr>
          <w:rFonts w:ascii="Arial" w:eastAsia="Times New Roman" w:hAnsi="Arial" w:cs="Arial"/>
          <w:kern w:val="0"/>
          <w:sz w:val="20"/>
          <w:szCs w:val="20"/>
          <w:shd w:val="clear" w:color="auto" w:fill="FFFFFF"/>
          <w:lang w:eastAsia="pt-BR"/>
          <w14:ligatures w14:val="none"/>
        </w:rPr>
        <w:t>A Companhia é patrocinadora do Plano de Benefícios denominado Trensurb Prev, administrado pela BB Previdência - Fundo de Pensão do Banco do Brasil (BB Previdência). O plano assegura benefícios a seus participantes (empregados) por ocasião de aposentadoria programada na percepção de benefício, aposentadoria por invalidez, pensão por morte de ativo na modalidade de rendas financeiras que possui sua manutenção pelo saldo de conta acumulado em nome do participante.</w:t>
      </w:r>
      <w:r w:rsidRPr="00830B9A">
        <w:rPr>
          <w:rFonts w:ascii="Arial" w:eastAsia="Times New Roman" w:hAnsi="Arial" w:cs="Arial"/>
          <w:kern w:val="0"/>
          <w:sz w:val="20"/>
          <w:szCs w:val="20"/>
          <w:shd w:val="clear" w:color="auto" w:fill="FFFFFF"/>
          <w:lang w:eastAsia="pt-BR"/>
          <w14:ligatures w14:val="none"/>
        </w:rPr>
        <w:br/>
      </w:r>
      <w:r w:rsidRPr="00830B9A">
        <w:rPr>
          <w:rFonts w:ascii="Arial" w:eastAsia="Times New Roman" w:hAnsi="Arial" w:cs="Arial"/>
          <w:kern w:val="0"/>
          <w:sz w:val="20"/>
          <w:szCs w:val="20"/>
          <w:shd w:val="clear" w:color="auto" w:fill="FFFFFF"/>
          <w:lang w:eastAsia="pt-BR"/>
          <w14:ligatures w14:val="none"/>
        </w:rPr>
        <w:br/>
        <w:t>A partir da aprovação da alteração do Regulamento do Plano Trensurb Prev em 04/11/2020, conforme Portaria Previc nº 768, publicado no Diário Oficial da União nº 212 de 06/11/2020, seção 1, página 41, o plano, no parágrafo anterior na modalidade vitalícia,  no entanto, vale ressaltar que na modalidade de contribuição definida, tanto na fase de acumulação dos recursos como na concessão das rendas, mitiga possíveis riscos atuariais que estavam atrelados à expectativa de vida e retorno de investimentos para os novos benefícios de aposentadoria normal,  invalidez ou por falecimento. Diante do exposto, o risco atuarial do plano Trensurb Prev CD restringe-se atualmente às pessoas que estão aposentadas até a data de 03/11/2020.</w:t>
      </w:r>
    </w:p>
    <w:p w14:paraId="1DD5BB6D" w14:textId="77777777" w:rsidR="00830B9A" w:rsidRPr="00830B9A" w:rsidRDefault="00830B9A" w:rsidP="00830B9A">
      <w:pPr>
        <w:suppressAutoHyphens/>
        <w:spacing w:after="0" w:line="240" w:lineRule="auto"/>
        <w:jc w:val="both"/>
        <w:rPr>
          <w:rFonts w:ascii="Arial" w:eastAsia="Times New Roman" w:hAnsi="Arial" w:cs="Arial"/>
          <w:color w:val="FF0000"/>
          <w:kern w:val="0"/>
          <w:lang w:eastAsia="pt-BR"/>
          <w14:ligatures w14:val="none"/>
        </w:rPr>
      </w:pPr>
    </w:p>
    <w:p w14:paraId="2B83F96C" w14:textId="77777777" w:rsidR="00830B9A" w:rsidRPr="00830B9A" w:rsidRDefault="00830B9A" w:rsidP="00830B9A">
      <w:pPr>
        <w:suppressAutoHyphens/>
        <w:spacing w:after="0" w:line="240" w:lineRule="auto"/>
        <w:ind w:left="284"/>
        <w:jc w:val="both"/>
        <w:rPr>
          <w:rFonts w:ascii="Arial" w:eastAsia="Times New Roman" w:hAnsi="Arial" w:cs="Arial"/>
          <w:color w:val="FF0000"/>
          <w:kern w:val="0"/>
          <w:lang w:eastAsia="pt-BR"/>
          <w14:ligatures w14:val="none"/>
        </w:rPr>
      </w:pPr>
    </w:p>
    <w:p w14:paraId="01048040" w14:textId="77777777" w:rsidR="00830B9A" w:rsidRPr="00830B9A" w:rsidRDefault="00830B9A" w:rsidP="00830B9A">
      <w:pPr>
        <w:numPr>
          <w:ilvl w:val="0"/>
          <w:numId w:val="6"/>
        </w:numPr>
        <w:suppressAutoHyphens/>
        <w:spacing w:after="0" w:line="240" w:lineRule="auto"/>
        <w:ind w:left="284"/>
        <w:jc w:val="both"/>
        <w:rPr>
          <w:rFonts w:ascii="Arial" w:eastAsia="Times New Roman" w:hAnsi="Arial" w:cs="Arial"/>
          <w:b/>
          <w:kern w:val="0"/>
          <w14:ligatures w14:val="none"/>
        </w:rPr>
      </w:pPr>
      <w:r w:rsidRPr="00830B9A">
        <w:rPr>
          <w:rFonts w:ascii="Arial" w:eastAsia="Times New Roman" w:hAnsi="Arial" w:cs="Arial"/>
          <w:b/>
          <w:color w:val="FF0000"/>
          <w:kern w:val="0"/>
          <w14:ligatures w14:val="none"/>
        </w:rPr>
        <w:t xml:space="preserve"> </w:t>
      </w:r>
      <w:r w:rsidRPr="00830B9A">
        <w:rPr>
          <w:rFonts w:ascii="Arial" w:eastAsia="Times New Roman" w:hAnsi="Arial" w:cs="Arial"/>
          <w:b/>
          <w:kern w:val="0"/>
          <w14:ligatures w14:val="none"/>
        </w:rPr>
        <w:t>Principais Premissas Utilizadas na Avaliação Atuarial</w:t>
      </w:r>
    </w:p>
    <w:p w14:paraId="24B8CCD3" w14:textId="77777777" w:rsidR="00830B9A" w:rsidRPr="00830B9A" w:rsidRDefault="00830B9A" w:rsidP="00830B9A">
      <w:pPr>
        <w:suppressAutoHyphens/>
        <w:spacing w:after="0" w:line="240" w:lineRule="auto"/>
        <w:jc w:val="both"/>
        <w:rPr>
          <w:rFonts w:ascii="Arial" w:eastAsia="Times New Roman" w:hAnsi="Arial" w:cs="Arial"/>
          <w:b/>
          <w:color w:val="FF0000"/>
          <w:kern w:val="0"/>
          <w14:ligatures w14:val="none"/>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4"/>
        <w:gridCol w:w="1956"/>
        <w:gridCol w:w="1985"/>
      </w:tblGrid>
      <w:tr w:rsidR="00830B9A" w:rsidRPr="00830B9A" w14:paraId="71D42308" w14:textId="77777777" w:rsidTr="0056710B">
        <w:trPr>
          <w:trHeight w:val="95"/>
        </w:trPr>
        <w:tc>
          <w:tcPr>
            <w:tcW w:w="3714" w:type="dxa"/>
            <w:shd w:val="clear" w:color="auto" w:fill="FFFFFF"/>
            <w:vAlign w:val="center"/>
          </w:tcPr>
          <w:p w14:paraId="60968F9F" w14:textId="77777777" w:rsidR="00830B9A" w:rsidRPr="00830B9A" w:rsidRDefault="00830B9A" w:rsidP="00830B9A">
            <w:pPr>
              <w:suppressAutoHyphens/>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Premissas Atuariais</w:t>
            </w:r>
          </w:p>
        </w:tc>
        <w:tc>
          <w:tcPr>
            <w:tcW w:w="1956" w:type="dxa"/>
            <w:shd w:val="clear" w:color="auto" w:fill="FFFFFF"/>
            <w:vAlign w:val="center"/>
          </w:tcPr>
          <w:p w14:paraId="0B10AB5B" w14:textId="77777777" w:rsidR="00830B9A" w:rsidRPr="00830B9A" w:rsidRDefault="00830B9A" w:rsidP="00830B9A">
            <w:pPr>
              <w:suppressAutoHyphens/>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985" w:type="dxa"/>
            <w:shd w:val="clear" w:color="auto" w:fill="FFFFFF"/>
            <w:vAlign w:val="center"/>
          </w:tcPr>
          <w:p w14:paraId="198A8319" w14:textId="77777777" w:rsidR="00830B9A" w:rsidRPr="00830B9A" w:rsidRDefault="00830B9A" w:rsidP="00830B9A">
            <w:pPr>
              <w:suppressAutoHyphens/>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69D6628D" w14:textId="77777777" w:rsidTr="0056710B">
        <w:trPr>
          <w:trHeight w:val="95"/>
        </w:trPr>
        <w:tc>
          <w:tcPr>
            <w:tcW w:w="3714" w:type="dxa"/>
            <w:shd w:val="clear" w:color="auto" w:fill="FFFFFF"/>
            <w:vAlign w:val="center"/>
            <w:hideMark/>
          </w:tcPr>
          <w:p w14:paraId="7250D8A6" w14:textId="77777777" w:rsidR="00830B9A" w:rsidRPr="00830B9A" w:rsidRDefault="00830B9A" w:rsidP="00830B9A">
            <w:pPr>
              <w:suppressAutoHyphens/>
              <w:spacing w:after="0" w:line="240" w:lineRule="auto"/>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Taxa de Juros Atuarial</w:t>
            </w:r>
          </w:p>
        </w:tc>
        <w:tc>
          <w:tcPr>
            <w:tcW w:w="1956" w:type="dxa"/>
            <w:shd w:val="clear" w:color="auto" w:fill="FFFFFF"/>
            <w:vAlign w:val="center"/>
            <w:hideMark/>
          </w:tcPr>
          <w:p w14:paraId="22944421" w14:textId="77777777" w:rsidR="00830B9A" w:rsidRPr="00830B9A" w:rsidRDefault="00830B9A" w:rsidP="00830B9A">
            <w:pPr>
              <w:suppressAutoHyphens/>
              <w:spacing w:after="0" w:line="240" w:lineRule="auto"/>
              <w:jc w:val="center"/>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4,10% a.a.</w:t>
            </w:r>
          </w:p>
        </w:tc>
        <w:tc>
          <w:tcPr>
            <w:tcW w:w="1985" w:type="dxa"/>
            <w:shd w:val="clear" w:color="auto" w:fill="FFFFFF"/>
            <w:vAlign w:val="center"/>
          </w:tcPr>
          <w:p w14:paraId="2D066827" w14:textId="77777777" w:rsidR="00830B9A" w:rsidRPr="00830B9A" w:rsidRDefault="00830B9A" w:rsidP="00830B9A">
            <w:pPr>
              <w:suppressAutoHyphens/>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4,10% a.a.</w:t>
            </w:r>
          </w:p>
        </w:tc>
      </w:tr>
      <w:tr w:rsidR="00830B9A" w:rsidRPr="00830B9A" w14:paraId="2A1D65D6" w14:textId="77777777" w:rsidTr="0056710B">
        <w:trPr>
          <w:trHeight w:val="95"/>
        </w:trPr>
        <w:tc>
          <w:tcPr>
            <w:tcW w:w="3714" w:type="dxa"/>
            <w:shd w:val="clear" w:color="auto" w:fill="FFFFFF"/>
            <w:vAlign w:val="center"/>
            <w:hideMark/>
          </w:tcPr>
          <w:p w14:paraId="608FB8E0" w14:textId="77777777" w:rsidR="00830B9A" w:rsidRPr="00830B9A" w:rsidRDefault="00830B9A" w:rsidP="00830B9A">
            <w:pPr>
              <w:suppressAutoHyphens/>
              <w:spacing w:after="0" w:line="240" w:lineRule="auto"/>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Taxa de Crescimento Salarial</w:t>
            </w:r>
          </w:p>
        </w:tc>
        <w:tc>
          <w:tcPr>
            <w:tcW w:w="1956" w:type="dxa"/>
            <w:shd w:val="clear" w:color="auto" w:fill="FFFFFF"/>
            <w:vAlign w:val="center"/>
            <w:hideMark/>
          </w:tcPr>
          <w:p w14:paraId="04B45AAC" w14:textId="77777777" w:rsidR="00830B9A" w:rsidRPr="00830B9A" w:rsidRDefault="00830B9A" w:rsidP="00830B9A">
            <w:pPr>
              <w:suppressAutoHyphens/>
              <w:spacing w:after="0" w:line="240" w:lineRule="auto"/>
              <w:jc w:val="center"/>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Não Aplicável</w:t>
            </w:r>
          </w:p>
        </w:tc>
        <w:tc>
          <w:tcPr>
            <w:tcW w:w="1985" w:type="dxa"/>
            <w:shd w:val="clear" w:color="auto" w:fill="FFFFFF"/>
            <w:vAlign w:val="center"/>
          </w:tcPr>
          <w:p w14:paraId="16071E2D" w14:textId="77777777" w:rsidR="00830B9A" w:rsidRPr="00830B9A" w:rsidRDefault="00830B9A" w:rsidP="00830B9A">
            <w:pPr>
              <w:suppressAutoHyphens/>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Não Aplicável</w:t>
            </w:r>
          </w:p>
        </w:tc>
      </w:tr>
      <w:tr w:rsidR="00830B9A" w:rsidRPr="00830B9A" w14:paraId="53FC38F6" w14:textId="77777777" w:rsidTr="0056710B">
        <w:trPr>
          <w:trHeight w:val="95"/>
        </w:trPr>
        <w:tc>
          <w:tcPr>
            <w:tcW w:w="3714" w:type="dxa"/>
            <w:shd w:val="clear" w:color="auto" w:fill="FFFFFF"/>
            <w:vAlign w:val="center"/>
            <w:hideMark/>
          </w:tcPr>
          <w:p w14:paraId="44D89324" w14:textId="77777777" w:rsidR="00830B9A" w:rsidRPr="00830B9A" w:rsidRDefault="00830B9A" w:rsidP="00830B9A">
            <w:pPr>
              <w:suppressAutoHyphens/>
              <w:spacing w:after="0" w:line="240" w:lineRule="auto"/>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Taxa de Rotatividade</w:t>
            </w:r>
          </w:p>
        </w:tc>
        <w:tc>
          <w:tcPr>
            <w:tcW w:w="1956" w:type="dxa"/>
            <w:shd w:val="clear" w:color="auto" w:fill="FFFFFF"/>
            <w:vAlign w:val="center"/>
            <w:hideMark/>
          </w:tcPr>
          <w:p w14:paraId="4391A219" w14:textId="77777777" w:rsidR="00830B9A" w:rsidRPr="00830B9A" w:rsidRDefault="00830B9A" w:rsidP="00830B9A">
            <w:pPr>
              <w:suppressAutoHyphens/>
              <w:spacing w:after="0" w:line="240" w:lineRule="auto"/>
              <w:jc w:val="center"/>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Não Aplicável</w:t>
            </w:r>
          </w:p>
        </w:tc>
        <w:tc>
          <w:tcPr>
            <w:tcW w:w="1985" w:type="dxa"/>
            <w:shd w:val="clear" w:color="auto" w:fill="FFFFFF"/>
            <w:vAlign w:val="center"/>
          </w:tcPr>
          <w:p w14:paraId="450460A3" w14:textId="77777777" w:rsidR="00830B9A" w:rsidRPr="00830B9A" w:rsidRDefault="00830B9A" w:rsidP="00830B9A">
            <w:pPr>
              <w:suppressAutoHyphens/>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Não Aplicável</w:t>
            </w:r>
          </w:p>
        </w:tc>
      </w:tr>
      <w:tr w:rsidR="00830B9A" w:rsidRPr="00830B9A" w14:paraId="0DCFE452" w14:textId="77777777" w:rsidTr="0056710B">
        <w:trPr>
          <w:trHeight w:val="95"/>
        </w:trPr>
        <w:tc>
          <w:tcPr>
            <w:tcW w:w="3714" w:type="dxa"/>
            <w:shd w:val="clear" w:color="auto" w:fill="FFFFFF"/>
            <w:vAlign w:val="center"/>
            <w:hideMark/>
          </w:tcPr>
          <w:p w14:paraId="0E2216DA" w14:textId="77777777" w:rsidR="00830B9A" w:rsidRPr="00830B9A" w:rsidRDefault="00830B9A" w:rsidP="00830B9A">
            <w:pPr>
              <w:suppressAutoHyphens/>
              <w:spacing w:after="0" w:line="240" w:lineRule="auto"/>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Indexador de Reajuste dos Benefícios do Plano</w:t>
            </w:r>
          </w:p>
        </w:tc>
        <w:tc>
          <w:tcPr>
            <w:tcW w:w="1956" w:type="dxa"/>
            <w:shd w:val="clear" w:color="auto" w:fill="FFFFFF"/>
            <w:vAlign w:val="center"/>
            <w:hideMark/>
          </w:tcPr>
          <w:p w14:paraId="4CD368BC" w14:textId="77777777" w:rsidR="00830B9A" w:rsidRPr="00830B9A" w:rsidRDefault="00830B9A" w:rsidP="00830B9A">
            <w:pPr>
              <w:suppressAutoHyphens/>
              <w:spacing w:after="0" w:line="240" w:lineRule="auto"/>
              <w:jc w:val="center"/>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INPC (IBGE)</w:t>
            </w:r>
          </w:p>
        </w:tc>
        <w:tc>
          <w:tcPr>
            <w:tcW w:w="1985" w:type="dxa"/>
            <w:shd w:val="clear" w:color="auto" w:fill="FFFFFF"/>
            <w:vAlign w:val="center"/>
          </w:tcPr>
          <w:p w14:paraId="6565CF55" w14:textId="77777777" w:rsidR="00830B9A" w:rsidRPr="00830B9A" w:rsidRDefault="00830B9A" w:rsidP="00830B9A">
            <w:pPr>
              <w:suppressAutoHyphens/>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INPC (IBGE)</w:t>
            </w:r>
          </w:p>
        </w:tc>
      </w:tr>
      <w:tr w:rsidR="00830B9A" w:rsidRPr="00830B9A" w14:paraId="052BADEA" w14:textId="77777777" w:rsidTr="0056710B">
        <w:trPr>
          <w:trHeight w:val="95"/>
        </w:trPr>
        <w:tc>
          <w:tcPr>
            <w:tcW w:w="3714" w:type="dxa"/>
            <w:shd w:val="clear" w:color="auto" w:fill="FFFFFF"/>
            <w:vAlign w:val="center"/>
            <w:hideMark/>
          </w:tcPr>
          <w:p w14:paraId="7B76DB9A" w14:textId="77777777" w:rsidR="00830B9A" w:rsidRPr="00830B9A" w:rsidRDefault="00830B9A" w:rsidP="00830B9A">
            <w:pPr>
              <w:suppressAutoHyphens/>
              <w:spacing w:after="0" w:line="240" w:lineRule="auto"/>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Tábua de Mortalidade Válidos</w:t>
            </w:r>
          </w:p>
        </w:tc>
        <w:tc>
          <w:tcPr>
            <w:tcW w:w="1956" w:type="dxa"/>
            <w:shd w:val="clear" w:color="auto" w:fill="FFFFFF"/>
            <w:vAlign w:val="center"/>
            <w:hideMark/>
          </w:tcPr>
          <w:p w14:paraId="19D39D88" w14:textId="77777777" w:rsidR="00830B9A" w:rsidRPr="00830B9A" w:rsidRDefault="00830B9A" w:rsidP="00830B9A">
            <w:pPr>
              <w:suppressAutoHyphens/>
              <w:spacing w:after="0" w:line="240" w:lineRule="auto"/>
              <w:jc w:val="center"/>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AT - 2000 M e F</w:t>
            </w:r>
          </w:p>
        </w:tc>
        <w:tc>
          <w:tcPr>
            <w:tcW w:w="1985" w:type="dxa"/>
            <w:shd w:val="clear" w:color="auto" w:fill="FFFFFF"/>
            <w:vAlign w:val="center"/>
          </w:tcPr>
          <w:p w14:paraId="664F242D" w14:textId="77777777" w:rsidR="00830B9A" w:rsidRPr="00830B9A" w:rsidRDefault="00830B9A" w:rsidP="00830B9A">
            <w:pPr>
              <w:suppressAutoHyphens/>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AT - 2000 M e F</w:t>
            </w:r>
          </w:p>
        </w:tc>
      </w:tr>
      <w:tr w:rsidR="00830B9A" w:rsidRPr="00830B9A" w14:paraId="21B68B73" w14:textId="77777777" w:rsidTr="0056710B">
        <w:trPr>
          <w:trHeight w:val="95"/>
        </w:trPr>
        <w:tc>
          <w:tcPr>
            <w:tcW w:w="3714" w:type="dxa"/>
            <w:shd w:val="clear" w:color="auto" w:fill="FFFFFF"/>
            <w:vAlign w:val="center"/>
            <w:hideMark/>
          </w:tcPr>
          <w:p w14:paraId="77BB9C22" w14:textId="77777777" w:rsidR="00830B9A" w:rsidRPr="00830B9A" w:rsidRDefault="00830B9A" w:rsidP="00830B9A">
            <w:pPr>
              <w:suppressAutoHyphens/>
              <w:spacing w:after="0" w:line="240" w:lineRule="auto"/>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Tábua de Mortalidade Inválidos</w:t>
            </w:r>
          </w:p>
        </w:tc>
        <w:tc>
          <w:tcPr>
            <w:tcW w:w="1956" w:type="dxa"/>
            <w:shd w:val="clear" w:color="auto" w:fill="FFFFFF"/>
            <w:vAlign w:val="center"/>
            <w:hideMark/>
          </w:tcPr>
          <w:p w14:paraId="7361B20B" w14:textId="77777777" w:rsidR="00830B9A" w:rsidRPr="00830B9A" w:rsidRDefault="00830B9A" w:rsidP="00830B9A">
            <w:pPr>
              <w:suppressAutoHyphens/>
              <w:spacing w:after="0" w:line="240" w:lineRule="auto"/>
              <w:jc w:val="center"/>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EX - IAPC</w:t>
            </w:r>
          </w:p>
        </w:tc>
        <w:tc>
          <w:tcPr>
            <w:tcW w:w="1985" w:type="dxa"/>
            <w:shd w:val="clear" w:color="auto" w:fill="FFFFFF"/>
            <w:vAlign w:val="center"/>
          </w:tcPr>
          <w:p w14:paraId="05F84D35" w14:textId="77777777" w:rsidR="00830B9A" w:rsidRPr="00830B9A" w:rsidRDefault="00830B9A" w:rsidP="00830B9A">
            <w:pPr>
              <w:suppressAutoHyphens/>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EX - IAPC</w:t>
            </w:r>
          </w:p>
        </w:tc>
      </w:tr>
      <w:tr w:rsidR="00830B9A" w:rsidRPr="00830B9A" w14:paraId="6B76EB33" w14:textId="77777777" w:rsidTr="0056710B">
        <w:trPr>
          <w:trHeight w:val="95"/>
        </w:trPr>
        <w:tc>
          <w:tcPr>
            <w:tcW w:w="3714" w:type="dxa"/>
            <w:shd w:val="clear" w:color="auto" w:fill="FFFFFF"/>
            <w:vAlign w:val="center"/>
            <w:hideMark/>
          </w:tcPr>
          <w:p w14:paraId="73108028" w14:textId="77777777" w:rsidR="00830B9A" w:rsidRPr="00830B9A" w:rsidRDefault="00830B9A" w:rsidP="00830B9A">
            <w:pPr>
              <w:suppressAutoHyphens/>
              <w:spacing w:after="0" w:line="240" w:lineRule="auto"/>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Tábua de Entrada em invalidez</w:t>
            </w:r>
          </w:p>
        </w:tc>
        <w:tc>
          <w:tcPr>
            <w:tcW w:w="1956" w:type="dxa"/>
            <w:shd w:val="clear" w:color="auto" w:fill="FFFFFF"/>
            <w:vAlign w:val="center"/>
            <w:hideMark/>
          </w:tcPr>
          <w:p w14:paraId="5B118660" w14:textId="77777777" w:rsidR="00830B9A" w:rsidRPr="00830B9A" w:rsidRDefault="00830B9A" w:rsidP="00830B9A">
            <w:pPr>
              <w:suppressAutoHyphens/>
              <w:spacing w:after="0" w:line="240" w:lineRule="auto"/>
              <w:jc w:val="center"/>
              <w:rPr>
                <w:rFonts w:ascii="Roboto" w:eastAsia="Times New Roman" w:hAnsi="Roboto" w:cs="Arial"/>
                <w:kern w:val="0"/>
                <w:sz w:val="24"/>
                <w:szCs w:val="24"/>
                <w:lang w:eastAsia="pt-BR"/>
                <w14:ligatures w14:val="none"/>
              </w:rPr>
            </w:pPr>
            <w:r w:rsidRPr="00830B9A">
              <w:rPr>
                <w:rFonts w:ascii="Arial" w:eastAsia="Times New Roman" w:hAnsi="Arial" w:cs="Arial"/>
                <w:kern w:val="0"/>
                <w:sz w:val="20"/>
                <w:szCs w:val="20"/>
                <w:lang w:eastAsia="pt-BR"/>
                <w14:ligatures w14:val="none"/>
              </w:rPr>
              <w:t>Não Aplicável</w:t>
            </w:r>
          </w:p>
        </w:tc>
        <w:tc>
          <w:tcPr>
            <w:tcW w:w="1985" w:type="dxa"/>
            <w:shd w:val="clear" w:color="auto" w:fill="FFFFFF"/>
            <w:vAlign w:val="center"/>
          </w:tcPr>
          <w:p w14:paraId="4A5CF6DA" w14:textId="77777777" w:rsidR="00830B9A" w:rsidRPr="00830B9A" w:rsidRDefault="00830B9A" w:rsidP="00830B9A">
            <w:pPr>
              <w:suppressAutoHyphens/>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Não Aplicável</w:t>
            </w:r>
          </w:p>
        </w:tc>
      </w:tr>
    </w:tbl>
    <w:p w14:paraId="4C29F3D8" w14:textId="77777777" w:rsidR="00830B9A" w:rsidRPr="00830B9A" w:rsidRDefault="00830B9A" w:rsidP="00830B9A">
      <w:pPr>
        <w:tabs>
          <w:tab w:val="left" w:pos="557"/>
        </w:tabs>
        <w:suppressAutoHyphens/>
        <w:spacing w:after="0" w:line="240" w:lineRule="auto"/>
        <w:jc w:val="both"/>
        <w:rPr>
          <w:rFonts w:ascii="Arial" w:eastAsia="Times New Roman" w:hAnsi="Arial" w:cs="Arial"/>
          <w:b/>
          <w:color w:val="FF0000"/>
          <w:kern w:val="0"/>
          <w14:ligatures w14:val="none"/>
        </w:rPr>
      </w:pPr>
    </w:p>
    <w:p w14:paraId="007C8A1A" w14:textId="77777777" w:rsidR="00830B9A" w:rsidRPr="00830B9A" w:rsidRDefault="00830B9A" w:rsidP="00830B9A">
      <w:pPr>
        <w:tabs>
          <w:tab w:val="left" w:pos="557"/>
        </w:tabs>
        <w:suppressAutoHyphens/>
        <w:spacing w:after="0" w:line="240" w:lineRule="auto"/>
        <w:jc w:val="both"/>
        <w:rPr>
          <w:rFonts w:ascii="Arial" w:eastAsia="Times New Roman" w:hAnsi="Arial" w:cs="Arial"/>
          <w:b/>
          <w:kern w:val="0"/>
          <w14:ligatures w14:val="none"/>
        </w:rPr>
      </w:pPr>
    </w:p>
    <w:p w14:paraId="44CAB8C0" w14:textId="77777777" w:rsidR="00830B9A" w:rsidRPr="00830B9A" w:rsidRDefault="00830B9A" w:rsidP="00830B9A">
      <w:pPr>
        <w:numPr>
          <w:ilvl w:val="0"/>
          <w:numId w:val="6"/>
        </w:numPr>
        <w:tabs>
          <w:tab w:val="left" w:pos="557"/>
        </w:tabs>
        <w:suppressAutoHyphens/>
        <w:spacing w:after="0" w:line="240" w:lineRule="auto"/>
        <w:jc w:val="both"/>
        <w:rPr>
          <w:rFonts w:ascii="Arial" w:eastAsia="Times New Roman" w:hAnsi="Arial" w:cs="Arial"/>
          <w:b/>
          <w:kern w:val="0"/>
          <w14:ligatures w14:val="none"/>
        </w:rPr>
      </w:pPr>
      <w:r w:rsidRPr="00830B9A">
        <w:rPr>
          <w:rFonts w:ascii="Arial" w:eastAsia="Times New Roman" w:hAnsi="Arial" w:cs="Arial"/>
          <w:b/>
          <w:kern w:val="0"/>
          <w14:ligatures w14:val="none"/>
        </w:rPr>
        <w:t>Conciliação Valor Presente (Obrigações Atuariais) e Ativos Líquidos do Plano</w:t>
      </w:r>
    </w:p>
    <w:p w14:paraId="301E6529" w14:textId="77777777" w:rsidR="00830B9A" w:rsidRPr="00830B9A" w:rsidRDefault="00830B9A" w:rsidP="00830B9A">
      <w:pPr>
        <w:tabs>
          <w:tab w:val="left" w:pos="557"/>
        </w:tabs>
        <w:suppressAutoHyphens/>
        <w:spacing w:after="0" w:line="240" w:lineRule="auto"/>
        <w:ind w:left="360"/>
        <w:jc w:val="both"/>
        <w:rPr>
          <w:rFonts w:ascii="Arial" w:eastAsia="Times New Roman" w:hAnsi="Arial" w:cs="Arial"/>
          <w:b/>
          <w:color w:val="FF0000"/>
          <w:kern w:val="0"/>
          <w14:ligatures w14:val="none"/>
        </w:rPr>
      </w:pPr>
      <w:r w:rsidRPr="00830B9A">
        <w:rPr>
          <w:rFonts w:ascii="Arial" w:eastAsia="Times New Roman" w:hAnsi="Arial" w:cs="Arial"/>
          <w:b/>
          <w:color w:val="FF0000"/>
          <w:kern w:val="0"/>
          <w14:ligatures w14:val="none"/>
        </w:rPr>
        <w:t xml:space="preserve"> </w:t>
      </w:r>
    </w:p>
    <w:tbl>
      <w:tblPr>
        <w:tblW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0"/>
        <w:gridCol w:w="1502"/>
        <w:gridCol w:w="1559"/>
      </w:tblGrid>
      <w:tr w:rsidR="00830B9A" w:rsidRPr="00830B9A" w14:paraId="2BBEAC3A" w14:textId="77777777" w:rsidTr="0056710B">
        <w:trPr>
          <w:trHeight w:val="300"/>
        </w:trPr>
        <w:tc>
          <w:tcPr>
            <w:tcW w:w="3900" w:type="dxa"/>
            <w:tcMar>
              <w:top w:w="15" w:type="dxa"/>
              <w:left w:w="15" w:type="dxa"/>
              <w:bottom w:w="0" w:type="dxa"/>
              <w:right w:w="15" w:type="dxa"/>
            </w:tcMar>
            <w:vAlign w:val="center"/>
            <w:hideMark/>
          </w:tcPr>
          <w:p w14:paraId="191B98CF"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Ativos Líquidos</w:t>
            </w:r>
          </w:p>
        </w:tc>
        <w:tc>
          <w:tcPr>
            <w:tcW w:w="1502" w:type="dxa"/>
            <w:tcMar>
              <w:top w:w="15" w:type="dxa"/>
              <w:left w:w="15" w:type="dxa"/>
              <w:bottom w:w="15" w:type="dxa"/>
              <w:right w:w="15" w:type="dxa"/>
            </w:tcMar>
            <w:vAlign w:val="center"/>
            <w:hideMark/>
          </w:tcPr>
          <w:p w14:paraId="52C1F88B"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559" w:type="dxa"/>
            <w:vAlign w:val="center"/>
          </w:tcPr>
          <w:p w14:paraId="7668C0F0"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3C4C89C4" w14:textId="77777777" w:rsidTr="0056710B">
        <w:trPr>
          <w:trHeight w:val="300"/>
        </w:trPr>
        <w:tc>
          <w:tcPr>
            <w:tcW w:w="3900" w:type="dxa"/>
            <w:tcMar>
              <w:top w:w="15" w:type="dxa"/>
              <w:left w:w="15" w:type="dxa"/>
              <w:bottom w:w="0" w:type="dxa"/>
              <w:right w:w="15" w:type="dxa"/>
            </w:tcMar>
            <w:vAlign w:val="center"/>
            <w:hideMark/>
          </w:tcPr>
          <w:p w14:paraId="4CE1FC6B"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Patrimônio - </w:t>
            </w:r>
            <w:r w:rsidRPr="00830B9A">
              <w:rPr>
                <w:rFonts w:ascii="Arial" w:eastAsia="Times New Roman" w:hAnsi="Arial" w:cs="Arial"/>
                <w:b/>
                <w:bCs/>
                <w:kern w:val="0"/>
                <w:sz w:val="20"/>
                <w:szCs w:val="20"/>
                <w:lang w:eastAsia="pt-BR"/>
                <w14:ligatures w14:val="none"/>
              </w:rPr>
              <w:t>P</w:t>
            </w:r>
          </w:p>
        </w:tc>
        <w:tc>
          <w:tcPr>
            <w:tcW w:w="1502" w:type="dxa"/>
            <w:tcMar>
              <w:top w:w="15" w:type="dxa"/>
              <w:left w:w="15" w:type="dxa"/>
              <w:bottom w:w="15" w:type="dxa"/>
              <w:right w:w="15" w:type="dxa"/>
            </w:tcMar>
            <w:vAlign w:val="center"/>
            <w:hideMark/>
          </w:tcPr>
          <w:p w14:paraId="149D7C6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94.992.052 </w:t>
            </w:r>
          </w:p>
        </w:tc>
        <w:tc>
          <w:tcPr>
            <w:tcW w:w="1559" w:type="dxa"/>
            <w:vAlign w:val="center"/>
          </w:tcPr>
          <w:p w14:paraId="78BB161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93.361.860</w:t>
            </w:r>
          </w:p>
        </w:tc>
      </w:tr>
      <w:tr w:rsidR="00830B9A" w:rsidRPr="00830B9A" w14:paraId="218A1449" w14:textId="77777777" w:rsidTr="0056710B">
        <w:trPr>
          <w:trHeight w:val="530"/>
        </w:trPr>
        <w:tc>
          <w:tcPr>
            <w:tcW w:w="3900" w:type="dxa"/>
            <w:tcMar>
              <w:top w:w="15" w:type="dxa"/>
              <w:left w:w="15" w:type="dxa"/>
              <w:bottom w:w="15" w:type="dxa"/>
              <w:right w:w="15" w:type="dxa"/>
            </w:tcMar>
            <w:vAlign w:val="center"/>
            <w:hideMark/>
          </w:tcPr>
          <w:p w14:paraId="5F4DEA42"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Provisões Matemáticas - Passivos Atuariais (Valor Presente)</w:t>
            </w:r>
          </w:p>
        </w:tc>
        <w:tc>
          <w:tcPr>
            <w:tcW w:w="1502" w:type="dxa"/>
            <w:tcMar>
              <w:top w:w="15" w:type="dxa"/>
              <w:left w:w="15" w:type="dxa"/>
              <w:bottom w:w="0" w:type="dxa"/>
              <w:right w:w="15" w:type="dxa"/>
            </w:tcMar>
            <w:vAlign w:val="center"/>
            <w:hideMark/>
          </w:tcPr>
          <w:p w14:paraId="4B20DFCF"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95.255.554 </w:t>
            </w:r>
          </w:p>
        </w:tc>
        <w:tc>
          <w:tcPr>
            <w:tcW w:w="1559" w:type="dxa"/>
            <w:vAlign w:val="center"/>
          </w:tcPr>
          <w:p w14:paraId="4736EF60"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xml:space="preserve">93.658.677 </w:t>
            </w:r>
          </w:p>
        </w:tc>
      </w:tr>
      <w:tr w:rsidR="00830B9A" w:rsidRPr="00830B9A" w14:paraId="1D11159D" w14:textId="77777777" w:rsidTr="0056710B">
        <w:trPr>
          <w:trHeight w:val="300"/>
        </w:trPr>
        <w:tc>
          <w:tcPr>
            <w:tcW w:w="3900" w:type="dxa"/>
            <w:tcMar>
              <w:top w:w="15" w:type="dxa"/>
              <w:left w:w="15" w:type="dxa"/>
              <w:bottom w:w="15" w:type="dxa"/>
              <w:right w:w="15" w:type="dxa"/>
            </w:tcMar>
            <w:vAlign w:val="center"/>
            <w:hideMark/>
          </w:tcPr>
          <w:p w14:paraId="49390943"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Benefícios Concedidos - A</w:t>
            </w:r>
          </w:p>
        </w:tc>
        <w:tc>
          <w:tcPr>
            <w:tcW w:w="1502" w:type="dxa"/>
            <w:tcMar>
              <w:top w:w="15" w:type="dxa"/>
              <w:left w:w="15" w:type="dxa"/>
              <w:bottom w:w="0" w:type="dxa"/>
              <w:right w:w="15" w:type="dxa"/>
            </w:tcMar>
            <w:vAlign w:val="center"/>
            <w:hideMark/>
          </w:tcPr>
          <w:p w14:paraId="2C2539E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36.986.280</w:t>
            </w:r>
          </w:p>
        </w:tc>
        <w:tc>
          <w:tcPr>
            <w:tcW w:w="1559" w:type="dxa"/>
            <w:vAlign w:val="center"/>
          </w:tcPr>
          <w:p w14:paraId="2B2A9E8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38.151.671</w:t>
            </w:r>
          </w:p>
        </w:tc>
      </w:tr>
      <w:tr w:rsidR="00830B9A" w:rsidRPr="00830B9A" w14:paraId="70E2D041" w14:textId="77777777" w:rsidTr="0056710B">
        <w:trPr>
          <w:trHeight w:val="370"/>
        </w:trPr>
        <w:tc>
          <w:tcPr>
            <w:tcW w:w="3900" w:type="dxa"/>
            <w:tcMar>
              <w:top w:w="15" w:type="dxa"/>
              <w:left w:w="450" w:type="dxa"/>
              <w:bottom w:w="15" w:type="dxa"/>
              <w:right w:w="15" w:type="dxa"/>
            </w:tcMar>
            <w:vAlign w:val="center"/>
            <w:hideMark/>
          </w:tcPr>
          <w:p w14:paraId="3376D6B7"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Benefícios Concedidos - Parcela Contribuição Definida (CD) </w:t>
            </w:r>
          </w:p>
        </w:tc>
        <w:tc>
          <w:tcPr>
            <w:tcW w:w="1502" w:type="dxa"/>
            <w:tcMar>
              <w:top w:w="15" w:type="dxa"/>
              <w:left w:w="15" w:type="dxa"/>
              <w:bottom w:w="0" w:type="dxa"/>
              <w:right w:w="15" w:type="dxa"/>
            </w:tcMar>
            <w:vAlign w:val="center"/>
            <w:hideMark/>
          </w:tcPr>
          <w:p w14:paraId="71180A8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1.709.039</w:t>
            </w:r>
          </w:p>
        </w:tc>
        <w:tc>
          <w:tcPr>
            <w:tcW w:w="1559" w:type="dxa"/>
            <w:vAlign w:val="center"/>
          </w:tcPr>
          <w:p w14:paraId="425924BA"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1.932.990</w:t>
            </w:r>
          </w:p>
        </w:tc>
      </w:tr>
      <w:tr w:rsidR="00830B9A" w:rsidRPr="00830B9A" w14:paraId="3FA33871" w14:textId="77777777" w:rsidTr="0056710B">
        <w:trPr>
          <w:trHeight w:val="370"/>
        </w:trPr>
        <w:tc>
          <w:tcPr>
            <w:tcW w:w="3900" w:type="dxa"/>
            <w:tcMar>
              <w:top w:w="15" w:type="dxa"/>
              <w:left w:w="450" w:type="dxa"/>
              <w:bottom w:w="15" w:type="dxa"/>
              <w:right w:w="15" w:type="dxa"/>
            </w:tcMar>
            <w:vAlign w:val="center"/>
            <w:hideMark/>
          </w:tcPr>
          <w:p w14:paraId="485C41E7"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Benefícios Concedidos - Parcela Benefício Definido (BD) </w:t>
            </w:r>
          </w:p>
        </w:tc>
        <w:tc>
          <w:tcPr>
            <w:tcW w:w="1502" w:type="dxa"/>
            <w:tcMar>
              <w:top w:w="15" w:type="dxa"/>
              <w:left w:w="15" w:type="dxa"/>
              <w:bottom w:w="0" w:type="dxa"/>
              <w:right w:w="15" w:type="dxa"/>
            </w:tcMar>
            <w:vAlign w:val="center"/>
            <w:hideMark/>
          </w:tcPr>
          <w:p w14:paraId="1659112A"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35.277.241</w:t>
            </w:r>
          </w:p>
        </w:tc>
        <w:tc>
          <w:tcPr>
            <w:tcW w:w="1559" w:type="dxa"/>
            <w:vAlign w:val="center"/>
          </w:tcPr>
          <w:p w14:paraId="71F42E5A"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36.218.681</w:t>
            </w:r>
          </w:p>
        </w:tc>
      </w:tr>
      <w:tr w:rsidR="00830B9A" w:rsidRPr="00830B9A" w14:paraId="0B95F7FC" w14:textId="77777777" w:rsidTr="0056710B">
        <w:trPr>
          <w:trHeight w:val="300"/>
        </w:trPr>
        <w:tc>
          <w:tcPr>
            <w:tcW w:w="3900" w:type="dxa"/>
            <w:tcMar>
              <w:top w:w="15" w:type="dxa"/>
              <w:left w:w="15" w:type="dxa"/>
              <w:bottom w:w="15" w:type="dxa"/>
              <w:right w:w="15" w:type="dxa"/>
            </w:tcMar>
            <w:vAlign w:val="center"/>
            <w:hideMark/>
          </w:tcPr>
          <w:p w14:paraId="73B929BA"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Benefícios a Conceder – </w:t>
            </w:r>
            <w:r w:rsidRPr="00830B9A">
              <w:rPr>
                <w:rFonts w:ascii="Arial" w:eastAsia="Times New Roman" w:hAnsi="Arial" w:cs="Arial"/>
                <w:b/>
                <w:bCs/>
                <w:kern w:val="0"/>
                <w:sz w:val="20"/>
                <w:szCs w:val="20"/>
                <w:lang w:eastAsia="pt-BR"/>
                <w14:ligatures w14:val="none"/>
              </w:rPr>
              <w:t>B</w:t>
            </w:r>
          </w:p>
        </w:tc>
        <w:tc>
          <w:tcPr>
            <w:tcW w:w="1502" w:type="dxa"/>
            <w:tcMar>
              <w:top w:w="15" w:type="dxa"/>
              <w:left w:w="15" w:type="dxa"/>
              <w:bottom w:w="0" w:type="dxa"/>
              <w:right w:w="15" w:type="dxa"/>
            </w:tcMar>
            <w:vAlign w:val="center"/>
            <w:hideMark/>
          </w:tcPr>
          <w:p w14:paraId="2182CD3E"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67.161.475</w:t>
            </w:r>
          </w:p>
        </w:tc>
        <w:tc>
          <w:tcPr>
            <w:tcW w:w="1559" w:type="dxa"/>
            <w:vAlign w:val="center"/>
          </w:tcPr>
          <w:p w14:paraId="320882FD"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63.629.678</w:t>
            </w:r>
          </w:p>
        </w:tc>
      </w:tr>
      <w:tr w:rsidR="00830B9A" w:rsidRPr="00830B9A" w14:paraId="087FF10A" w14:textId="77777777" w:rsidTr="0056710B">
        <w:trPr>
          <w:trHeight w:val="370"/>
        </w:trPr>
        <w:tc>
          <w:tcPr>
            <w:tcW w:w="3900" w:type="dxa"/>
            <w:tcMar>
              <w:top w:w="15" w:type="dxa"/>
              <w:left w:w="450" w:type="dxa"/>
              <w:bottom w:w="15" w:type="dxa"/>
              <w:right w:w="15" w:type="dxa"/>
            </w:tcMar>
            <w:vAlign w:val="center"/>
            <w:hideMark/>
          </w:tcPr>
          <w:p w14:paraId="13572A62"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Benefícios Concedidos - Parcela Contribuição Definida (CD) </w:t>
            </w:r>
          </w:p>
        </w:tc>
        <w:tc>
          <w:tcPr>
            <w:tcW w:w="1502" w:type="dxa"/>
            <w:tcMar>
              <w:top w:w="15" w:type="dxa"/>
              <w:left w:w="15" w:type="dxa"/>
              <w:bottom w:w="0" w:type="dxa"/>
              <w:right w:w="15" w:type="dxa"/>
            </w:tcMar>
            <w:vAlign w:val="center"/>
            <w:hideMark/>
          </w:tcPr>
          <w:p w14:paraId="1201AF0C"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r w:rsidRPr="00830B9A">
              <w:rPr>
                <w:rFonts w:ascii="Arial" w:eastAsia="Times New Roman" w:hAnsi="Arial" w:cs="Arial"/>
                <w:kern w:val="0"/>
                <w:sz w:val="20"/>
                <w:szCs w:val="20"/>
                <w:lang w:eastAsia="pt-BR"/>
                <w14:ligatures w14:val="none"/>
              </w:rPr>
              <w:t>67.161.475</w:t>
            </w:r>
          </w:p>
        </w:tc>
        <w:tc>
          <w:tcPr>
            <w:tcW w:w="1559" w:type="dxa"/>
            <w:vAlign w:val="center"/>
          </w:tcPr>
          <w:p w14:paraId="65A510B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63.629.678</w:t>
            </w:r>
          </w:p>
        </w:tc>
      </w:tr>
      <w:tr w:rsidR="00830B9A" w:rsidRPr="00830B9A" w14:paraId="69483BD0" w14:textId="77777777" w:rsidTr="0056710B">
        <w:trPr>
          <w:trHeight w:val="370"/>
        </w:trPr>
        <w:tc>
          <w:tcPr>
            <w:tcW w:w="3900" w:type="dxa"/>
            <w:tcMar>
              <w:top w:w="15" w:type="dxa"/>
              <w:left w:w="450" w:type="dxa"/>
              <w:bottom w:w="15" w:type="dxa"/>
              <w:right w:w="15" w:type="dxa"/>
            </w:tcMar>
            <w:vAlign w:val="center"/>
            <w:hideMark/>
          </w:tcPr>
          <w:p w14:paraId="2F4EBFF6"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Benefícios Concedidos - Parcela Benefício Definido (BD) </w:t>
            </w:r>
          </w:p>
        </w:tc>
        <w:tc>
          <w:tcPr>
            <w:tcW w:w="1502" w:type="dxa"/>
            <w:tcMar>
              <w:top w:w="15" w:type="dxa"/>
              <w:left w:w="15" w:type="dxa"/>
              <w:bottom w:w="0" w:type="dxa"/>
              <w:right w:w="15" w:type="dxa"/>
            </w:tcMar>
            <w:vAlign w:val="center"/>
            <w:hideMark/>
          </w:tcPr>
          <w:p w14:paraId="7B27041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w:t>
            </w:r>
          </w:p>
        </w:tc>
        <w:tc>
          <w:tcPr>
            <w:tcW w:w="1559" w:type="dxa"/>
            <w:vAlign w:val="center"/>
          </w:tcPr>
          <w:p w14:paraId="22D53B1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w:t>
            </w:r>
          </w:p>
        </w:tc>
      </w:tr>
      <w:tr w:rsidR="00830B9A" w:rsidRPr="00830B9A" w14:paraId="0330113B" w14:textId="77777777" w:rsidTr="0056710B">
        <w:trPr>
          <w:trHeight w:val="300"/>
        </w:trPr>
        <w:tc>
          <w:tcPr>
            <w:tcW w:w="3900" w:type="dxa"/>
            <w:tcMar>
              <w:top w:w="15" w:type="dxa"/>
              <w:left w:w="15" w:type="dxa"/>
              <w:bottom w:w="15" w:type="dxa"/>
              <w:right w:w="15" w:type="dxa"/>
            </w:tcMar>
            <w:vAlign w:val="center"/>
            <w:hideMark/>
          </w:tcPr>
          <w:p w14:paraId="132B9AB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Déficit Contratado - </w:t>
            </w:r>
            <w:r w:rsidRPr="00830B9A">
              <w:rPr>
                <w:rFonts w:ascii="Arial" w:eastAsia="Times New Roman" w:hAnsi="Arial" w:cs="Arial"/>
                <w:b/>
                <w:bCs/>
                <w:kern w:val="0"/>
                <w:sz w:val="20"/>
                <w:szCs w:val="20"/>
                <w:lang w:eastAsia="pt-BR"/>
                <w14:ligatures w14:val="none"/>
              </w:rPr>
              <w:t>C </w:t>
            </w:r>
            <w:r w:rsidRPr="00830B9A">
              <w:rPr>
                <w:rFonts w:ascii="Arial" w:eastAsia="Times New Roman" w:hAnsi="Arial" w:cs="Arial"/>
                <w:kern w:val="0"/>
                <w:sz w:val="20"/>
                <w:szCs w:val="20"/>
                <w:lang w:eastAsia="pt-BR"/>
                <w14:ligatures w14:val="none"/>
              </w:rPr>
              <w:t>= C1 + C2 + C3</w:t>
            </w:r>
          </w:p>
        </w:tc>
        <w:tc>
          <w:tcPr>
            <w:tcW w:w="1502" w:type="dxa"/>
            <w:tcMar>
              <w:top w:w="15" w:type="dxa"/>
              <w:left w:w="15" w:type="dxa"/>
              <w:bottom w:w="0" w:type="dxa"/>
              <w:right w:w="15" w:type="dxa"/>
            </w:tcMar>
            <w:vAlign w:val="center"/>
            <w:hideMark/>
          </w:tcPr>
          <w:p w14:paraId="0ADA4302"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(8.892.201)</w:t>
            </w:r>
          </w:p>
        </w:tc>
        <w:tc>
          <w:tcPr>
            <w:tcW w:w="1559" w:type="dxa"/>
            <w:vAlign w:val="center"/>
          </w:tcPr>
          <w:p w14:paraId="72495AD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(8.122.672)</w:t>
            </w:r>
          </w:p>
        </w:tc>
      </w:tr>
      <w:tr w:rsidR="00830B9A" w:rsidRPr="00830B9A" w14:paraId="62F5770F" w14:textId="77777777" w:rsidTr="0056710B">
        <w:trPr>
          <w:trHeight w:val="320"/>
        </w:trPr>
        <w:tc>
          <w:tcPr>
            <w:tcW w:w="3900" w:type="dxa"/>
            <w:tcMar>
              <w:top w:w="15" w:type="dxa"/>
              <w:left w:w="15" w:type="dxa"/>
              <w:bottom w:w="15" w:type="dxa"/>
              <w:right w:w="15" w:type="dxa"/>
            </w:tcMar>
            <w:vAlign w:val="center"/>
            <w:hideMark/>
          </w:tcPr>
          <w:p w14:paraId="6611AD6B"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Patrocinadora - C1</w:t>
            </w:r>
          </w:p>
        </w:tc>
        <w:tc>
          <w:tcPr>
            <w:tcW w:w="1502" w:type="dxa"/>
            <w:tcMar>
              <w:top w:w="15" w:type="dxa"/>
              <w:left w:w="15" w:type="dxa"/>
              <w:bottom w:w="0" w:type="dxa"/>
              <w:right w:w="15" w:type="dxa"/>
            </w:tcMar>
            <w:vAlign w:val="center"/>
            <w:hideMark/>
          </w:tcPr>
          <w:p w14:paraId="4F36C96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(3.654.808)</w:t>
            </w:r>
          </w:p>
        </w:tc>
        <w:tc>
          <w:tcPr>
            <w:tcW w:w="1559" w:type="dxa"/>
            <w:vAlign w:val="center"/>
          </w:tcPr>
          <w:p w14:paraId="03DA2621"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(3.103.945)</w:t>
            </w:r>
          </w:p>
        </w:tc>
      </w:tr>
      <w:tr w:rsidR="00830B9A" w:rsidRPr="00830B9A" w14:paraId="3CB7B56F" w14:textId="77777777" w:rsidTr="0056710B">
        <w:trPr>
          <w:trHeight w:val="300"/>
        </w:trPr>
        <w:tc>
          <w:tcPr>
            <w:tcW w:w="3900" w:type="dxa"/>
            <w:tcMar>
              <w:top w:w="15" w:type="dxa"/>
              <w:left w:w="15" w:type="dxa"/>
              <w:bottom w:w="15" w:type="dxa"/>
              <w:right w:w="15" w:type="dxa"/>
            </w:tcMar>
            <w:vAlign w:val="center"/>
            <w:hideMark/>
          </w:tcPr>
          <w:p w14:paraId="7DE567B1"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Participante - C2</w:t>
            </w:r>
          </w:p>
        </w:tc>
        <w:tc>
          <w:tcPr>
            <w:tcW w:w="1502" w:type="dxa"/>
            <w:tcMar>
              <w:top w:w="15" w:type="dxa"/>
              <w:left w:w="15" w:type="dxa"/>
              <w:bottom w:w="0" w:type="dxa"/>
              <w:right w:w="15" w:type="dxa"/>
            </w:tcMar>
            <w:vAlign w:val="center"/>
            <w:hideMark/>
          </w:tcPr>
          <w:p w14:paraId="64C7EB0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w:t>
            </w:r>
          </w:p>
        </w:tc>
        <w:tc>
          <w:tcPr>
            <w:tcW w:w="1559" w:type="dxa"/>
            <w:vAlign w:val="center"/>
          </w:tcPr>
          <w:p w14:paraId="64917EB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w:t>
            </w:r>
          </w:p>
        </w:tc>
      </w:tr>
      <w:tr w:rsidR="00830B9A" w:rsidRPr="00830B9A" w14:paraId="2B0AE336" w14:textId="77777777" w:rsidTr="0056710B">
        <w:trPr>
          <w:trHeight w:val="300"/>
        </w:trPr>
        <w:tc>
          <w:tcPr>
            <w:tcW w:w="3900" w:type="dxa"/>
            <w:tcMar>
              <w:top w:w="15" w:type="dxa"/>
              <w:left w:w="15" w:type="dxa"/>
              <w:bottom w:w="15" w:type="dxa"/>
              <w:right w:w="15" w:type="dxa"/>
            </w:tcMar>
            <w:vAlign w:val="center"/>
            <w:hideMark/>
          </w:tcPr>
          <w:p w14:paraId="6EB83392"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Assistidos - C3</w:t>
            </w:r>
          </w:p>
        </w:tc>
        <w:tc>
          <w:tcPr>
            <w:tcW w:w="1502" w:type="dxa"/>
            <w:tcMar>
              <w:top w:w="15" w:type="dxa"/>
              <w:left w:w="15" w:type="dxa"/>
              <w:bottom w:w="0" w:type="dxa"/>
              <w:right w:w="15" w:type="dxa"/>
            </w:tcMar>
            <w:vAlign w:val="center"/>
            <w:hideMark/>
          </w:tcPr>
          <w:p w14:paraId="2B9F567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(5.237.393)</w:t>
            </w:r>
          </w:p>
        </w:tc>
        <w:tc>
          <w:tcPr>
            <w:tcW w:w="1559" w:type="dxa"/>
            <w:vAlign w:val="center"/>
          </w:tcPr>
          <w:p w14:paraId="1AC5A2F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(5.018.727)</w:t>
            </w:r>
          </w:p>
        </w:tc>
      </w:tr>
      <w:tr w:rsidR="00830B9A" w:rsidRPr="00830B9A" w14:paraId="21E33782" w14:textId="77777777" w:rsidTr="0056710B">
        <w:trPr>
          <w:trHeight w:val="300"/>
        </w:trPr>
        <w:tc>
          <w:tcPr>
            <w:tcW w:w="3900" w:type="dxa"/>
            <w:tcMar>
              <w:top w:w="15" w:type="dxa"/>
              <w:left w:w="15" w:type="dxa"/>
              <w:bottom w:w="15" w:type="dxa"/>
              <w:right w:w="15" w:type="dxa"/>
            </w:tcMar>
            <w:vAlign w:val="center"/>
            <w:hideMark/>
          </w:tcPr>
          <w:p w14:paraId="5BBB4889"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lastRenderedPageBreak/>
              <w:t>Total das Provisões - </w:t>
            </w:r>
            <w:r w:rsidRPr="00830B9A">
              <w:rPr>
                <w:rFonts w:ascii="Arial" w:eastAsia="Times New Roman" w:hAnsi="Arial" w:cs="Arial"/>
                <w:b/>
                <w:bCs/>
                <w:kern w:val="0"/>
                <w:sz w:val="20"/>
                <w:szCs w:val="20"/>
                <w:lang w:eastAsia="pt-BR"/>
                <w14:ligatures w14:val="none"/>
              </w:rPr>
              <w:t>D</w:t>
            </w:r>
            <w:r w:rsidRPr="00830B9A">
              <w:rPr>
                <w:rFonts w:ascii="Arial" w:eastAsia="Times New Roman" w:hAnsi="Arial" w:cs="Arial"/>
                <w:kern w:val="0"/>
                <w:sz w:val="20"/>
                <w:szCs w:val="20"/>
                <w:lang w:eastAsia="pt-BR"/>
                <w14:ligatures w14:val="none"/>
              </w:rPr>
              <w:t> = A + B + C</w:t>
            </w:r>
          </w:p>
        </w:tc>
        <w:tc>
          <w:tcPr>
            <w:tcW w:w="1502" w:type="dxa"/>
            <w:tcMar>
              <w:top w:w="15" w:type="dxa"/>
              <w:left w:w="15" w:type="dxa"/>
              <w:bottom w:w="0" w:type="dxa"/>
              <w:right w:w="15" w:type="dxa"/>
            </w:tcMar>
            <w:vAlign w:val="center"/>
            <w:hideMark/>
          </w:tcPr>
          <w:p w14:paraId="3ADA9945"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95.255.554</w:t>
            </w:r>
          </w:p>
        </w:tc>
        <w:tc>
          <w:tcPr>
            <w:tcW w:w="1559" w:type="dxa"/>
            <w:vAlign w:val="center"/>
          </w:tcPr>
          <w:p w14:paraId="6F36BC5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93.658.676</w:t>
            </w:r>
          </w:p>
        </w:tc>
      </w:tr>
      <w:tr w:rsidR="00830B9A" w:rsidRPr="00830B9A" w14:paraId="4B8EB92B" w14:textId="77777777" w:rsidTr="0056710B">
        <w:trPr>
          <w:trHeight w:val="300"/>
        </w:trPr>
        <w:tc>
          <w:tcPr>
            <w:tcW w:w="3900" w:type="dxa"/>
            <w:tcMar>
              <w:top w:w="15" w:type="dxa"/>
              <w:left w:w="15" w:type="dxa"/>
              <w:bottom w:w="15" w:type="dxa"/>
              <w:right w:w="15" w:type="dxa"/>
            </w:tcMar>
            <w:vAlign w:val="center"/>
            <w:hideMark/>
          </w:tcPr>
          <w:p w14:paraId="24D5462D"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502" w:type="dxa"/>
            <w:tcMar>
              <w:top w:w="15" w:type="dxa"/>
              <w:left w:w="15" w:type="dxa"/>
              <w:bottom w:w="0" w:type="dxa"/>
              <w:right w:w="15" w:type="dxa"/>
            </w:tcMar>
            <w:vAlign w:val="center"/>
            <w:hideMark/>
          </w:tcPr>
          <w:p w14:paraId="24F1FEEC" w14:textId="77777777" w:rsidR="00830B9A" w:rsidRPr="00830B9A" w:rsidRDefault="00830B9A" w:rsidP="00830B9A">
            <w:pPr>
              <w:spacing w:after="0" w:line="240" w:lineRule="auto"/>
              <w:jc w:val="right"/>
              <w:rPr>
                <w:rFonts w:ascii="Arial" w:eastAsia="Times New Roman" w:hAnsi="Arial" w:cs="Arial"/>
                <w:color w:val="FF0000"/>
                <w:kern w:val="0"/>
                <w:sz w:val="20"/>
                <w:szCs w:val="20"/>
                <w:lang w:eastAsia="pt-BR"/>
                <w14:ligatures w14:val="none"/>
              </w:rPr>
            </w:pPr>
            <w:r w:rsidRPr="00830B9A">
              <w:rPr>
                <w:rFonts w:ascii="Arial" w:eastAsia="Times New Roman" w:hAnsi="Arial" w:cs="Arial"/>
                <w:color w:val="FF0000"/>
                <w:kern w:val="0"/>
                <w:sz w:val="20"/>
                <w:szCs w:val="20"/>
                <w:lang w:eastAsia="pt-BR"/>
                <w14:ligatures w14:val="none"/>
              </w:rPr>
              <w:t> </w:t>
            </w:r>
          </w:p>
        </w:tc>
        <w:tc>
          <w:tcPr>
            <w:tcW w:w="1559" w:type="dxa"/>
            <w:vAlign w:val="center"/>
          </w:tcPr>
          <w:p w14:paraId="72CD5DA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r>
      <w:tr w:rsidR="00830B9A" w:rsidRPr="00830B9A" w14:paraId="408FD3F3" w14:textId="77777777" w:rsidTr="0056710B">
        <w:trPr>
          <w:trHeight w:val="300"/>
        </w:trPr>
        <w:tc>
          <w:tcPr>
            <w:tcW w:w="3900" w:type="dxa"/>
            <w:tcMar>
              <w:top w:w="15" w:type="dxa"/>
              <w:left w:w="15" w:type="dxa"/>
              <w:bottom w:w="15" w:type="dxa"/>
              <w:right w:w="15" w:type="dxa"/>
            </w:tcMar>
            <w:vAlign w:val="center"/>
            <w:hideMark/>
          </w:tcPr>
          <w:p w14:paraId="3D6276DF"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Fundos – E</w:t>
            </w:r>
          </w:p>
        </w:tc>
        <w:tc>
          <w:tcPr>
            <w:tcW w:w="1502" w:type="dxa"/>
            <w:tcMar>
              <w:top w:w="15" w:type="dxa"/>
              <w:left w:w="15" w:type="dxa"/>
              <w:bottom w:w="0" w:type="dxa"/>
              <w:right w:w="15" w:type="dxa"/>
            </w:tcMar>
            <w:vAlign w:val="center"/>
            <w:hideMark/>
          </w:tcPr>
          <w:p w14:paraId="0577111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3.093.105</w:t>
            </w:r>
          </w:p>
        </w:tc>
        <w:tc>
          <w:tcPr>
            <w:tcW w:w="1559" w:type="dxa"/>
            <w:vAlign w:val="center"/>
          </w:tcPr>
          <w:p w14:paraId="43D7958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2.903.807</w:t>
            </w:r>
          </w:p>
        </w:tc>
      </w:tr>
      <w:tr w:rsidR="00830B9A" w:rsidRPr="00830B9A" w14:paraId="61D2AAED" w14:textId="77777777" w:rsidTr="0056710B">
        <w:trPr>
          <w:trHeight w:val="300"/>
        </w:trPr>
        <w:tc>
          <w:tcPr>
            <w:tcW w:w="3900" w:type="dxa"/>
            <w:tcMar>
              <w:top w:w="15" w:type="dxa"/>
              <w:left w:w="15" w:type="dxa"/>
              <w:bottom w:w="0" w:type="dxa"/>
              <w:right w:w="15" w:type="dxa"/>
            </w:tcMar>
            <w:vAlign w:val="center"/>
            <w:hideMark/>
          </w:tcPr>
          <w:p w14:paraId="68C2F9CD"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Superávit/Déficit Atuarial - F = P - D </w:t>
            </w:r>
          </w:p>
        </w:tc>
        <w:tc>
          <w:tcPr>
            <w:tcW w:w="1502" w:type="dxa"/>
            <w:tcMar>
              <w:top w:w="15" w:type="dxa"/>
              <w:left w:w="15" w:type="dxa"/>
              <w:bottom w:w="0" w:type="dxa"/>
              <w:right w:w="15" w:type="dxa"/>
            </w:tcMar>
            <w:vAlign w:val="center"/>
            <w:hideMark/>
          </w:tcPr>
          <w:p w14:paraId="1AF6163A"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(263.502)</w:t>
            </w:r>
          </w:p>
        </w:tc>
        <w:tc>
          <w:tcPr>
            <w:tcW w:w="1559" w:type="dxa"/>
            <w:vAlign w:val="center"/>
          </w:tcPr>
          <w:p w14:paraId="6DBF5FFF"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(296.816)</w:t>
            </w:r>
          </w:p>
        </w:tc>
      </w:tr>
      <w:tr w:rsidR="00830B9A" w:rsidRPr="00830B9A" w14:paraId="6D7C1DCB" w14:textId="77777777" w:rsidTr="0056710B">
        <w:trPr>
          <w:trHeight w:val="300"/>
        </w:trPr>
        <w:tc>
          <w:tcPr>
            <w:tcW w:w="3900" w:type="dxa"/>
            <w:tcMar>
              <w:top w:w="15" w:type="dxa"/>
              <w:left w:w="15" w:type="dxa"/>
              <w:bottom w:w="0" w:type="dxa"/>
              <w:right w:w="15" w:type="dxa"/>
            </w:tcMar>
            <w:vAlign w:val="center"/>
            <w:hideMark/>
          </w:tcPr>
          <w:p w14:paraId="69F43883"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Valor do Ajuste de Precificação = G</w:t>
            </w:r>
          </w:p>
        </w:tc>
        <w:tc>
          <w:tcPr>
            <w:tcW w:w="1502" w:type="dxa"/>
            <w:tcMar>
              <w:top w:w="15" w:type="dxa"/>
              <w:left w:w="15" w:type="dxa"/>
              <w:bottom w:w="0" w:type="dxa"/>
              <w:right w:w="15" w:type="dxa"/>
            </w:tcMar>
            <w:vAlign w:val="center"/>
            <w:hideMark/>
          </w:tcPr>
          <w:p w14:paraId="5928E170"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559" w:type="dxa"/>
            <w:vAlign w:val="center"/>
          </w:tcPr>
          <w:p w14:paraId="105D7C7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r>
      <w:tr w:rsidR="00830B9A" w:rsidRPr="00830B9A" w14:paraId="632DD4C3" w14:textId="77777777" w:rsidTr="0056710B">
        <w:trPr>
          <w:trHeight w:val="290"/>
        </w:trPr>
        <w:tc>
          <w:tcPr>
            <w:tcW w:w="3900" w:type="dxa"/>
            <w:tcMar>
              <w:top w:w="15" w:type="dxa"/>
              <w:left w:w="15" w:type="dxa"/>
              <w:bottom w:w="0" w:type="dxa"/>
              <w:right w:w="15" w:type="dxa"/>
            </w:tcMar>
            <w:vAlign w:val="center"/>
            <w:hideMark/>
          </w:tcPr>
          <w:p w14:paraId="4D8FE2AA" w14:textId="77777777" w:rsidR="00830B9A" w:rsidRPr="00830B9A" w:rsidRDefault="00830B9A" w:rsidP="00830B9A">
            <w:pPr>
              <w:spacing w:after="0" w:line="240" w:lineRule="auto"/>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Equilíbrio Técnico Ajustado - H</w:t>
            </w:r>
            <w:r w:rsidRPr="00830B9A">
              <w:rPr>
                <w:rFonts w:ascii="Arial" w:eastAsia="Times New Roman" w:hAnsi="Arial" w:cs="Arial"/>
                <w:kern w:val="0"/>
                <w:sz w:val="20"/>
                <w:szCs w:val="20"/>
                <w:lang w:eastAsia="pt-BR"/>
                <w14:ligatures w14:val="none"/>
              </w:rPr>
              <w:t> = F + G</w:t>
            </w:r>
          </w:p>
        </w:tc>
        <w:tc>
          <w:tcPr>
            <w:tcW w:w="1502" w:type="dxa"/>
            <w:tcMar>
              <w:top w:w="15" w:type="dxa"/>
              <w:left w:w="15" w:type="dxa"/>
              <w:bottom w:w="0" w:type="dxa"/>
              <w:right w:w="15" w:type="dxa"/>
            </w:tcMar>
            <w:vAlign w:val="center"/>
            <w:hideMark/>
          </w:tcPr>
          <w:p w14:paraId="23F77F95"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(263.502)</w:t>
            </w:r>
          </w:p>
        </w:tc>
        <w:tc>
          <w:tcPr>
            <w:tcW w:w="1559" w:type="dxa"/>
            <w:vAlign w:val="center"/>
          </w:tcPr>
          <w:p w14:paraId="68E63937"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(296.816)</w:t>
            </w:r>
          </w:p>
        </w:tc>
      </w:tr>
    </w:tbl>
    <w:p w14:paraId="70481840" w14:textId="77777777" w:rsidR="00830B9A" w:rsidRPr="00830B9A" w:rsidRDefault="00830B9A" w:rsidP="00830B9A">
      <w:pPr>
        <w:autoSpaceDE w:val="0"/>
        <w:autoSpaceDN w:val="0"/>
        <w:adjustRightInd w:val="0"/>
        <w:spacing w:after="0" w:line="240" w:lineRule="auto"/>
        <w:jc w:val="both"/>
        <w:rPr>
          <w:rFonts w:ascii="Arial" w:eastAsia="Times New Roman" w:hAnsi="Arial" w:cs="Arial"/>
          <w:color w:val="FF0000"/>
          <w:kern w:val="0"/>
          <w:lang w:eastAsia="pt-BR"/>
          <w14:ligatures w14:val="none"/>
        </w:rPr>
      </w:pPr>
    </w:p>
    <w:p w14:paraId="18D7402B" w14:textId="77777777" w:rsidR="00830B9A" w:rsidRPr="00830B9A" w:rsidRDefault="00830B9A" w:rsidP="00830B9A">
      <w:pPr>
        <w:autoSpaceDE w:val="0"/>
        <w:autoSpaceDN w:val="0"/>
        <w:adjustRightInd w:val="0"/>
        <w:spacing w:after="0" w:line="240" w:lineRule="auto"/>
        <w:jc w:val="both"/>
        <w:rPr>
          <w:rFonts w:ascii="Arial" w:eastAsia="Times New Roman" w:hAnsi="Arial" w:cs="Arial"/>
          <w:color w:val="FF0000"/>
          <w:kern w:val="0"/>
          <w:lang w:eastAsia="pt-BR"/>
          <w14:ligatures w14:val="none"/>
        </w:rPr>
      </w:pPr>
    </w:p>
    <w:p w14:paraId="14C58146" w14:textId="77777777" w:rsidR="00830B9A" w:rsidRPr="00830B9A" w:rsidRDefault="00830B9A" w:rsidP="00830B9A">
      <w:pPr>
        <w:autoSpaceDE w:val="0"/>
        <w:autoSpaceDN w:val="0"/>
        <w:adjustRightInd w:val="0"/>
        <w:spacing w:after="0" w:line="240" w:lineRule="auto"/>
        <w:jc w:val="both"/>
        <w:rPr>
          <w:rFonts w:ascii="Arial" w:eastAsia="Times New Roman" w:hAnsi="Arial" w:cs="Arial"/>
          <w:kern w:val="0"/>
          <w:shd w:val="clear" w:color="auto" w:fill="FFFFFF"/>
          <w:lang w:eastAsia="pt-BR"/>
          <w14:ligatures w14:val="none"/>
        </w:rPr>
      </w:pPr>
      <w:r w:rsidRPr="00830B9A">
        <w:rPr>
          <w:rFonts w:ascii="Arial" w:eastAsia="Times New Roman" w:hAnsi="Arial" w:cs="Arial"/>
          <w:kern w:val="0"/>
          <w:shd w:val="clear" w:color="auto" w:fill="FFFFFF"/>
          <w:lang w:eastAsia="pt-BR"/>
          <w14:ligatures w14:val="none"/>
        </w:rPr>
        <w:t>Os investimentos do plano Trensurb Prev renderam 3,19% no ano, isso corresponde a 35% da meta atuarial de 2024 (INPC + 4,10%) que foi de 9,06%, portanto o resultado dos investimentos foi inferior à meta atuarial estabelecida. A “duration” do plano foi de 6,9098 anos no encerramento de 2024.</w:t>
      </w:r>
    </w:p>
    <w:p w14:paraId="77FD1120" w14:textId="77777777" w:rsidR="00830B9A" w:rsidRPr="00830B9A" w:rsidRDefault="00830B9A" w:rsidP="00830B9A">
      <w:pPr>
        <w:autoSpaceDE w:val="0"/>
        <w:autoSpaceDN w:val="0"/>
        <w:adjustRightInd w:val="0"/>
        <w:spacing w:after="0" w:line="240" w:lineRule="auto"/>
        <w:jc w:val="both"/>
        <w:rPr>
          <w:rFonts w:ascii="Arial" w:eastAsia="Times New Roman" w:hAnsi="Arial" w:cs="Arial"/>
          <w:kern w:val="0"/>
          <w:shd w:val="clear" w:color="auto" w:fill="FFFFFF"/>
          <w:lang w:eastAsia="pt-BR"/>
          <w14:ligatures w14:val="none"/>
        </w:rPr>
      </w:pPr>
      <w:r w:rsidRPr="00830B9A">
        <w:rPr>
          <w:rFonts w:ascii="Arial" w:eastAsia="Times New Roman" w:hAnsi="Arial" w:cs="Arial"/>
          <w:kern w:val="0"/>
          <w:shd w:val="clear" w:color="auto" w:fill="FFFFFF"/>
          <w:lang w:eastAsia="pt-BR"/>
          <w14:ligatures w14:val="none"/>
        </w:rPr>
        <w:t>Conforme atuários responsáveis pela avaliação atuarial de 2024, o plano Trensurb Prev CD, apresentou um déficit técnico de R$ 263.502. Esse valor é inferior ao limite de déficit do plano de R$ 896.263, portanto sem a necessidade de equacionamento.</w:t>
      </w:r>
      <w:r w:rsidRPr="00830B9A">
        <w:rPr>
          <w:rFonts w:ascii="Arial" w:eastAsia="Times New Roman" w:hAnsi="Arial" w:cs="Arial"/>
          <w:color w:val="FF0000"/>
          <w:kern w:val="0"/>
          <w:shd w:val="clear" w:color="auto" w:fill="FFFFFF"/>
          <w:lang w:eastAsia="pt-BR"/>
          <w14:ligatures w14:val="none"/>
        </w:rPr>
        <w:t xml:space="preserve"> </w:t>
      </w:r>
      <w:r w:rsidRPr="00830B9A">
        <w:rPr>
          <w:rFonts w:ascii="Arial" w:eastAsia="Times New Roman" w:hAnsi="Arial" w:cs="Arial"/>
          <w:color w:val="FF0000"/>
          <w:kern w:val="0"/>
          <w:shd w:val="clear" w:color="auto" w:fill="FFFFFF"/>
          <w:lang w:eastAsia="pt-BR"/>
          <w14:ligatures w14:val="none"/>
        </w:rPr>
        <w:br/>
      </w:r>
      <w:r w:rsidRPr="00830B9A">
        <w:rPr>
          <w:rFonts w:ascii="Arial" w:eastAsia="Times New Roman" w:hAnsi="Arial" w:cs="Arial"/>
          <w:kern w:val="0"/>
          <w:shd w:val="clear" w:color="auto" w:fill="FFFFFF"/>
          <w:lang w:eastAsia="pt-BR"/>
          <w14:ligatures w14:val="none"/>
        </w:rPr>
        <w:t>Além disso, quanto ao déficit contratado de responsabilidade da patrocinadora referente aos exercícios de 2013 e 2014, cabe informar que sua amortização ocorre conforme Plano de Equacionamento de Déficit e instrumento particular de garantia, com prazo de equacionamento de 127 meses, remanescente de 10 meses, método de amortização Price e taxa de carregamento de 0%.</w:t>
      </w:r>
    </w:p>
    <w:p w14:paraId="4286E964" w14:textId="77777777" w:rsidR="00830B9A" w:rsidRPr="00830B9A" w:rsidRDefault="00830B9A" w:rsidP="00830B9A">
      <w:pPr>
        <w:autoSpaceDE w:val="0"/>
        <w:autoSpaceDN w:val="0"/>
        <w:adjustRightInd w:val="0"/>
        <w:spacing w:after="0" w:line="240" w:lineRule="auto"/>
        <w:jc w:val="both"/>
        <w:rPr>
          <w:rFonts w:ascii="Arial" w:eastAsia="Times New Roman" w:hAnsi="Arial" w:cs="Arial"/>
          <w:color w:val="FF0000"/>
          <w:kern w:val="0"/>
          <w:shd w:val="clear" w:color="auto" w:fill="FFFFFF"/>
          <w:lang w:eastAsia="pt-BR"/>
          <w14:ligatures w14:val="none"/>
        </w:rPr>
      </w:pPr>
    </w:p>
    <w:p w14:paraId="4CB48967" w14:textId="77777777" w:rsidR="00830B9A" w:rsidRPr="00830B9A" w:rsidRDefault="00830B9A" w:rsidP="00830B9A">
      <w:pPr>
        <w:autoSpaceDE w:val="0"/>
        <w:autoSpaceDN w:val="0"/>
        <w:adjustRightInd w:val="0"/>
        <w:spacing w:after="0" w:line="240" w:lineRule="auto"/>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Os saldos </w:t>
      </w:r>
      <w:proofErr w:type="gramStart"/>
      <w:r w:rsidRPr="00830B9A">
        <w:rPr>
          <w:rFonts w:ascii="Arial" w:eastAsia="Times New Roman" w:hAnsi="Arial" w:cs="Arial"/>
          <w:kern w:val="0"/>
          <w:lang w:eastAsia="pt-BR"/>
          <w14:ligatures w14:val="none"/>
        </w:rPr>
        <w:t>do déficits</w:t>
      </w:r>
      <w:proofErr w:type="gramEnd"/>
      <w:r w:rsidRPr="00830B9A">
        <w:rPr>
          <w:rFonts w:ascii="Arial" w:eastAsia="Times New Roman" w:hAnsi="Arial" w:cs="Arial"/>
          <w:kern w:val="0"/>
          <w:lang w:eastAsia="pt-BR"/>
          <w14:ligatures w14:val="none"/>
        </w:rPr>
        <w:t xml:space="preserve"> estão compostos conforme segue:</w:t>
      </w:r>
    </w:p>
    <w:p w14:paraId="450819B9" w14:textId="77777777" w:rsidR="00830B9A" w:rsidRPr="00830B9A" w:rsidRDefault="00830B9A" w:rsidP="00830B9A">
      <w:pPr>
        <w:autoSpaceDE w:val="0"/>
        <w:autoSpaceDN w:val="0"/>
        <w:adjustRightInd w:val="0"/>
        <w:spacing w:after="0" w:line="240" w:lineRule="auto"/>
        <w:jc w:val="both"/>
        <w:rPr>
          <w:rFonts w:ascii="Arial" w:eastAsia="Times New Roman" w:hAnsi="Arial" w:cs="Arial"/>
          <w:kern w:val="0"/>
          <w:sz w:val="24"/>
          <w:szCs w:val="24"/>
          <w:lang w:eastAsia="pt-BR"/>
          <w14:ligatures w14:val="none"/>
        </w:rPr>
      </w:pPr>
    </w:p>
    <w:tbl>
      <w:tblPr>
        <w:tblW w:w="9374" w:type="dxa"/>
        <w:tblInd w:w="70" w:type="dxa"/>
        <w:tblLayout w:type="fixed"/>
        <w:tblCellMar>
          <w:left w:w="70" w:type="dxa"/>
          <w:right w:w="70" w:type="dxa"/>
        </w:tblCellMar>
        <w:tblLook w:val="04A0" w:firstRow="1" w:lastRow="0" w:firstColumn="1" w:lastColumn="0" w:noHBand="0" w:noVBand="1"/>
      </w:tblPr>
      <w:tblGrid>
        <w:gridCol w:w="4678"/>
        <w:gridCol w:w="1134"/>
        <w:gridCol w:w="1134"/>
        <w:gridCol w:w="160"/>
        <w:gridCol w:w="1134"/>
        <w:gridCol w:w="1134"/>
      </w:tblGrid>
      <w:tr w:rsidR="00830B9A" w:rsidRPr="00830B9A" w14:paraId="68439CCA" w14:textId="77777777" w:rsidTr="0056710B">
        <w:trPr>
          <w:trHeight w:val="227"/>
        </w:trPr>
        <w:tc>
          <w:tcPr>
            <w:tcW w:w="4678" w:type="dxa"/>
            <w:tcBorders>
              <w:top w:val="nil"/>
              <w:left w:val="nil"/>
              <w:bottom w:val="nil"/>
            </w:tcBorders>
            <w:shd w:val="clear" w:color="000000" w:fill="FFFFFF"/>
            <w:noWrap/>
            <w:vAlign w:val="bottom"/>
            <w:hideMark/>
          </w:tcPr>
          <w:p w14:paraId="62CF97DC" w14:textId="77777777" w:rsidR="00830B9A" w:rsidRPr="00830B9A" w:rsidRDefault="00830B9A" w:rsidP="00830B9A">
            <w:pPr>
              <w:spacing w:after="0" w:line="240" w:lineRule="auto"/>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2268" w:type="dxa"/>
            <w:gridSpan w:val="2"/>
            <w:tcBorders>
              <w:bottom w:val="single" w:sz="4" w:space="0" w:color="auto"/>
            </w:tcBorders>
            <w:shd w:val="clear" w:color="000000" w:fill="FFFFFF"/>
            <w:noWrap/>
            <w:vAlign w:val="bottom"/>
            <w:hideMark/>
          </w:tcPr>
          <w:p w14:paraId="5101C1F7"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2024</w:t>
            </w:r>
          </w:p>
        </w:tc>
        <w:tc>
          <w:tcPr>
            <w:tcW w:w="160" w:type="dxa"/>
            <w:shd w:val="clear" w:color="000000" w:fill="FFFFFF"/>
            <w:noWrap/>
            <w:vAlign w:val="bottom"/>
            <w:hideMark/>
          </w:tcPr>
          <w:p w14:paraId="4B7B01E9"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w:t>
            </w:r>
          </w:p>
        </w:tc>
        <w:tc>
          <w:tcPr>
            <w:tcW w:w="2268" w:type="dxa"/>
            <w:gridSpan w:val="2"/>
            <w:tcBorders>
              <w:bottom w:val="single" w:sz="4" w:space="0" w:color="auto"/>
            </w:tcBorders>
            <w:shd w:val="clear" w:color="000000" w:fill="FFFFFF"/>
            <w:noWrap/>
            <w:vAlign w:val="center"/>
            <w:hideMark/>
          </w:tcPr>
          <w:p w14:paraId="49053809" w14:textId="77777777" w:rsidR="00830B9A" w:rsidRPr="00830B9A" w:rsidRDefault="00830B9A" w:rsidP="00830B9A">
            <w:pPr>
              <w:spacing w:after="0" w:line="240" w:lineRule="auto"/>
              <w:jc w:val="right"/>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2023</w:t>
            </w:r>
          </w:p>
        </w:tc>
      </w:tr>
      <w:tr w:rsidR="00830B9A" w:rsidRPr="00830B9A" w14:paraId="7BDBA48D" w14:textId="77777777" w:rsidTr="0056710B">
        <w:trPr>
          <w:trHeight w:val="227"/>
        </w:trPr>
        <w:tc>
          <w:tcPr>
            <w:tcW w:w="4678" w:type="dxa"/>
            <w:tcBorders>
              <w:top w:val="nil"/>
              <w:left w:val="nil"/>
              <w:bottom w:val="nil"/>
            </w:tcBorders>
            <w:shd w:val="clear" w:color="000000" w:fill="FFFFFF"/>
            <w:noWrap/>
            <w:vAlign w:val="bottom"/>
          </w:tcPr>
          <w:p w14:paraId="04E2E454" w14:textId="77777777" w:rsidR="00830B9A" w:rsidRPr="00830B9A" w:rsidRDefault="00830B9A" w:rsidP="00830B9A">
            <w:pPr>
              <w:spacing w:after="0" w:line="240" w:lineRule="auto"/>
              <w:rPr>
                <w:rFonts w:ascii="Arial" w:eastAsia="Times New Roman" w:hAnsi="Arial" w:cs="Arial"/>
                <w:kern w:val="0"/>
                <w:sz w:val="19"/>
                <w:szCs w:val="19"/>
                <w:lang w:eastAsia="pt-BR"/>
                <w14:ligatures w14:val="none"/>
              </w:rPr>
            </w:pPr>
          </w:p>
        </w:tc>
        <w:tc>
          <w:tcPr>
            <w:tcW w:w="1134" w:type="dxa"/>
            <w:tcBorders>
              <w:top w:val="single" w:sz="4" w:space="0" w:color="auto"/>
              <w:bottom w:val="single" w:sz="4" w:space="0" w:color="auto"/>
            </w:tcBorders>
            <w:shd w:val="clear" w:color="000000" w:fill="FFFFFF"/>
            <w:noWrap/>
            <w:vAlign w:val="bottom"/>
          </w:tcPr>
          <w:p w14:paraId="0F5E100F"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Circulante</w:t>
            </w:r>
          </w:p>
        </w:tc>
        <w:tc>
          <w:tcPr>
            <w:tcW w:w="1134" w:type="dxa"/>
            <w:tcBorders>
              <w:top w:val="single" w:sz="4" w:space="0" w:color="auto"/>
              <w:bottom w:val="single" w:sz="4" w:space="0" w:color="auto"/>
            </w:tcBorders>
            <w:shd w:val="clear" w:color="000000" w:fill="FFFFFF"/>
          </w:tcPr>
          <w:p w14:paraId="269AC300"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Não Circulante</w:t>
            </w:r>
          </w:p>
        </w:tc>
        <w:tc>
          <w:tcPr>
            <w:tcW w:w="160" w:type="dxa"/>
            <w:shd w:val="clear" w:color="000000" w:fill="FFFFFF"/>
            <w:noWrap/>
            <w:vAlign w:val="bottom"/>
          </w:tcPr>
          <w:p w14:paraId="1A37AFA5"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1134" w:type="dxa"/>
            <w:tcBorders>
              <w:top w:val="single" w:sz="4" w:space="0" w:color="auto"/>
              <w:bottom w:val="single" w:sz="4" w:space="0" w:color="auto"/>
            </w:tcBorders>
            <w:shd w:val="clear" w:color="000000" w:fill="FFFFFF"/>
            <w:noWrap/>
            <w:vAlign w:val="bottom"/>
          </w:tcPr>
          <w:p w14:paraId="6559FBD8" w14:textId="77777777" w:rsidR="00830B9A" w:rsidRPr="00830B9A" w:rsidRDefault="00830B9A" w:rsidP="00830B9A">
            <w:pPr>
              <w:spacing w:after="0" w:line="240" w:lineRule="auto"/>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 xml:space="preserve"> Circulante</w:t>
            </w:r>
          </w:p>
        </w:tc>
        <w:tc>
          <w:tcPr>
            <w:tcW w:w="1134" w:type="dxa"/>
            <w:tcBorders>
              <w:top w:val="single" w:sz="4" w:space="0" w:color="auto"/>
              <w:bottom w:val="single" w:sz="4" w:space="0" w:color="auto"/>
            </w:tcBorders>
            <w:shd w:val="clear" w:color="000000" w:fill="FFFFFF"/>
          </w:tcPr>
          <w:p w14:paraId="481F826F"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Não Circulante</w:t>
            </w:r>
          </w:p>
        </w:tc>
      </w:tr>
      <w:tr w:rsidR="00830B9A" w:rsidRPr="00830B9A" w14:paraId="6E7604B7" w14:textId="77777777" w:rsidTr="0056710B">
        <w:trPr>
          <w:trHeight w:val="227"/>
        </w:trPr>
        <w:tc>
          <w:tcPr>
            <w:tcW w:w="4678" w:type="dxa"/>
            <w:tcBorders>
              <w:top w:val="nil"/>
              <w:left w:val="nil"/>
              <w:bottom w:val="nil"/>
            </w:tcBorders>
            <w:shd w:val="clear" w:color="000000" w:fill="FFFFFF"/>
            <w:noWrap/>
            <w:vAlign w:val="bottom"/>
          </w:tcPr>
          <w:p w14:paraId="3444B953" w14:textId="77777777" w:rsidR="00830B9A" w:rsidRPr="00830B9A" w:rsidRDefault="00830B9A" w:rsidP="00830B9A">
            <w:pPr>
              <w:spacing w:after="0" w:line="240" w:lineRule="auto"/>
              <w:jc w:val="both"/>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Déficit 2013/2014 em equacionamento</w:t>
            </w:r>
          </w:p>
        </w:tc>
        <w:tc>
          <w:tcPr>
            <w:tcW w:w="1134" w:type="dxa"/>
            <w:shd w:val="clear" w:color="000000" w:fill="FFFFFF"/>
            <w:noWrap/>
            <w:vAlign w:val="bottom"/>
          </w:tcPr>
          <w:p w14:paraId="4B86619E"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470.349</w:t>
            </w:r>
          </w:p>
        </w:tc>
        <w:tc>
          <w:tcPr>
            <w:tcW w:w="1134" w:type="dxa"/>
            <w:shd w:val="clear" w:color="000000" w:fill="FFFFFF"/>
          </w:tcPr>
          <w:p w14:paraId="7D5BDAA3"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w:t>
            </w:r>
          </w:p>
        </w:tc>
        <w:tc>
          <w:tcPr>
            <w:tcW w:w="160" w:type="dxa"/>
            <w:shd w:val="clear" w:color="000000" w:fill="FFFFFF"/>
            <w:noWrap/>
            <w:vAlign w:val="bottom"/>
          </w:tcPr>
          <w:p w14:paraId="47DFA32A"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p>
        </w:tc>
        <w:tc>
          <w:tcPr>
            <w:tcW w:w="1134" w:type="dxa"/>
            <w:shd w:val="clear" w:color="000000" w:fill="FFFFFF"/>
            <w:noWrap/>
            <w:vAlign w:val="bottom"/>
          </w:tcPr>
          <w:p w14:paraId="69835726"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548.510</w:t>
            </w:r>
          </w:p>
        </w:tc>
        <w:tc>
          <w:tcPr>
            <w:tcW w:w="1134" w:type="dxa"/>
            <w:shd w:val="clear" w:color="000000" w:fill="FFFFFF"/>
          </w:tcPr>
          <w:p w14:paraId="6EB34549"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411.518</w:t>
            </w:r>
          </w:p>
        </w:tc>
      </w:tr>
      <w:tr w:rsidR="00830B9A" w:rsidRPr="00830B9A" w14:paraId="4F947091" w14:textId="77777777" w:rsidTr="0056710B">
        <w:trPr>
          <w:trHeight w:val="227"/>
        </w:trPr>
        <w:tc>
          <w:tcPr>
            <w:tcW w:w="4678" w:type="dxa"/>
            <w:tcBorders>
              <w:top w:val="nil"/>
              <w:left w:val="nil"/>
              <w:bottom w:val="nil"/>
            </w:tcBorders>
            <w:shd w:val="clear" w:color="000000" w:fill="FFFFFF"/>
            <w:noWrap/>
            <w:vAlign w:val="bottom"/>
            <w:hideMark/>
          </w:tcPr>
          <w:p w14:paraId="409FE2C8" w14:textId="77777777" w:rsidR="00830B9A" w:rsidRPr="00830B9A" w:rsidRDefault="00830B9A" w:rsidP="00830B9A">
            <w:pPr>
              <w:spacing w:after="0" w:line="240" w:lineRule="auto"/>
              <w:jc w:val="both"/>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Déficit 2021/2022 a equacionar</w:t>
            </w:r>
          </w:p>
        </w:tc>
        <w:tc>
          <w:tcPr>
            <w:tcW w:w="1134" w:type="dxa"/>
            <w:tcBorders>
              <w:bottom w:val="single" w:sz="4" w:space="0" w:color="auto"/>
            </w:tcBorders>
            <w:shd w:val="clear" w:color="000000" w:fill="FFFFFF"/>
            <w:noWrap/>
            <w:vAlign w:val="bottom"/>
            <w:hideMark/>
          </w:tcPr>
          <w:p w14:paraId="50CBE7B3"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xml:space="preserve">- </w:t>
            </w:r>
          </w:p>
        </w:tc>
        <w:tc>
          <w:tcPr>
            <w:tcW w:w="1134" w:type="dxa"/>
            <w:tcBorders>
              <w:bottom w:val="single" w:sz="4" w:space="0" w:color="auto"/>
            </w:tcBorders>
            <w:shd w:val="clear" w:color="000000" w:fill="FFFFFF"/>
          </w:tcPr>
          <w:p w14:paraId="39849E16"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3.654.808</w:t>
            </w:r>
          </w:p>
        </w:tc>
        <w:tc>
          <w:tcPr>
            <w:tcW w:w="160" w:type="dxa"/>
            <w:shd w:val="clear" w:color="000000" w:fill="FFFFFF"/>
            <w:noWrap/>
            <w:vAlign w:val="bottom"/>
            <w:hideMark/>
          </w:tcPr>
          <w:p w14:paraId="2FB18696"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w:t>
            </w:r>
          </w:p>
        </w:tc>
        <w:tc>
          <w:tcPr>
            <w:tcW w:w="1134" w:type="dxa"/>
            <w:tcBorders>
              <w:bottom w:val="single" w:sz="4" w:space="0" w:color="auto"/>
            </w:tcBorders>
            <w:shd w:val="clear" w:color="000000" w:fill="FFFFFF"/>
            <w:noWrap/>
            <w:vAlign w:val="bottom"/>
            <w:hideMark/>
          </w:tcPr>
          <w:p w14:paraId="4885051A"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xml:space="preserve">211.633 </w:t>
            </w:r>
          </w:p>
        </w:tc>
        <w:tc>
          <w:tcPr>
            <w:tcW w:w="1134" w:type="dxa"/>
            <w:tcBorders>
              <w:bottom w:val="single" w:sz="4" w:space="0" w:color="auto"/>
            </w:tcBorders>
            <w:shd w:val="clear" w:color="000000" w:fill="FFFFFF"/>
          </w:tcPr>
          <w:p w14:paraId="3221A3C4"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2.892.313</w:t>
            </w:r>
          </w:p>
        </w:tc>
      </w:tr>
      <w:tr w:rsidR="00830B9A" w:rsidRPr="00830B9A" w14:paraId="059E7DC6" w14:textId="77777777" w:rsidTr="0056710B">
        <w:trPr>
          <w:trHeight w:val="227"/>
        </w:trPr>
        <w:tc>
          <w:tcPr>
            <w:tcW w:w="4678" w:type="dxa"/>
            <w:tcBorders>
              <w:top w:val="nil"/>
              <w:left w:val="nil"/>
              <w:bottom w:val="nil"/>
            </w:tcBorders>
            <w:shd w:val="clear" w:color="000000" w:fill="FFFFFF"/>
            <w:noWrap/>
            <w:vAlign w:val="bottom"/>
            <w:hideMark/>
          </w:tcPr>
          <w:p w14:paraId="0CAF46C4" w14:textId="77777777" w:rsidR="00830B9A" w:rsidRPr="00830B9A" w:rsidRDefault="00830B9A" w:rsidP="00830B9A">
            <w:pPr>
              <w:spacing w:after="0" w:line="240" w:lineRule="auto"/>
              <w:jc w:val="both"/>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w:t>
            </w:r>
          </w:p>
        </w:tc>
        <w:tc>
          <w:tcPr>
            <w:tcW w:w="1134" w:type="dxa"/>
            <w:tcBorders>
              <w:top w:val="single" w:sz="4" w:space="0" w:color="auto"/>
              <w:bottom w:val="single" w:sz="4" w:space="0" w:color="auto"/>
            </w:tcBorders>
            <w:shd w:val="clear" w:color="000000" w:fill="FFFFFF"/>
            <w:noWrap/>
            <w:vAlign w:val="bottom"/>
            <w:hideMark/>
          </w:tcPr>
          <w:p w14:paraId="3B3A89BF"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470.349</w:t>
            </w:r>
          </w:p>
        </w:tc>
        <w:tc>
          <w:tcPr>
            <w:tcW w:w="1134" w:type="dxa"/>
            <w:tcBorders>
              <w:top w:val="single" w:sz="4" w:space="0" w:color="auto"/>
              <w:bottom w:val="single" w:sz="4" w:space="0" w:color="auto"/>
            </w:tcBorders>
            <w:shd w:val="clear" w:color="000000" w:fill="FFFFFF"/>
          </w:tcPr>
          <w:p w14:paraId="4FC3353C"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3.654.808</w:t>
            </w:r>
          </w:p>
        </w:tc>
        <w:tc>
          <w:tcPr>
            <w:tcW w:w="160" w:type="dxa"/>
            <w:shd w:val="clear" w:color="000000" w:fill="FFFFFF"/>
            <w:noWrap/>
            <w:vAlign w:val="bottom"/>
            <w:hideMark/>
          </w:tcPr>
          <w:p w14:paraId="0EDE1844" w14:textId="77777777" w:rsidR="00830B9A" w:rsidRPr="00830B9A" w:rsidRDefault="00830B9A" w:rsidP="00830B9A">
            <w:pPr>
              <w:spacing w:after="0" w:line="240" w:lineRule="auto"/>
              <w:jc w:val="right"/>
              <w:rPr>
                <w:rFonts w:ascii="Arial" w:eastAsia="Times New Roman" w:hAnsi="Arial" w:cs="Arial"/>
                <w:kern w:val="0"/>
                <w:sz w:val="19"/>
                <w:szCs w:val="19"/>
                <w:lang w:eastAsia="pt-BR"/>
                <w14:ligatures w14:val="none"/>
              </w:rPr>
            </w:pPr>
            <w:r w:rsidRPr="00830B9A">
              <w:rPr>
                <w:rFonts w:ascii="Arial" w:eastAsia="Times New Roman" w:hAnsi="Arial" w:cs="Arial"/>
                <w:kern w:val="0"/>
                <w:sz w:val="19"/>
                <w:szCs w:val="19"/>
                <w:lang w:eastAsia="pt-BR"/>
                <w14:ligatures w14:val="none"/>
              </w:rPr>
              <w:t> </w:t>
            </w:r>
          </w:p>
        </w:tc>
        <w:tc>
          <w:tcPr>
            <w:tcW w:w="1134" w:type="dxa"/>
            <w:tcBorders>
              <w:top w:val="single" w:sz="4" w:space="0" w:color="auto"/>
              <w:bottom w:val="single" w:sz="4" w:space="0" w:color="auto"/>
            </w:tcBorders>
            <w:shd w:val="clear" w:color="000000" w:fill="FFFFFF"/>
            <w:noWrap/>
            <w:vAlign w:val="bottom"/>
            <w:hideMark/>
          </w:tcPr>
          <w:p w14:paraId="79559788"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760.143</w:t>
            </w:r>
          </w:p>
        </w:tc>
        <w:tc>
          <w:tcPr>
            <w:tcW w:w="1134" w:type="dxa"/>
            <w:tcBorders>
              <w:top w:val="single" w:sz="4" w:space="0" w:color="auto"/>
              <w:bottom w:val="single" w:sz="4" w:space="0" w:color="auto"/>
            </w:tcBorders>
            <w:shd w:val="clear" w:color="000000" w:fill="FFFFFF"/>
          </w:tcPr>
          <w:p w14:paraId="63A32A66" w14:textId="77777777" w:rsidR="00830B9A" w:rsidRPr="00830B9A" w:rsidRDefault="00830B9A" w:rsidP="00830B9A">
            <w:pPr>
              <w:spacing w:after="0" w:line="240" w:lineRule="auto"/>
              <w:jc w:val="right"/>
              <w:rPr>
                <w:rFonts w:ascii="Arial" w:eastAsia="Times New Roman" w:hAnsi="Arial" w:cs="Arial"/>
                <w:b/>
                <w:bCs/>
                <w:kern w:val="0"/>
                <w:sz w:val="19"/>
                <w:szCs w:val="19"/>
                <w:lang w:eastAsia="pt-BR"/>
                <w14:ligatures w14:val="none"/>
              </w:rPr>
            </w:pPr>
            <w:r w:rsidRPr="00830B9A">
              <w:rPr>
                <w:rFonts w:ascii="Arial" w:eastAsia="Times New Roman" w:hAnsi="Arial" w:cs="Arial"/>
                <w:b/>
                <w:bCs/>
                <w:kern w:val="0"/>
                <w:sz w:val="19"/>
                <w:szCs w:val="19"/>
                <w:lang w:eastAsia="pt-BR"/>
                <w14:ligatures w14:val="none"/>
              </w:rPr>
              <w:t>3.303.831</w:t>
            </w:r>
          </w:p>
        </w:tc>
      </w:tr>
    </w:tbl>
    <w:p w14:paraId="2C4BCBEE" w14:textId="77777777" w:rsidR="00830B9A" w:rsidRPr="00830B9A" w:rsidRDefault="00830B9A" w:rsidP="00830B9A">
      <w:pPr>
        <w:autoSpaceDE w:val="0"/>
        <w:autoSpaceDN w:val="0"/>
        <w:adjustRightInd w:val="0"/>
        <w:spacing w:after="0" w:line="240" w:lineRule="auto"/>
        <w:jc w:val="both"/>
        <w:rPr>
          <w:rFonts w:ascii="Arial" w:eastAsia="Times New Roman" w:hAnsi="Arial" w:cs="Arial"/>
          <w:color w:val="FF0000"/>
          <w:kern w:val="0"/>
          <w:sz w:val="24"/>
          <w:szCs w:val="24"/>
          <w:lang w:eastAsia="pt-BR"/>
          <w14:ligatures w14:val="none"/>
        </w:rPr>
      </w:pPr>
    </w:p>
    <w:p w14:paraId="72DB295F" w14:textId="77777777" w:rsidR="00830B9A" w:rsidRPr="00830B9A" w:rsidRDefault="00830B9A" w:rsidP="00830B9A">
      <w:pPr>
        <w:shd w:val="clear" w:color="auto" w:fill="FFFFFF"/>
        <w:suppressAutoHyphens/>
        <w:spacing w:after="0" w:line="240" w:lineRule="auto"/>
        <w:jc w:val="both"/>
        <w:rPr>
          <w:rFonts w:ascii="Arial" w:eastAsia="Times New Roman" w:hAnsi="Arial" w:cs="Arial"/>
          <w:kern w:val="0"/>
          <w:lang w:eastAsia="pt-BR"/>
          <w14:ligatures w14:val="none"/>
        </w:rPr>
      </w:pPr>
    </w:p>
    <w:p w14:paraId="5CCF1F64" w14:textId="77777777" w:rsidR="00830B9A" w:rsidRPr="00830B9A" w:rsidRDefault="00830B9A" w:rsidP="00830B9A">
      <w:pPr>
        <w:numPr>
          <w:ilvl w:val="0"/>
          <w:numId w:val="6"/>
        </w:numPr>
        <w:tabs>
          <w:tab w:val="left" w:pos="567"/>
        </w:tabs>
        <w:suppressAutoHyphens/>
        <w:spacing w:after="0" w:line="240" w:lineRule="auto"/>
        <w:ind w:left="-142" w:right="49" w:firstLine="0"/>
        <w:jc w:val="both"/>
        <w:rPr>
          <w:rFonts w:ascii="Arial" w:eastAsia="Times New Roman" w:hAnsi="Arial" w:cs="Arial"/>
          <w:color w:val="FF0000"/>
          <w:kern w:val="0"/>
          <w:lang w:eastAsia="pt-BR"/>
          <w14:ligatures w14:val="none"/>
        </w:rPr>
      </w:pPr>
      <w:r w:rsidRPr="00830B9A">
        <w:rPr>
          <w:rFonts w:ascii="Arial" w:eastAsia="Times New Roman" w:hAnsi="Arial" w:cs="Arial"/>
          <w:b/>
          <w:bCs/>
          <w:kern w:val="0"/>
          <w:lang w:eastAsia="pt-BR"/>
          <w14:ligatures w14:val="none"/>
        </w:rPr>
        <w:t>Política contábil para reconhecimento de ganhos e perdas atuariais</w:t>
      </w:r>
      <w:r w:rsidRPr="00830B9A">
        <w:rPr>
          <w:rFonts w:ascii="Arial" w:eastAsia="Times New Roman" w:hAnsi="Arial" w:cs="Arial"/>
          <w:color w:val="FF0000"/>
          <w:kern w:val="0"/>
          <w:lang w:eastAsia="pt-BR"/>
          <w14:ligatures w14:val="none"/>
        </w:rPr>
        <w:br/>
      </w:r>
    </w:p>
    <w:p w14:paraId="10F41F2A" w14:textId="77777777" w:rsidR="00830B9A" w:rsidRPr="00830B9A" w:rsidRDefault="00830B9A" w:rsidP="00830B9A">
      <w:pPr>
        <w:tabs>
          <w:tab w:val="left" w:pos="1134"/>
        </w:tabs>
        <w:suppressAutoHyphens/>
        <w:spacing w:after="0" w:line="240" w:lineRule="auto"/>
        <w:ind w:left="-142" w:right="49"/>
        <w:jc w:val="both"/>
        <w:rPr>
          <w:rFonts w:ascii="Arial" w:eastAsia="Times New Roman" w:hAnsi="Arial" w:cs="Arial"/>
          <w:b/>
          <w:kern w:val="0"/>
          <w14:ligatures w14:val="none"/>
        </w:rPr>
      </w:pPr>
      <w:r w:rsidRPr="00830B9A">
        <w:rPr>
          <w:rFonts w:ascii="Arial" w:eastAsia="Times New Roman" w:hAnsi="Arial" w:cs="Arial"/>
          <w:kern w:val="0"/>
          <w14:ligatures w14:val="none"/>
        </w:rPr>
        <w:t>Os ganhos ou perdas atuariais compreendem as diferenças entre as premissas atuariais adotadas e o que ocorreu efetivamente. São contabilizadas através de reconhecimento de déficit ou superávit no Plano. Quando da ocorrência de déficit, este deve ser equacionado por meio de contribuições extraordinárias dos participantes, assistidos e da patrocinadora, conforme disposições da Lei Complementar n.º 109/2001 e Resolução CNPC n.º 30, de 10/2018. Quando observado superávit, tal resultado é reconhecido como reserva de contingência do plano, até o limite de 25% (vinte e cinco por cento) do valor das provisões matemáticas ou até o limite calculado pela seguinte fórmula, o que for menor: Limite da Reserva de Contingência = [10% + (1% x duração do passivo do plano</w:t>
      </w:r>
      <w:proofErr w:type="gramStart"/>
      <w:r w:rsidRPr="00830B9A">
        <w:rPr>
          <w:rFonts w:ascii="Arial" w:eastAsia="Times New Roman" w:hAnsi="Arial" w:cs="Arial"/>
          <w:kern w:val="0"/>
          <w14:ligatures w14:val="none"/>
        </w:rPr>
        <w:t>) ]</w:t>
      </w:r>
      <w:proofErr w:type="gramEnd"/>
      <w:r w:rsidRPr="00830B9A">
        <w:rPr>
          <w:rFonts w:ascii="Arial" w:eastAsia="Times New Roman" w:hAnsi="Arial" w:cs="Arial"/>
          <w:kern w:val="0"/>
          <w14:ligatures w14:val="none"/>
        </w:rPr>
        <w:t xml:space="preserve"> x Provisão Matemática. O que superar esse limite é alocado como Reserva Especial, que poderá ser utilizada para melhorias no Plano de Benefícios e/ou redução do Plano de Custeio, respeitadas as condições impostas pela Lei Complementar n.º 109/2001 e Resolução CNPC n.º 30, de 10/2018</w:t>
      </w:r>
      <w:r w:rsidRPr="00830B9A">
        <w:rPr>
          <w:rFonts w:ascii="Arial" w:eastAsia="Times New Roman" w:hAnsi="Arial" w:cs="Arial"/>
          <w:kern w:val="0"/>
          <w:sz w:val="20"/>
          <w:szCs w:val="20"/>
          <w14:ligatures w14:val="none"/>
        </w:rPr>
        <w:t>.</w:t>
      </w:r>
    </w:p>
    <w:p w14:paraId="005C4DF3" w14:textId="77777777" w:rsidR="00830B9A" w:rsidRPr="00830B9A" w:rsidRDefault="00830B9A" w:rsidP="00830B9A">
      <w:pPr>
        <w:tabs>
          <w:tab w:val="left" w:pos="1134"/>
        </w:tabs>
        <w:suppressAutoHyphens/>
        <w:spacing w:after="0" w:line="240" w:lineRule="auto"/>
        <w:ind w:left="360" w:right="49"/>
        <w:jc w:val="both"/>
        <w:rPr>
          <w:rFonts w:ascii="Arial" w:eastAsia="Times New Roman" w:hAnsi="Arial" w:cs="Arial"/>
          <w:b/>
          <w:color w:val="FF0000"/>
          <w:kern w:val="0"/>
          <w14:ligatures w14:val="none"/>
        </w:rPr>
      </w:pPr>
    </w:p>
    <w:p w14:paraId="702725E3" w14:textId="77777777" w:rsidR="00830B9A" w:rsidRPr="00830B9A" w:rsidRDefault="00830B9A" w:rsidP="00830B9A">
      <w:pPr>
        <w:numPr>
          <w:ilvl w:val="0"/>
          <w:numId w:val="3"/>
        </w:numPr>
        <w:suppressAutoHyphens/>
        <w:spacing w:after="0" w:line="240" w:lineRule="auto"/>
        <w:ind w:left="0" w:right="-142" w:firstLine="0"/>
        <w:jc w:val="both"/>
        <w:rPr>
          <w:rFonts w:ascii="Arial" w:eastAsia="Times New Roman" w:hAnsi="Arial" w:cs="Times New Roman"/>
          <w:b/>
          <w:kern w:val="0"/>
          <w:szCs w:val="20"/>
          <w14:ligatures w14:val="none"/>
        </w:rPr>
      </w:pPr>
      <w:r w:rsidRPr="00830B9A">
        <w:rPr>
          <w:rFonts w:ascii="Arial" w:eastAsia="Times New Roman" w:hAnsi="Arial" w:cs="Times New Roman"/>
          <w:b/>
          <w:kern w:val="0"/>
          <w:szCs w:val="20"/>
          <w14:ligatures w14:val="none"/>
        </w:rPr>
        <w:t>GERENCIAMENTO DE RISCOS FINANCEIROS</w:t>
      </w:r>
    </w:p>
    <w:p w14:paraId="28E561AA"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p>
    <w:p w14:paraId="02E083B7"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As atividades da Companhia estão voltadas a buscar a sustentabilidade de seu equilíbrio econômico financeiro no curso normal de seus negócios e nesse contexto as atividades da TRENSURB a expõem a Riscos de Mercado, sendo considerado os seguintes fatores de risco: políticas públicas de preços tarifários e de outros índices macroeconômicos, risco de crédito e de liquidez, os quais introduzem certo grau de risco a geração de caixa e de resultados da Companhia.</w:t>
      </w:r>
    </w:p>
    <w:p w14:paraId="7A29A57F"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p>
    <w:p w14:paraId="2ABEE4D0"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A Administração da Companhia busca minimizar potenciais efeitos adversos no desempenho financeiro da Companhia por meio do monitoramento contínuo dos riscos.</w:t>
      </w:r>
    </w:p>
    <w:p w14:paraId="785CCAB6"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p>
    <w:p w14:paraId="1AD9AF71"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a) Risco de Preços Tarifários</w:t>
      </w:r>
    </w:p>
    <w:p w14:paraId="2C2C3754"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highlight w:val="yellow"/>
          <w:lang w:eastAsia="pt-BR"/>
          <w14:ligatures w14:val="none"/>
        </w:rPr>
      </w:pPr>
    </w:p>
    <w:p w14:paraId="37534A9D"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lastRenderedPageBreak/>
        <w:t>A Companhia está exposta a preços tarifários de sua operação de transporte.  Com a finalidade de mitigar os efeitos desta exposição formula estudos de viabilidade econômica e aplicação de reajustes tarifários aos preços das tarifas de forma a buscar o equilíbrio tanto para a Companhia quanto para a sociedade, porém não é possível garantir que o preço da tarifa sempre se manterá em patamares suficientes para a TRENSURB, dado os efeitos das políticas públicas e outros índices macroeconômicos.</w:t>
      </w:r>
    </w:p>
    <w:p w14:paraId="11622C40"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highlight w:val="yellow"/>
          <w:lang w:eastAsia="pt-BR"/>
          <w14:ligatures w14:val="none"/>
        </w:rPr>
      </w:pPr>
    </w:p>
    <w:p w14:paraId="7E48441A"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b) Risco de crédito</w:t>
      </w:r>
    </w:p>
    <w:p w14:paraId="356983C5"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p>
    <w:p w14:paraId="2BF0ECD1"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O risco de crédito decorre de caixa e equivalentes de caixa, relativo aos depósitos bancários à vista e as aplicações financeiras de liquidez imediata, bem como de exposições de crédito a clientes, incluindo créditos a receber em aberto. </w:t>
      </w:r>
    </w:p>
    <w:p w14:paraId="54B9D602"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highlight w:val="green"/>
          <w:lang w:eastAsia="pt-BR"/>
          <w14:ligatures w14:val="none"/>
        </w:rPr>
      </w:pPr>
    </w:p>
    <w:p w14:paraId="7853DA86"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Os ativos classificados como caixa e equivalente de caixa estão vinculados a Conta Única do Tesouro geridas pela União por meio do ministério do planejamento e orçamento onde a utilização dos recursos está vinculada aos limites de empenho previstos na Lei Orçamentária Anual.</w:t>
      </w:r>
    </w:p>
    <w:p w14:paraId="43F331AD"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highlight w:val="green"/>
          <w:lang w:eastAsia="pt-BR"/>
          <w14:ligatures w14:val="none"/>
        </w:rPr>
      </w:pPr>
    </w:p>
    <w:p w14:paraId="63C5A25F"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A qualidade do crédito a receber é avaliada com base em sistema interno de classificação de crédito e os valores contábeis apresentados correspondem a expectativa de realização da Companhia.</w:t>
      </w:r>
    </w:p>
    <w:p w14:paraId="2FF2FF43"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highlight w:val="green"/>
          <w:lang w:eastAsia="pt-BR"/>
          <w14:ligatures w14:val="none"/>
        </w:rPr>
      </w:pPr>
    </w:p>
    <w:p w14:paraId="183784A2"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c) Risco de Liquidez</w:t>
      </w:r>
    </w:p>
    <w:p w14:paraId="24E805C8"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p>
    <w:p w14:paraId="743295B5" w14:textId="271A23E6"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A previsão de fluxo de caixa é realizada para assegurar que a Companhia tenha caixa suficiente para atender às necessidades operacionais, sendo considerado na sua estimativa a arrecadação por meio de recursos próprios e os créditos oriundos do Tesouro Nacional previstos na Lei Orçamentária Anual. </w:t>
      </w:r>
    </w:p>
    <w:p w14:paraId="53A6289B"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highlight w:val="yellow"/>
          <w:lang w:eastAsia="pt-BR"/>
          <w14:ligatures w14:val="none"/>
        </w:rPr>
      </w:pPr>
    </w:p>
    <w:p w14:paraId="287092DC"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A Administração monitora de forma contínua o fluxo de caixa da Companhia para assegurar que ela tenha caixa suficiente para fazer frente </w:t>
      </w:r>
      <w:proofErr w:type="gramStart"/>
      <w:r w:rsidRPr="00830B9A">
        <w:rPr>
          <w:rFonts w:ascii="Arial" w:eastAsia="Times New Roman" w:hAnsi="Arial" w:cs="Arial"/>
          <w:kern w:val="0"/>
          <w:lang w:eastAsia="pt-BR"/>
          <w14:ligatures w14:val="none"/>
        </w:rPr>
        <w:t>à</w:t>
      </w:r>
      <w:proofErr w:type="gramEnd"/>
      <w:r w:rsidRPr="00830B9A">
        <w:rPr>
          <w:rFonts w:ascii="Arial" w:eastAsia="Times New Roman" w:hAnsi="Arial" w:cs="Arial"/>
          <w:kern w:val="0"/>
          <w:lang w:eastAsia="pt-BR"/>
          <w14:ligatures w14:val="none"/>
        </w:rPr>
        <w:t xml:space="preserve"> necessidades operacionais e suas obrigações, no entanto, está sujeita a limitações orçamentárias impostas pelo Governo Federal.</w:t>
      </w:r>
    </w:p>
    <w:p w14:paraId="01BEBF84"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p>
    <w:p w14:paraId="0DC5EA45"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 O prazo médio de vencimentos de fornecedores aplicados na Companhia é de 30 dias.</w:t>
      </w:r>
    </w:p>
    <w:p w14:paraId="7CB91F33"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color w:val="FF0000"/>
          <w:kern w:val="0"/>
          <w:highlight w:val="yellow"/>
          <w:lang w:eastAsia="pt-BR"/>
          <w14:ligatures w14:val="none"/>
        </w:rPr>
      </w:pPr>
    </w:p>
    <w:p w14:paraId="64EED8F8"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A Companhia mantém como penhora ou garantia em causas trabalhistas bens do ativo imobilizado no total de </w:t>
      </w:r>
      <w:r w:rsidRPr="00830B9A">
        <w:rPr>
          <w:rFonts w:ascii="Arial" w:eastAsia="Times New Roman" w:hAnsi="Arial" w:cs="Times New Roman"/>
          <w:kern w:val="0"/>
          <w14:ligatures w14:val="none"/>
        </w:rPr>
        <w:t>R$ 195.477.950.</w:t>
      </w:r>
    </w:p>
    <w:p w14:paraId="3A067C3C" w14:textId="77777777" w:rsidR="00830B9A" w:rsidRPr="00830B9A" w:rsidRDefault="00830B9A" w:rsidP="00830B9A">
      <w:pPr>
        <w:suppressAutoHyphens/>
        <w:spacing w:after="0" w:line="240" w:lineRule="auto"/>
        <w:jc w:val="both"/>
        <w:rPr>
          <w:rFonts w:ascii="Arial" w:eastAsia="Times New Roman" w:hAnsi="Arial" w:cs="Arial"/>
          <w:kern w:val="0"/>
          <w14:ligatures w14:val="none"/>
        </w:rPr>
      </w:pPr>
    </w:p>
    <w:p w14:paraId="25D8D0FB" w14:textId="77777777" w:rsidR="00830B9A" w:rsidRPr="00830B9A" w:rsidRDefault="00830B9A" w:rsidP="00830B9A">
      <w:pPr>
        <w:suppressAutoHyphens/>
        <w:spacing w:after="0" w:line="240" w:lineRule="auto"/>
        <w:jc w:val="both"/>
        <w:rPr>
          <w:rFonts w:ascii="Arial" w:eastAsia="Times New Roman" w:hAnsi="Arial" w:cs="Arial"/>
          <w:kern w:val="0"/>
          <w14:ligatures w14:val="none"/>
        </w:rPr>
      </w:pPr>
      <w:r w:rsidRPr="00830B9A">
        <w:rPr>
          <w:rFonts w:ascii="Arial" w:eastAsia="Times New Roman" w:hAnsi="Arial" w:cs="Arial"/>
          <w:kern w:val="0"/>
          <w14:ligatures w14:val="none"/>
        </w:rPr>
        <w:t xml:space="preserve">d) Risco de taxas de juros </w:t>
      </w:r>
    </w:p>
    <w:p w14:paraId="09D5F618"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p>
    <w:p w14:paraId="704EA014" w14:textId="77777777" w:rsidR="00830B9A" w:rsidRPr="00830B9A" w:rsidRDefault="00830B9A" w:rsidP="00830B9A">
      <w:pPr>
        <w:tabs>
          <w:tab w:val="left" w:pos="1134"/>
        </w:tabs>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A Companhia não possui montantes em empréstimos e financiamentos contratados na data das demonstrações financeiras, </w:t>
      </w:r>
      <w:proofErr w:type="gramStart"/>
      <w:r w:rsidRPr="00830B9A">
        <w:rPr>
          <w:rFonts w:ascii="Arial" w:eastAsia="Times New Roman" w:hAnsi="Arial" w:cs="Arial"/>
          <w:kern w:val="0"/>
          <w:lang w:eastAsia="pt-BR"/>
          <w14:ligatures w14:val="none"/>
        </w:rPr>
        <w:t>e</w:t>
      </w:r>
      <w:proofErr w:type="gramEnd"/>
      <w:r w:rsidRPr="00830B9A">
        <w:rPr>
          <w:rFonts w:ascii="Arial" w:eastAsia="Times New Roman" w:hAnsi="Arial" w:cs="Arial"/>
          <w:kern w:val="0"/>
          <w:lang w:eastAsia="pt-BR"/>
          <w14:ligatures w14:val="none"/>
        </w:rPr>
        <w:t xml:space="preserve"> portanto, não está exposta a tal risco de forma significativa.</w:t>
      </w:r>
    </w:p>
    <w:p w14:paraId="1360034C" w14:textId="77777777" w:rsidR="00830B9A" w:rsidRPr="00830B9A" w:rsidRDefault="00830B9A" w:rsidP="00830B9A">
      <w:pPr>
        <w:suppressAutoHyphens/>
        <w:spacing w:after="0" w:line="240" w:lineRule="auto"/>
        <w:ind w:right="-142"/>
        <w:jc w:val="both"/>
        <w:rPr>
          <w:rFonts w:ascii="Arial" w:eastAsia="Times New Roman" w:hAnsi="Arial" w:cs="Times New Roman"/>
          <w:b/>
          <w:color w:val="FF0000"/>
          <w:kern w:val="0"/>
          <w:szCs w:val="20"/>
          <w14:ligatures w14:val="none"/>
        </w:rPr>
      </w:pPr>
    </w:p>
    <w:p w14:paraId="656B40F7" w14:textId="77777777" w:rsidR="00830B9A" w:rsidRPr="00830B9A" w:rsidRDefault="00830B9A" w:rsidP="00830B9A">
      <w:pPr>
        <w:numPr>
          <w:ilvl w:val="0"/>
          <w:numId w:val="3"/>
        </w:numPr>
        <w:suppressAutoHyphens/>
        <w:spacing w:after="0" w:line="240" w:lineRule="auto"/>
        <w:ind w:left="0" w:right="-142" w:firstLine="0"/>
        <w:jc w:val="both"/>
        <w:rPr>
          <w:rFonts w:ascii="Arial" w:eastAsia="Times New Roman" w:hAnsi="Arial" w:cs="Times New Roman"/>
          <w:b/>
          <w:kern w:val="0"/>
          <w:szCs w:val="20"/>
          <w14:ligatures w14:val="none"/>
        </w:rPr>
      </w:pPr>
      <w:r w:rsidRPr="00830B9A">
        <w:rPr>
          <w:rFonts w:ascii="Arial" w:eastAsia="Times New Roman" w:hAnsi="Arial" w:cs="Times New Roman"/>
          <w:b/>
          <w:kern w:val="0"/>
          <w:szCs w:val="20"/>
          <w14:ligatures w14:val="none"/>
        </w:rPr>
        <w:t xml:space="preserve">SEGUROS </w:t>
      </w:r>
    </w:p>
    <w:p w14:paraId="5EA83313" w14:textId="77777777" w:rsidR="00830B9A" w:rsidRPr="00830B9A" w:rsidRDefault="00830B9A" w:rsidP="00830B9A">
      <w:pPr>
        <w:suppressAutoHyphens/>
        <w:spacing w:after="0" w:line="240" w:lineRule="auto"/>
        <w:ind w:right="-142"/>
        <w:jc w:val="both"/>
        <w:rPr>
          <w:rFonts w:ascii="Arial" w:eastAsia="Times New Roman" w:hAnsi="Arial" w:cs="Times New Roman"/>
          <w:b/>
          <w:color w:val="FF0000"/>
          <w:kern w:val="0"/>
          <w:szCs w:val="20"/>
          <w14:ligatures w14:val="none"/>
        </w:rPr>
      </w:pPr>
    </w:p>
    <w:p w14:paraId="75BC3697" w14:textId="77777777" w:rsidR="00830B9A" w:rsidRPr="00830B9A" w:rsidRDefault="00830B9A" w:rsidP="00830B9A">
      <w:pPr>
        <w:suppressAutoHyphens/>
        <w:spacing w:after="0" w:line="240" w:lineRule="auto"/>
        <w:ind w:right="-142"/>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 xml:space="preserve">A TRENSURB possui cobertura de seguros para riscos operacionais a fim de cobrir eventuais perdas no ativo imobilizado do Centro de Controle Operacional e Frota de Veículos Especiais. Os seguros contratados não foram suficientes para cobrir as perdas advindas dos impactos da enchente ocorrida em 2024. No exercício de 2024, a TRENSURB recebeu a título de indenização por seguro o montante de R$ 95.444, referente aos Veículos Especiais. Está previsto para 2025 processo de revisão da referida contratação para os exercícios subsequentes. </w:t>
      </w:r>
    </w:p>
    <w:p w14:paraId="50874520" w14:textId="77777777" w:rsidR="00830B9A" w:rsidRPr="00830B9A" w:rsidRDefault="00830B9A" w:rsidP="00830B9A">
      <w:pPr>
        <w:suppressAutoHyphens/>
        <w:spacing w:after="0" w:line="240" w:lineRule="auto"/>
        <w:ind w:right="-142"/>
        <w:jc w:val="both"/>
        <w:rPr>
          <w:rFonts w:ascii="Arial" w:eastAsia="Times New Roman" w:hAnsi="Arial" w:cs="Times New Roman"/>
          <w:bCs/>
          <w:kern w:val="0"/>
          <w14:ligatures w14:val="none"/>
        </w:rPr>
      </w:pPr>
      <w:r w:rsidRPr="00830B9A">
        <w:rPr>
          <w:rFonts w:ascii="Arial" w:eastAsia="Times New Roman" w:hAnsi="Arial" w:cs="Times New Roman"/>
          <w:bCs/>
          <w:kern w:val="0"/>
          <w14:ligatures w14:val="none"/>
        </w:rPr>
        <w:t>A TRENSURB possui seguro de responsabilidade civil contratado para os membros da Diretoria Executiva e Conselho de Administração.</w:t>
      </w:r>
    </w:p>
    <w:p w14:paraId="7073C9A5" w14:textId="77777777" w:rsidR="00830B9A" w:rsidRPr="00830B9A" w:rsidRDefault="00830B9A" w:rsidP="00830B9A">
      <w:pPr>
        <w:suppressAutoHyphens/>
        <w:spacing w:after="0" w:line="240" w:lineRule="auto"/>
        <w:ind w:right="-142"/>
        <w:jc w:val="both"/>
        <w:rPr>
          <w:rFonts w:ascii="Arial" w:eastAsia="Times New Roman" w:hAnsi="Arial" w:cs="Times New Roman"/>
          <w:b/>
          <w:color w:val="FF0000"/>
          <w:kern w:val="0"/>
          <w:szCs w:val="20"/>
          <w14:ligatures w14:val="none"/>
        </w:rPr>
      </w:pPr>
    </w:p>
    <w:p w14:paraId="250BA3CC" w14:textId="77777777" w:rsidR="00830B9A" w:rsidRPr="00830B9A" w:rsidRDefault="00830B9A" w:rsidP="00830B9A">
      <w:pPr>
        <w:numPr>
          <w:ilvl w:val="0"/>
          <w:numId w:val="3"/>
        </w:numPr>
        <w:suppressAutoHyphens/>
        <w:spacing w:after="0" w:line="240" w:lineRule="auto"/>
        <w:ind w:left="0" w:right="-142" w:firstLine="0"/>
        <w:jc w:val="both"/>
        <w:rPr>
          <w:rFonts w:ascii="Arial" w:eastAsia="Times New Roman" w:hAnsi="Arial" w:cs="Times New Roman"/>
          <w:b/>
          <w:kern w:val="0"/>
          <w:szCs w:val="20"/>
          <w14:ligatures w14:val="none"/>
        </w:rPr>
      </w:pPr>
      <w:r w:rsidRPr="00830B9A">
        <w:rPr>
          <w:rFonts w:ascii="Arial" w:eastAsia="Times New Roman" w:hAnsi="Arial" w:cs="Times New Roman"/>
          <w:b/>
          <w:kern w:val="0"/>
          <w:szCs w:val="20"/>
          <w14:ligatures w14:val="none"/>
        </w:rPr>
        <w:t>TRANSAÇÕES COM PARTES RELACIONADAS</w:t>
      </w:r>
    </w:p>
    <w:p w14:paraId="4A978F77" w14:textId="77777777" w:rsidR="00830B9A" w:rsidRPr="00830B9A" w:rsidRDefault="00830B9A" w:rsidP="00830B9A">
      <w:pPr>
        <w:suppressAutoHyphens/>
        <w:spacing w:after="0" w:line="240" w:lineRule="auto"/>
        <w:ind w:right="-142"/>
        <w:jc w:val="both"/>
        <w:rPr>
          <w:rFonts w:ascii="Arial" w:eastAsia="Times New Roman" w:hAnsi="Arial" w:cs="Times New Roman"/>
          <w:b/>
          <w:kern w:val="0"/>
          <w:szCs w:val="20"/>
          <w14:ligatures w14:val="none"/>
        </w:rPr>
      </w:pPr>
    </w:p>
    <w:p w14:paraId="3367B793" w14:textId="77777777" w:rsidR="00830B9A" w:rsidRPr="00830B9A" w:rsidRDefault="00830B9A" w:rsidP="00830B9A">
      <w:pPr>
        <w:suppressAutoHyphens/>
        <w:spacing w:after="0" w:line="240" w:lineRule="auto"/>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Em conformidade com a política de transações com partes relacionadas da empresa e conforme estabelece o Pronunciamento Técnico CPC 05 (R1) – Divulgação sobre Partes Relacionadas, enquadram-se nesse conceito a transferência de recursos, serviços ou obrigações entre partes relacionadas, havendo ou não valor alocado à transação.</w:t>
      </w:r>
    </w:p>
    <w:p w14:paraId="2CFA5919" w14:textId="77777777" w:rsidR="00830B9A" w:rsidRPr="00830B9A" w:rsidRDefault="00830B9A" w:rsidP="00830B9A">
      <w:pPr>
        <w:suppressAutoHyphens/>
        <w:spacing w:after="0" w:line="240" w:lineRule="auto"/>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As transações com partes relacionadas da Trensurb no exercício de 2024 e 2023 foram:</w:t>
      </w:r>
    </w:p>
    <w:p w14:paraId="1B38CDA1" w14:textId="77777777" w:rsidR="00830B9A" w:rsidRPr="00830B9A" w:rsidRDefault="00830B9A" w:rsidP="00830B9A">
      <w:pPr>
        <w:suppressAutoHyphens/>
        <w:spacing w:after="0" w:line="240" w:lineRule="auto"/>
        <w:jc w:val="both"/>
        <w:rPr>
          <w:rFonts w:ascii="Arial" w:eastAsia="Times New Roman" w:hAnsi="Arial" w:cs="Arial"/>
          <w:color w:val="FF0000"/>
          <w:kern w:val="0"/>
          <w:lang w:eastAsia="pt-BR"/>
          <w14:ligatures w14:val="none"/>
        </w:rPr>
      </w:pPr>
    </w:p>
    <w:tbl>
      <w:tblPr>
        <w:tblpPr w:leftFromText="141" w:rightFromText="141" w:vertAnchor="text" w:tblpY="1"/>
        <w:tblOverlap w:val="never"/>
        <w:tblW w:w="9781" w:type="dxa"/>
        <w:tblLayout w:type="fixed"/>
        <w:tblCellMar>
          <w:left w:w="70" w:type="dxa"/>
          <w:right w:w="70" w:type="dxa"/>
        </w:tblCellMar>
        <w:tblLook w:val="04A0" w:firstRow="1" w:lastRow="0" w:firstColumn="1" w:lastColumn="0" w:noHBand="0" w:noVBand="1"/>
      </w:tblPr>
      <w:tblGrid>
        <w:gridCol w:w="1985"/>
        <w:gridCol w:w="160"/>
        <w:gridCol w:w="1116"/>
        <w:gridCol w:w="160"/>
        <w:gridCol w:w="964"/>
        <w:gridCol w:w="160"/>
        <w:gridCol w:w="1041"/>
        <w:gridCol w:w="160"/>
        <w:gridCol w:w="1489"/>
        <w:gridCol w:w="160"/>
        <w:gridCol w:w="863"/>
        <w:gridCol w:w="160"/>
        <w:gridCol w:w="1363"/>
      </w:tblGrid>
      <w:tr w:rsidR="00830B9A" w:rsidRPr="00830B9A" w14:paraId="7BAC78F7" w14:textId="77777777" w:rsidTr="0056710B">
        <w:trPr>
          <w:trHeight w:val="170"/>
        </w:trPr>
        <w:tc>
          <w:tcPr>
            <w:tcW w:w="1985" w:type="dxa"/>
            <w:vMerge w:val="restart"/>
            <w:tcBorders>
              <w:top w:val="nil"/>
              <w:left w:val="nil"/>
              <w:bottom w:val="single" w:sz="8" w:space="0" w:color="000000"/>
              <w:right w:val="nil"/>
            </w:tcBorders>
            <w:shd w:val="clear" w:color="000000" w:fill="FFFFFF"/>
            <w:noWrap/>
            <w:vAlign w:val="bottom"/>
            <w:hideMark/>
          </w:tcPr>
          <w:p w14:paraId="6D356025"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Parte Relacionada</w:t>
            </w:r>
          </w:p>
        </w:tc>
        <w:tc>
          <w:tcPr>
            <w:tcW w:w="160" w:type="dxa"/>
            <w:vMerge w:val="restart"/>
            <w:tcBorders>
              <w:top w:val="nil"/>
              <w:left w:val="nil"/>
              <w:bottom w:val="nil"/>
              <w:right w:val="nil"/>
            </w:tcBorders>
            <w:shd w:val="clear" w:color="000000" w:fill="FFFFFF"/>
            <w:noWrap/>
            <w:vAlign w:val="bottom"/>
            <w:hideMark/>
          </w:tcPr>
          <w:p w14:paraId="33B6504C" w14:textId="77777777" w:rsidR="00830B9A" w:rsidRPr="00830B9A" w:rsidRDefault="00830B9A" w:rsidP="00830B9A">
            <w:pPr>
              <w:spacing w:after="0" w:line="240" w:lineRule="auto"/>
              <w:jc w:val="center"/>
              <w:rPr>
                <w:rFonts w:ascii="Arial" w:eastAsia="Times New Roman" w:hAnsi="Arial" w:cs="Arial"/>
                <w:kern w:val="0"/>
                <w:sz w:val="16"/>
                <w:szCs w:val="16"/>
                <w:lang w:eastAsia="pt-BR"/>
                <w14:ligatures w14:val="none"/>
              </w:rPr>
            </w:pPr>
          </w:p>
        </w:tc>
        <w:tc>
          <w:tcPr>
            <w:tcW w:w="1116" w:type="dxa"/>
            <w:vMerge w:val="restart"/>
            <w:tcBorders>
              <w:top w:val="nil"/>
              <w:left w:val="nil"/>
              <w:bottom w:val="single" w:sz="8" w:space="0" w:color="000000"/>
              <w:right w:val="nil"/>
            </w:tcBorders>
            <w:shd w:val="clear" w:color="000000" w:fill="FFFFFF"/>
            <w:noWrap/>
            <w:vAlign w:val="bottom"/>
            <w:hideMark/>
          </w:tcPr>
          <w:p w14:paraId="743339F7"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Contrato</w:t>
            </w:r>
          </w:p>
        </w:tc>
        <w:tc>
          <w:tcPr>
            <w:tcW w:w="160" w:type="dxa"/>
            <w:vMerge w:val="restart"/>
            <w:tcBorders>
              <w:top w:val="nil"/>
              <w:left w:val="nil"/>
              <w:bottom w:val="nil"/>
              <w:right w:val="nil"/>
            </w:tcBorders>
            <w:shd w:val="clear" w:color="000000" w:fill="FFFFFF"/>
            <w:noWrap/>
            <w:vAlign w:val="bottom"/>
            <w:hideMark/>
          </w:tcPr>
          <w:p w14:paraId="6C43A812" w14:textId="77777777" w:rsidR="00830B9A" w:rsidRPr="00830B9A" w:rsidRDefault="00830B9A" w:rsidP="00830B9A">
            <w:pPr>
              <w:spacing w:after="0" w:line="240" w:lineRule="auto"/>
              <w:jc w:val="center"/>
              <w:rPr>
                <w:rFonts w:ascii="Arial" w:eastAsia="Times New Roman" w:hAnsi="Arial" w:cs="Arial"/>
                <w:b/>
                <w:bCs/>
                <w:color w:val="FF0000"/>
                <w:kern w:val="0"/>
                <w:sz w:val="16"/>
                <w:szCs w:val="16"/>
                <w:lang w:eastAsia="pt-BR"/>
                <w14:ligatures w14:val="none"/>
              </w:rPr>
            </w:pPr>
          </w:p>
        </w:tc>
        <w:tc>
          <w:tcPr>
            <w:tcW w:w="964" w:type="dxa"/>
            <w:vMerge w:val="restart"/>
            <w:tcBorders>
              <w:top w:val="nil"/>
              <w:left w:val="nil"/>
              <w:bottom w:val="single" w:sz="8" w:space="0" w:color="000000"/>
              <w:right w:val="nil"/>
            </w:tcBorders>
            <w:shd w:val="clear" w:color="000000" w:fill="FFFFFF"/>
            <w:vAlign w:val="bottom"/>
            <w:hideMark/>
          </w:tcPr>
          <w:p w14:paraId="7A93B7BE"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Valor Contratual</w:t>
            </w:r>
          </w:p>
        </w:tc>
        <w:tc>
          <w:tcPr>
            <w:tcW w:w="160" w:type="dxa"/>
            <w:vMerge w:val="restart"/>
            <w:tcBorders>
              <w:top w:val="nil"/>
              <w:left w:val="nil"/>
              <w:bottom w:val="nil"/>
              <w:right w:val="nil"/>
            </w:tcBorders>
            <w:shd w:val="clear" w:color="000000" w:fill="FFFFFF"/>
            <w:noWrap/>
            <w:vAlign w:val="bottom"/>
            <w:hideMark/>
          </w:tcPr>
          <w:p w14:paraId="0FFCE1F2" w14:textId="77777777" w:rsidR="00830B9A" w:rsidRPr="00830B9A" w:rsidRDefault="00830B9A" w:rsidP="00830B9A">
            <w:pPr>
              <w:spacing w:after="0" w:line="240" w:lineRule="auto"/>
              <w:jc w:val="center"/>
              <w:rPr>
                <w:rFonts w:ascii="Arial" w:eastAsia="Times New Roman" w:hAnsi="Arial" w:cs="Arial"/>
                <w:b/>
                <w:bCs/>
                <w:color w:val="FF0000"/>
                <w:kern w:val="0"/>
                <w:sz w:val="16"/>
                <w:szCs w:val="16"/>
                <w:lang w:eastAsia="pt-BR"/>
                <w14:ligatures w14:val="none"/>
              </w:rPr>
            </w:pPr>
          </w:p>
        </w:tc>
        <w:tc>
          <w:tcPr>
            <w:tcW w:w="1041" w:type="dxa"/>
            <w:vMerge w:val="restart"/>
            <w:tcBorders>
              <w:top w:val="nil"/>
              <w:left w:val="nil"/>
              <w:bottom w:val="single" w:sz="8" w:space="0" w:color="000000"/>
              <w:right w:val="nil"/>
            </w:tcBorders>
            <w:shd w:val="clear" w:color="000000" w:fill="FFFFFF"/>
            <w:vAlign w:val="bottom"/>
            <w:hideMark/>
          </w:tcPr>
          <w:p w14:paraId="7374C65F"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Valores </w:t>
            </w:r>
            <w:proofErr w:type="gramStart"/>
            <w:r w:rsidRPr="00830B9A">
              <w:rPr>
                <w:rFonts w:ascii="Arial" w:eastAsia="Times New Roman" w:hAnsi="Arial" w:cs="Arial"/>
                <w:b/>
                <w:bCs/>
                <w:kern w:val="0"/>
                <w:sz w:val="16"/>
                <w:szCs w:val="16"/>
                <w:lang w:eastAsia="pt-BR"/>
                <w14:ligatures w14:val="none"/>
              </w:rPr>
              <w:t>Recebidos  2024</w:t>
            </w:r>
            <w:proofErr w:type="gramEnd"/>
          </w:p>
        </w:tc>
        <w:tc>
          <w:tcPr>
            <w:tcW w:w="160" w:type="dxa"/>
            <w:tcBorders>
              <w:top w:val="nil"/>
              <w:left w:val="nil"/>
              <w:bottom w:val="nil"/>
              <w:right w:val="nil"/>
            </w:tcBorders>
            <w:shd w:val="clear" w:color="000000" w:fill="FFFFFF"/>
            <w:noWrap/>
            <w:vAlign w:val="bottom"/>
            <w:hideMark/>
          </w:tcPr>
          <w:p w14:paraId="61EB12F6" w14:textId="77777777" w:rsidR="00830B9A" w:rsidRPr="00830B9A" w:rsidRDefault="00830B9A" w:rsidP="00830B9A">
            <w:pPr>
              <w:spacing w:after="0" w:line="240" w:lineRule="auto"/>
              <w:jc w:val="center"/>
              <w:rPr>
                <w:rFonts w:ascii="Arial" w:eastAsia="Times New Roman" w:hAnsi="Arial" w:cs="Arial"/>
                <w:b/>
                <w:bCs/>
                <w:color w:val="FF0000"/>
                <w:kern w:val="0"/>
                <w:sz w:val="16"/>
                <w:szCs w:val="16"/>
                <w:lang w:eastAsia="pt-BR"/>
                <w14:ligatures w14:val="none"/>
              </w:rPr>
            </w:pPr>
          </w:p>
        </w:tc>
        <w:tc>
          <w:tcPr>
            <w:tcW w:w="1489" w:type="dxa"/>
            <w:vMerge w:val="restart"/>
            <w:tcBorders>
              <w:top w:val="nil"/>
              <w:left w:val="nil"/>
              <w:bottom w:val="single" w:sz="8" w:space="0" w:color="000000"/>
              <w:right w:val="nil"/>
            </w:tcBorders>
            <w:shd w:val="clear" w:color="000000" w:fill="FFFFFF"/>
            <w:vAlign w:val="bottom"/>
            <w:hideMark/>
          </w:tcPr>
          <w:p w14:paraId="1243494D"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Valores Recebidos 2023 </w:t>
            </w:r>
          </w:p>
        </w:tc>
        <w:tc>
          <w:tcPr>
            <w:tcW w:w="160" w:type="dxa"/>
            <w:vMerge w:val="restart"/>
            <w:tcBorders>
              <w:top w:val="nil"/>
              <w:left w:val="nil"/>
              <w:bottom w:val="nil"/>
              <w:right w:val="nil"/>
            </w:tcBorders>
            <w:shd w:val="clear" w:color="000000" w:fill="FFFFFF"/>
            <w:noWrap/>
            <w:vAlign w:val="bottom"/>
            <w:hideMark/>
          </w:tcPr>
          <w:p w14:paraId="3A5FD1F6" w14:textId="77777777" w:rsidR="00830B9A" w:rsidRPr="00830B9A" w:rsidRDefault="00830B9A" w:rsidP="00830B9A">
            <w:pPr>
              <w:spacing w:after="0" w:line="240" w:lineRule="auto"/>
              <w:jc w:val="center"/>
              <w:rPr>
                <w:rFonts w:ascii="Arial" w:eastAsia="Times New Roman" w:hAnsi="Arial" w:cs="Arial"/>
                <w:b/>
                <w:bCs/>
                <w:color w:val="FF0000"/>
                <w:kern w:val="0"/>
                <w:sz w:val="16"/>
                <w:szCs w:val="16"/>
                <w:lang w:eastAsia="pt-BR"/>
                <w14:ligatures w14:val="none"/>
              </w:rPr>
            </w:pPr>
          </w:p>
        </w:tc>
        <w:tc>
          <w:tcPr>
            <w:tcW w:w="863" w:type="dxa"/>
            <w:vMerge w:val="restart"/>
            <w:tcBorders>
              <w:top w:val="nil"/>
              <w:left w:val="nil"/>
              <w:bottom w:val="single" w:sz="8" w:space="0" w:color="000000"/>
              <w:right w:val="nil"/>
            </w:tcBorders>
            <w:shd w:val="clear" w:color="000000" w:fill="FFFFFF"/>
            <w:vAlign w:val="bottom"/>
            <w:hideMark/>
          </w:tcPr>
          <w:p w14:paraId="09068CAF"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Valores Pagos 2024</w:t>
            </w:r>
          </w:p>
        </w:tc>
        <w:tc>
          <w:tcPr>
            <w:tcW w:w="160" w:type="dxa"/>
            <w:tcBorders>
              <w:top w:val="nil"/>
              <w:left w:val="nil"/>
              <w:bottom w:val="nil"/>
              <w:right w:val="nil"/>
            </w:tcBorders>
            <w:shd w:val="clear" w:color="000000" w:fill="FFFFFF"/>
            <w:vAlign w:val="bottom"/>
            <w:hideMark/>
          </w:tcPr>
          <w:p w14:paraId="5B4FBF88" w14:textId="77777777" w:rsidR="00830B9A" w:rsidRPr="00830B9A" w:rsidRDefault="00830B9A" w:rsidP="00830B9A">
            <w:pPr>
              <w:spacing w:after="0" w:line="240" w:lineRule="auto"/>
              <w:jc w:val="center"/>
              <w:rPr>
                <w:rFonts w:ascii="Arial" w:eastAsia="Times New Roman" w:hAnsi="Arial" w:cs="Arial"/>
                <w:b/>
                <w:bCs/>
                <w:color w:val="FF0000"/>
                <w:kern w:val="0"/>
                <w:sz w:val="16"/>
                <w:szCs w:val="16"/>
                <w:lang w:eastAsia="pt-BR"/>
                <w14:ligatures w14:val="none"/>
              </w:rPr>
            </w:pPr>
          </w:p>
        </w:tc>
        <w:tc>
          <w:tcPr>
            <w:tcW w:w="1363" w:type="dxa"/>
            <w:vMerge w:val="restart"/>
            <w:tcBorders>
              <w:top w:val="nil"/>
              <w:left w:val="nil"/>
              <w:bottom w:val="single" w:sz="8" w:space="0" w:color="000000"/>
              <w:right w:val="nil"/>
            </w:tcBorders>
            <w:shd w:val="clear" w:color="000000" w:fill="FFFFFF"/>
            <w:vAlign w:val="bottom"/>
            <w:hideMark/>
          </w:tcPr>
          <w:p w14:paraId="1D73B9D2"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Valores Pagos 2023</w:t>
            </w:r>
          </w:p>
        </w:tc>
      </w:tr>
      <w:tr w:rsidR="00830B9A" w:rsidRPr="00830B9A" w14:paraId="3277E0E1" w14:textId="77777777" w:rsidTr="0056710B">
        <w:trPr>
          <w:trHeight w:val="170"/>
        </w:trPr>
        <w:tc>
          <w:tcPr>
            <w:tcW w:w="1985" w:type="dxa"/>
            <w:vMerge/>
            <w:tcBorders>
              <w:top w:val="nil"/>
              <w:left w:val="nil"/>
              <w:bottom w:val="single" w:sz="8" w:space="0" w:color="000000"/>
              <w:right w:val="nil"/>
            </w:tcBorders>
            <w:vAlign w:val="center"/>
            <w:hideMark/>
          </w:tcPr>
          <w:p w14:paraId="22A9871B"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vMerge/>
            <w:tcBorders>
              <w:top w:val="nil"/>
              <w:left w:val="nil"/>
              <w:bottom w:val="nil"/>
              <w:right w:val="nil"/>
            </w:tcBorders>
            <w:vAlign w:val="center"/>
            <w:hideMark/>
          </w:tcPr>
          <w:p w14:paraId="5CB0D586"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p>
        </w:tc>
        <w:tc>
          <w:tcPr>
            <w:tcW w:w="1116" w:type="dxa"/>
            <w:vMerge/>
            <w:tcBorders>
              <w:top w:val="nil"/>
              <w:left w:val="nil"/>
              <w:bottom w:val="single" w:sz="8" w:space="0" w:color="000000"/>
              <w:right w:val="nil"/>
            </w:tcBorders>
            <w:vAlign w:val="center"/>
            <w:hideMark/>
          </w:tcPr>
          <w:p w14:paraId="06FC50CC"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vMerge/>
            <w:tcBorders>
              <w:top w:val="nil"/>
              <w:left w:val="nil"/>
              <w:bottom w:val="nil"/>
              <w:right w:val="nil"/>
            </w:tcBorders>
            <w:vAlign w:val="center"/>
            <w:hideMark/>
          </w:tcPr>
          <w:p w14:paraId="18B450CB"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964" w:type="dxa"/>
            <w:vMerge/>
            <w:tcBorders>
              <w:top w:val="nil"/>
              <w:left w:val="nil"/>
              <w:bottom w:val="single" w:sz="8" w:space="0" w:color="000000"/>
              <w:right w:val="nil"/>
            </w:tcBorders>
            <w:vAlign w:val="center"/>
            <w:hideMark/>
          </w:tcPr>
          <w:p w14:paraId="588C3571"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vMerge/>
            <w:tcBorders>
              <w:top w:val="nil"/>
              <w:left w:val="nil"/>
              <w:bottom w:val="nil"/>
              <w:right w:val="nil"/>
            </w:tcBorders>
            <w:vAlign w:val="center"/>
            <w:hideMark/>
          </w:tcPr>
          <w:p w14:paraId="15EB04A6"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1041" w:type="dxa"/>
            <w:vMerge/>
            <w:tcBorders>
              <w:top w:val="nil"/>
              <w:left w:val="nil"/>
              <w:bottom w:val="single" w:sz="8" w:space="0" w:color="000000"/>
              <w:right w:val="nil"/>
            </w:tcBorders>
            <w:vAlign w:val="center"/>
            <w:hideMark/>
          </w:tcPr>
          <w:p w14:paraId="741E0A8D"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tcBorders>
              <w:top w:val="nil"/>
              <w:left w:val="nil"/>
              <w:bottom w:val="nil"/>
              <w:right w:val="nil"/>
            </w:tcBorders>
            <w:shd w:val="clear" w:color="000000" w:fill="FFFFFF"/>
            <w:noWrap/>
            <w:vAlign w:val="center"/>
            <w:hideMark/>
          </w:tcPr>
          <w:p w14:paraId="3F87B08B"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r w:rsidRPr="00830B9A">
              <w:rPr>
                <w:rFonts w:ascii="Arial" w:eastAsia="Times New Roman" w:hAnsi="Arial" w:cs="Arial"/>
                <w:b/>
                <w:bCs/>
                <w:color w:val="FF0000"/>
                <w:kern w:val="0"/>
                <w:sz w:val="16"/>
                <w:szCs w:val="16"/>
                <w:lang w:eastAsia="pt-BR"/>
                <w14:ligatures w14:val="none"/>
              </w:rPr>
              <w:t> </w:t>
            </w:r>
          </w:p>
        </w:tc>
        <w:tc>
          <w:tcPr>
            <w:tcW w:w="1489" w:type="dxa"/>
            <w:vMerge/>
            <w:tcBorders>
              <w:top w:val="nil"/>
              <w:left w:val="nil"/>
              <w:bottom w:val="single" w:sz="8" w:space="0" w:color="000000"/>
              <w:right w:val="nil"/>
            </w:tcBorders>
            <w:vAlign w:val="center"/>
            <w:hideMark/>
          </w:tcPr>
          <w:p w14:paraId="538C9EEF"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vMerge/>
            <w:tcBorders>
              <w:top w:val="nil"/>
              <w:left w:val="nil"/>
              <w:bottom w:val="nil"/>
              <w:right w:val="nil"/>
            </w:tcBorders>
            <w:vAlign w:val="center"/>
            <w:hideMark/>
          </w:tcPr>
          <w:p w14:paraId="54BA19E1"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863" w:type="dxa"/>
            <w:vMerge/>
            <w:tcBorders>
              <w:top w:val="nil"/>
              <w:left w:val="nil"/>
              <w:bottom w:val="single" w:sz="8" w:space="0" w:color="000000"/>
              <w:right w:val="nil"/>
            </w:tcBorders>
            <w:vAlign w:val="center"/>
            <w:hideMark/>
          </w:tcPr>
          <w:p w14:paraId="027FAB87"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160" w:type="dxa"/>
            <w:tcBorders>
              <w:top w:val="nil"/>
              <w:left w:val="nil"/>
              <w:bottom w:val="nil"/>
              <w:right w:val="nil"/>
            </w:tcBorders>
            <w:shd w:val="clear" w:color="000000" w:fill="FFFFFF"/>
            <w:vAlign w:val="center"/>
            <w:hideMark/>
          </w:tcPr>
          <w:p w14:paraId="76E404E6"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1363" w:type="dxa"/>
            <w:vMerge/>
            <w:tcBorders>
              <w:top w:val="nil"/>
              <w:left w:val="nil"/>
              <w:bottom w:val="single" w:sz="8" w:space="0" w:color="000000"/>
              <w:right w:val="nil"/>
            </w:tcBorders>
            <w:vAlign w:val="center"/>
            <w:hideMark/>
          </w:tcPr>
          <w:p w14:paraId="249CE7DD"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r>
      <w:tr w:rsidR="00830B9A" w:rsidRPr="00830B9A" w14:paraId="00F3AE18" w14:textId="77777777" w:rsidTr="0056710B">
        <w:trPr>
          <w:trHeight w:val="170"/>
        </w:trPr>
        <w:tc>
          <w:tcPr>
            <w:tcW w:w="1985" w:type="dxa"/>
            <w:vMerge/>
            <w:tcBorders>
              <w:top w:val="nil"/>
              <w:left w:val="nil"/>
              <w:bottom w:val="single" w:sz="8" w:space="0" w:color="000000"/>
              <w:right w:val="nil"/>
            </w:tcBorders>
            <w:vAlign w:val="center"/>
            <w:hideMark/>
          </w:tcPr>
          <w:p w14:paraId="3BFAD82D"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vMerge/>
            <w:tcBorders>
              <w:top w:val="nil"/>
              <w:left w:val="nil"/>
              <w:bottom w:val="nil"/>
              <w:right w:val="nil"/>
            </w:tcBorders>
            <w:vAlign w:val="center"/>
            <w:hideMark/>
          </w:tcPr>
          <w:p w14:paraId="21441848"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p>
        </w:tc>
        <w:tc>
          <w:tcPr>
            <w:tcW w:w="1116" w:type="dxa"/>
            <w:vMerge/>
            <w:tcBorders>
              <w:top w:val="nil"/>
              <w:left w:val="nil"/>
              <w:bottom w:val="single" w:sz="8" w:space="0" w:color="000000"/>
              <w:right w:val="nil"/>
            </w:tcBorders>
            <w:vAlign w:val="center"/>
            <w:hideMark/>
          </w:tcPr>
          <w:p w14:paraId="4C644524"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vMerge/>
            <w:tcBorders>
              <w:top w:val="nil"/>
              <w:left w:val="nil"/>
              <w:bottom w:val="nil"/>
              <w:right w:val="nil"/>
            </w:tcBorders>
            <w:vAlign w:val="center"/>
            <w:hideMark/>
          </w:tcPr>
          <w:p w14:paraId="3DBD5EC1"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964" w:type="dxa"/>
            <w:vMerge/>
            <w:tcBorders>
              <w:top w:val="nil"/>
              <w:left w:val="nil"/>
              <w:bottom w:val="single" w:sz="8" w:space="0" w:color="000000"/>
              <w:right w:val="nil"/>
            </w:tcBorders>
            <w:vAlign w:val="center"/>
            <w:hideMark/>
          </w:tcPr>
          <w:p w14:paraId="24E8E270"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vMerge/>
            <w:tcBorders>
              <w:top w:val="nil"/>
              <w:left w:val="nil"/>
              <w:bottom w:val="nil"/>
              <w:right w:val="nil"/>
            </w:tcBorders>
            <w:vAlign w:val="center"/>
            <w:hideMark/>
          </w:tcPr>
          <w:p w14:paraId="1543B1BD"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1041" w:type="dxa"/>
            <w:vMerge/>
            <w:tcBorders>
              <w:top w:val="nil"/>
              <w:left w:val="nil"/>
              <w:bottom w:val="single" w:sz="8" w:space="0" w:color="000000"/>
              <w:right w:val="nil"/>
            </w:tcBorders>
            <w:vAlign w:val="center"/>
            <w:hideMark/>
          </w:tcPr>
          <w:p w14:paraId="61066B56"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tcBorders>
              <w:top w:val="nil"/>
              <w:left w:val="nil"/>
              <w:bottom w:val="nil"/>
              <w:right w:val="nil"/>
            </w:tcBorders>
            <w:shd w:val="clear" w:color="000000" w:fill="FFFFFF"/>
            <w:noWrap/>
            <w:vAlign w:val="center"/>
            <w:hideMark/>
          </w:tcPr>
          <w:p w14:paraId="4E50AD9D"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r w:rsidRPr="00830B9A">
              <w:rPr>
                <w:rFonts w:ascii="Arial" w:eastAsia="Times New Roman" w:hAnsi="Arial" w:cs="Arial"/>
                <w:b/>
                <w:bCs/>
                <w:color w:val="FF0000"/>
                <w:kern w:val="0"/>
                <w:sz w:val="16"/>
                <w:szCs w:val="16"/>
                <w:lang w:eastAsia="pt-BR"/>
                <w14:ligatures w14:val="none"/>
              </w:rPr>
              <w:t> </w:t>
            </w:r>
          </w:p>
        </w:tc>
        <w:tc>
          <w:tcPr>
            <w:tcW w:w="1489" w:type="dxa"/>
            <w:vMerge/>
            <w:tcBorders>
              <w:top w:val="nil"/>
              <w:left w:val="nil"/>
              <w:bottom w:val="single" w:sz="8" w:space="0" w:color="000000"/>
              <w:right w:val="nil"/>
            </w:tcBorders>
            <w:vAlign w:val="center"/>
            <w:hideMark/>
          </w:tcPr>
          <w:p w14:paraId="0821450B"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60" w:type="dxa"/>
            <w:vMerge/>
            <w:tcBorders>
              <w:top w:val="nil"/>
              <w:left w:val="nil"/>
              <w:bottom w:val="nil"/>
              <w:right w:val="nil"/>
            </w:tcBorders>
            <w:vAlign w:val="center"/>
            <w:hideMark/>
          </w:tcPr>
          <w:p w14:paraId="7F6264C6"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863" w:type="dxa"/>
            <w:vMerge/>
            <w:tcBorders>
              <w:top w:val="nil"/>
              <w:left w:val="nil"/>
              <w:bottom w:val="single" w:sz="8" w:space="0" w:color="000000"/>
              <w:right w:val="nil"/>
            </w:tcBorders>
            <w:vAlign w:val="center"/>
            <w:hideMark/>
          </w:tcPr>
          <w:p w14:paraId="7CC0FF74"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160" w:type="dxa"/>
            <w:tcBorders>
              <w:top w:val="nil"/>
              <w:left w:val="nil"/>
              <w:bottom w:val="nil"/>
              <w:right w:val="nil"/>
            </w:tcBorders>
            <w:shd w:val="clear" w:color="000000" w:fill="FFFFFF"/>
            <w:vAlign w:val="center"/>
            <w:hideMark/>
          </w:tcPr>
          <w:p w14:paraId="13150B57"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1363" w:type="dxa"/>
            <w:vMerge/>
            <w:tcBorders>
              <w:top w:val="nil"/>
              <w:left w:val="nil"/>
              <w:bottom w:val="single" w:sz="8" w:space="0" w:color="000000"/>
              <w:right w:val="nil"/>
            </w:tcBorders>
            <w:vAlign w:val="center"/>
            <w:hideMark/>
          </w:tcPr>
          <w:p w14:paraId="2960C85F"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r>
      <w:tr w:rsidR="00830B9A" w:rsidRPr="00830B9A" w14:paraId="33F630C1" w14:textId="77777777" w:rsidTr="0056710B">
        <w:trPr>
          <w:trHeight w:val="170"/>
        </w:trPr>
        <w:tc>
          <w:tcPr>
            <w:tcW w:w="1985" w:type="dxa"/>
            <w:tcBorders>
              <w:top w:val="nil"/>
              <w:left w:val="nil"/>
              <w:bottom w:val="nil"/>
              <w:right w:val="nil"/>
            </w:tcBorders>
            <w:shd w:val="clear" w:color="000000" w:fill="FFFFFF"/>
            <w:noWrap/>
            <w:vAlign w:val="center"/>
            <w:hideMark/>
          </w:tcPr>
          <w:p w14:paraId="1F6A906F"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EBC - Empresa Brasileira de Comunicação</w:t>
            </w:r>
          </w:p>
        </w:tc>
        <w:tc>
          <w:tcPr>
            <w:tcW w:w="160" w:type="dxa"/>
            <w:tcBorders>
              <w:top w:val="nil"/>
              <w:left w:val="nil"/>
              <w:bottom w:val="nil"/>
              <w:right w:val="nil"/>
            </w:tcBorders>
            <w:shd w:val="clear" w:color="000000" w:fill="FFFFFF"/>
            <w:noWrap/>
            <w:vAlign w:val="center"/>
            <w:hideMark/>
          </w:tcPr>
          <w:p w14:paraId="5633B144"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 </w:t>
            </w:r>
          </w:p>
        </w:tc>
        <w:tc>
          <w:tcPr>
            <w:tcW w:w="1116" w:type="dxa"/>
            <w:tcBorders>
              <w:top w:val="nil"/>
              <w:left w:val="nil"/>
              <w:bottom w:val="nil"/>
              <w:right w:val="nil"/>
            </w:tcBorders>
            <w:shd w:val="clear" w:color="000000" w:fill="FFFFFF"/>
            <w:noWrap/>
            <w:vAlign w:val="center"/>
            <w:hideMark/>
          </w:tcPr>
          <w:p w14:paraId="182452DD" w14:textId="77777777" w:rsidR="00830B9A" w:rsidRPr="00830B9A" w:rsidRDefault="00830B9A" w:rsidP="00830B9A">
            <w:pPr>
              <w:spacing w:after="0" w:line="240" w:lineRule="auto"/>
              <w:jc w:val="center"/>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120.17/2015</w:t>
            </w:r>
          </w:p>
        </w:tc>
        <w:tc>
          <w:tcPr>
            <w:tcW w:w="160" w:type="dxa"/>
            <w:tcBorders>
              <w:top w:val="nil"/>
              <w:left w:val="nil"/>
              <w:bottom w:val="nil"/>
              <w:right w:val="nil"/>
            </w:tcBorders>
            <w:shd w:val="clear" w:color="000000" w:fill="FFFFFF"/>
            <w:noWrap/>
            <w:vAlign w:val="center"/>
            <w:hideMark/>
          </w:tcPr>
          <w:p w14:paraId="448B994A"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964" w:type="dxa"/>
            <w:tcBorders>
              <w:top w:val="nil"/>
              <w:left w:val="nil"/>
              <w:bottom w:val="nil"/>
              <w:right w:val="nil"/>
            </w:tcBorders>
            <w:shd w:val="clear" w:color="000000" w:fill="FFFFFF"/>
            <w:noWrap/>
            <w:vAlign w:val="center"/>
            <w:hideMark/>
          </w:tcPr>
          <w:p w14:paraId="3A847DC8"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1.750.000</w:t>
            </w:r>
          </w:p>
        </w:tc>
        <w:tc>
          <w:tcPr>
            <w:tcW w:w="160" w:type="dxa"/>
            <w:tcBorders>
              <w:top w:val="nil"/>
              <w:left w:val="nil"/>
              <w:bottom w:val="nil"/>
              <w:right w:val="nil"/>
            </w:tcBorders>
            <w:shd w:val="clear" w:color="000000" w:fill="FFFFFF"/>
            <w:noWrap/>
            <w:vAlign w:val="center"/>
            <w:hideMark/>
          </w:tcPr>
          <w:p w14:paraId="07DA2997"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1041" w:type="dxa"/>
            <w:tcBorders>
              <w:top w:val="nil"/>
              <w:left w:val="nil"/>
              <w:bottom w:val="nil"/>
              <w:right w:val="nil"/>
            </w:tcBorders>
            <w:shd w:val="clear" w:color="000000" w:fill="FFFFFF"/>
            <w:noWrap/>
            <w:vAlign w:val="center"/>
            <w:hideMark/>
          </w:tcPr>
          <w:p w14:paraId="577A47B7"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w:t>
            </w:r>
          </w:p>
        </w:tc>
        <w:tc>
          <w:tcPr>
            <w:tcW w:w="160" w:type="dxa"/>
            <w:tcBorders>
              <w:top w:val="nil"/>
              <w:left w:val="nil"/>
              <w:bottom w:val="nil"/>
              <w:right w:val="nil"/>
            </w:tcBorders>
            <w:shd w:val="clear" w:color="000000" w:fill="FFFFFF"/>
            <w:noWrap/>
            <w:vAlign w:val="center"/>
            <w:hideMark/>
          </w:tcPr>
          <w:p w14:paraId="091E2AB9"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1489" w:type="dxa"/>
            <w:tcBorders>
              <w:top w:val="nil"/>
              <w:left w:val="nil"/>
              <w:bottom w:val="nil"/>
              <w:right w:val="nil"/>
            </w:tcBorders>
            <w:shd w:val="clear" w:color="000000" w:fill="FFFFFF"/>
            <w:noWrap/>
            <w:vAlign w:val="center"/>
            <w:hideMark/>
          </w:tcPr>
          <w:p w14:paraId="6559BC9E"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w:t>
            </w:r>
          </w:p>
        </w:tc>
        <w:tc>
          <w:tcPr>
            <w:tcW w:w="160" w:type="dxa"/>
            <w:tcBorders>
              <w:top w:val="nil"/>
              <w:left w:val="nil"/>
              <w:bottom w:val="nil"/>
              <w:right w:val="nil"/>
            </w:tcBorders>
            <w:shd w:val="clear" w:color="000000" w:fill="FFFFFF"/>
            <w:noWrap/>
            <w:vAlign w:val="center"/>
            <w:hideMark/>
          </w:tcPr>
          <w:p w14:paraId="3EA5E931"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863" w:type="dxa"/>
            <w:tcBorders>
              <w:top w:val="nil"/>
              <w:left w:val="nil"/>
              <w:bottom w:val="nil"/>
              <w:right w:val="nil"/>
            </w:tcBorders>
            <w:shd w:val="clear" w:color="000000" w:fill="FFFFFF"/>
            <w:vAlign w:val="center"/>
            <w:hideMark/>
          </w:tcPr>
          <w:p w14:paraId="7DEFD6F0"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p w14:paraId="7515A2BB"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159.544</w:t>
            </w:r>
          </w:p>
        </w:tc>
        <w:tc>
          <w:tcPr>
            <w:tcW w:w="160" w:type="dxa"/>
            <w:tcBorders>
              <w:top w:val="nil"/>
              <w:left w:val="nil"/>
              <w:bottom w:val="nil"/>
              <w:right w:val="nil"/>
            </w:tcBorders>
            <w:shd w:val="clear" w:color="000000" w:fill="FFFFFF"/>
            <w:vAlign w:val="center"/>
            <w:hideMark/>
          </w:tcPr>
          <w:p w14:paraId="5A10CF5A"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1363" w:type="dxa"/>
            <w:tcBorders>
              <w:top w:val="nil"/>
              <w:left w:val="nil"/>
              <w:bottom w:val="nil"/>
              <w:right w:val="nil"/>
            </w:tcBorders>
            <w:shd w:val="clear" w:color="000000" w:fill="FFFFFF"/>
            <w:vAlign w:val="center"/>
            <w:hideMark/>
          </w:tcPr>
          <w:p w14:paraId="51EF8D6E"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p>
          <w:p w14:paraId="6E1197B7"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150.608</w:t>
            </w:r>
          </w:p>
        </w:tc>
      </w:tr>
      <w:tr w:rsidR="00830B9A" w:rsidRPr="00830B9A" w14:paraId="7677C399" w14:textId="77777777" w:rsidTr="0056710B">
        <w:trPr>
          <w:trHeight w:val="170"/>
        </w:trPr>
        <w:tc>
          <w:tcPr>
            <w:tcW w:w="1985" w:type="dxa"/>
            <w:tcBorders>
              <w:top w:val="nil"/>
              <w:left w:val="nil"/>
              <w:bottom w:val="single" w:sz="4" w:space="0" w:color="auto"/>
              <w:right w:val="nil"/>
            </w:tcBorders>
            <w:shd w:val="clear" w:color="000000" w:fill="FFFFFF"/>
            <w:noWrap/>
            <w:vAlign w:val="center"/>
          </w:tcPr>
          <w:p w14:paraId="06B93DE6"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EBCT - Empresa Brasileira de Correios e Telegrafos</w:t>
            </w:r>
          </w:p>
        </w:tc>
        <w:tc>
          <w:tcPr>
            <w:tcW w:w="160" w:type="dxa"/>
            <w:tcBorders>
              <w:top w:val="nil"/>
              <w:left w:val="nil"/>
              <w:bottom w:val="nil"/>
              <w:right w:val="nil"/>
            </w:tcBorders>
            <w:shd w:val="clear" w:color="000000" w:fill="FFFFFF"/>
            <w:noWrap/>
            <w:vAlign w:val="center"/>
          </w:tcPr>
          <w:p w14:paraId="0B88559C"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p>
        </w:tc>
        <w:tc>
          <w:tcPr>
            <w:tcW w:w="1116" w:type="dxa"/>
            <w:tcBorders>
              <w:top w:val="nil"/>
              <w:left w:val="nil"/>
              <w:bottom w:val="single" w:sz="4" w:space="0" w:color="auto"/>
              <w:right w:val="nil"/>
            </w:tcBorders>
            <w:shd w:val="clear" w:color="000000" w:fill="FFFFFF"/>
            <w:noWrap/>
            <w:vAlign w:val="center"/>
          </w:tcPr>
          <w:p w14:paraId="0848E5DE" w14:textId="77777777" w:rsidR="00830B9A" w:rsidRPr="00830B9A" w:rsidRDefault="00830B9A" w:rsidP="00830B9A">
            <w:pPr>
              <w:spacing w:after="0" w:line="240" w:lineRule="auto"/>
              <w:jc w:val="center"/>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120.17/17-1</w:t>
            </w:r>
          </w:p>
        </w:tc>
        <w:tc>
          <w:tcPr>
            <w:tcW w:w="160" w:type="dxa"/>
            <w:tcBorders>
              <w:top w:val="nil"/>
              <w:left w:val="nil"/>
              <w:bottom w:val="nil"/>
              <w:right w:val="nil"/>
            </w:tcBorders>
            <w:shd w:val="clear" w:color="000000" w:fill="FFFFFF"/>
            <w:noWrap/>
            <w:vAlign w:val="center"/>
          </w:tcPr>
          <w:p w14:paraId="6FA71EDB"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964" w:type="dxa"/>
            <w:tcBorders>
              <w:top w:val="nil"/>
              <w:left w:val="nil"/>
              <w:bottom w:val="single" w:sz="4" w:space="0" w:color="auto"/>
              <w:right w:val="nil"/>
            </w:tcBorders>
            <w:shd w:val="clear" w:color="000000" w:fill="FFFFFF"/>
            <w:noWrap/>
            <w:vAlign w:val="center"/>
          </w:tcPr>
          <w:p w14:paraId="7957B403"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30.000</w:t>
            </w:r>
          </w:p>
        </w:tc>
        <w:tc>
          <w:tcPr>
            <w:tcW w:w="160" w:type="dxa"/>
            <w:tcBorders>
              <w:top w:val="nil"/>
              <w:left w:val="nil"/>
              <w:bottom w:val="nil"/>
              <w:right w:val="nil"/>
            </w:tcBorders>
            <w:shd w:val="clear" w:color="000000" w:fill="FFFFFF"/>
            <w:noWrap/>
            <w:vAlign w:val="center"/>
          </w:tcPr>
          <w:p w14:paraId="34A1CC0E"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1041" w:type="dxa"/>
            <w:tcBorders>
              <w:top w:val="nil"/>
              <w:left w:val="nil"/>
              <w:bottom w:val="single" w:sz="4" w:space="0" w:color="auto"/>
              <w:right w:val="nil"/>
            </w:tcBorders>
            <w:shd w:val="clear" w:color="000000" w:fill="FFFFFF"/>
            <w:noWrap/>
            <w:vAlign w:val="center"/>
          </w:tcPr>
          <w:p w14:paraId="3E1DFD64"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w:t>
            </w:r>
          </w:p>
        </w:tc>
        <w:tc>
          <w:tcPr>
            <w:tcW w:w="160" w:type="dxa"/>
            <w:tcBorders>
              <w:top w:val="nil"/>
              <w:left w:val="nil"/>
              <w:bottom w:val="nil"/>
              <w:right w:val="nil"/>
            </w:tcBorders>
            <w:shd w:val="clear" w:color="000000" w:fill="FFFFFF"/>
            <w:noWrap/>
            <w:vAlign w:val="center"/>
          </w:tcPr>
          <w:p w14:paraId="1F8ECA09"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1489" w:type="dxa"/>
            <w:tcBorders>
              <w:top w:val="nil"/>
              <w:left w:val="nil"/>
              <w:bottom w:val="single" w:sz="4" w:space="0" w:color="auto"/>
              <w:right w:val="nil"/>
            </w:tcBorders>
            <w:shd w:val="clear" w:color="000000" w:fill="FFFFFF"/>
            <w:noWrap/>
            <w:vAlign w:val="center"/>
          </w:tcPr>
          <w:p w14:paraId="43E9738A"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w:t>
            </w:r>
          </w:p>
        </w:tc>
        <w:tc>
          <w:tcPr>
            <w:tcW w:w="160" w:type="dxa"/>
            <w:tcBorders>
              <w:top w:val="nil"/>
              <w:left w:val="nil"/>
              <w:bottom w:val="nil"/>
              <w:right w:val="nil"/>
            </w:tcBorders>
            <w:shd w:val="clear" w:color="000000" w:fill="FFFFFF"/>
            <w:noWrap/>
            <w:vAlign w:val="center"/>
          </w:tcPr>
          <w:p w14:paraId="6E025EC7"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863" w:type="dxa"/>
            <w:tcBorders>
              <w:top w:val="nil"/>
              <w:left w:val="nil"/>
              <w:bottom w:val="single" w:sz="4" w:space="0" w:color="auto"/>
              <w:right w:val="nil"/>
            </w:tcBorders>
            <w:shd w:val="clear" w:color="000000" w:fill="FFFFFF"/>
            <w:vAlign w:val="center"/>
          </w:tcPr>
          <w:p w14:paraId="6BFAFCD7"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966</w:t>
            </w:r>
          </w:p>
        </w:tc>
        <w:tc>
          <w:tcPr>
            <w:tcW w:w="160" w:type="dxa"/>
            <w:tcBorders>
              <w:top w:val="nil"/>
              <w:left w:val="nil"/>
              <w:bottom w:val="nil"/>
              <w:right w:val="nil"/>
            </w:tcBorders>
            <w:shd w:val="clear" w:color="000000" w:fill="FFFFFF"/>
            <w:vAlign w:val="center"/>
          </w:tcPr>
          <w:p w14:paraId="16C2AA63"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1363" w:type="dxa"/>
            <w:tcBorders>
              <w:top w:val="nil"/>
              <w:left w:val="nil"/>
              <w:bottom w:val="single" w:sz="4" w:space="0" w:color="auto"/>
              <w:right w:val="nil"/>
            </w:tcBorders>
            <w:shd w:val="clear" w:color="000000" w:fill="FFFFFF"/>
            <w:vAlign w:val="center"/>
          </w:tcPr>
          <w:p w14:paraId="450F4931"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8.044</w:t>
            </w:r>
          </w:p>
        </w:tc>
      </w:tr>
      <w:tr w:rsidR="00830B9A" w:rsidRPr="00830B9A" w14:paraId="343921DB" w14:textId="77777777" w:rsidTr="0056710B">
        <w:trPr>
          <w:trHeight w:val="170"/>
        </w:trPr>
        <w:tc>
          <w:tcPr>
            <w:tcW w:w="1985" w:type="dxa"/>
            <w:tcBorders>
              <w:top w:val="single" w:sz="4" w:space="0" w:color="auto"/>
              <w:left w:val="nil"/>
              <w:bottom w:val="nil"/>
              <w:right w:val="nil"/>
            </w:tcBorders>
            <w:shd w:val="clear" w:color="000000" w:fill="FFFFFF"/>
            <w:noWrap/>
            <w:vAlign w:val="center"/>
          </w:tcPr>
          <w:p w14:paraId="6B97CCE0" w14:textId="77777777" w:rsidR="00830B9A" w:rsidRPr="00830B9A" w:rsidRDefault="00830B9A" w:rsidP="00830B9A">
            <w:pPr>
              <w:spacing w:after="0" w:line="240" w:lineRule="auto"/>
              <w:rPr>
                <w:rFonts w:ascii="Arial" w:eastAsia="Times New Roman" w:hAnsi="Arial" w:cs="Arial"/>
                <w:b/>
                <w:bCs/>
                <w:kern w:val="0"/>
                <w:sz w:val="16"/>
                <w:szCs w:val="16"/>
                <w:highlight w:val="yellow"/>
                <w:lang w:eastAsia="pt-BR"/>
                <w14:ligatures w14:val="none"/>
              </w:rPr>
            </w:pPr>
            <w:r w:rsidRPr="00830B9A">
              <w:rPr>
                <w:rFonts w:ascii="Arial" w:eastAsia="Times New Roman" w:hAnsi="Arial" w:cs="Arial"/>
                <w:b/>
                <w:bCs/>
                <w:kern w:val="0"/>
                <w:sz w:val="16"/>
                <w:szCs w:val="16"/>
                <w:lang w:eastAsia="pt-BR"/>
                <w14:ligatures w14:val="none"/>
              </w:rPr>
              <w:t>Total</w:t>
            </w:r>
          </w:p>
        </w:tc>
        <w:tc>
          <w:tcPr>
            <w:tcW w:w="160" w:type="dxa"/>
            <w:tcBorders>
              <w:top w:val="nil"/>
              <w:left w:val="nil"/>
              <w:bottom w:val="nil"/>
              <w:right w:val="nil"/>
            </w:tcBorders>
            <w:shd w:val="clear" w:color="000000" w:fill="FFFFFF"/>
            <w:noWrap/>
            <w:vAlign w:val="center"/>
          </w:tcPr>
          <w:p w14:paraId="399B96CD" w14:textId="77777777" w:rsidR="00830B9A" w:rsidRPr="00830B9A" w:rsidRDefault="00830B9A" w:rsidP="00830B9A">
            <w:pPr>
              <w:spacing w:after="0" w:line="240" w:lineRule="auto"/>
              <w:rPr>
                <w:rFonts w:ascii="Arial" w:eastAsia="Times New Roman" w:hAnsi="Arial" w:cs="Arial"/>
                <w:kern w:val="0"/>
                <w:sz w:val="16"/>
                <w:szCs w:val="16"/>
                <w:highlight w:val="yellow"/>
                <w:lang w:eastAsia="pt-BR"/>
                <w14:ligatures w14:val="none"/>
              </w:rPr>
            </w:pPr>
          </w:p>
        </w:tc>
        <w:tc>
          <w:tcPr>
            <w:tcW w:w="1116" w:type="dxa"/>
            <w:tcBorders>
              <w:top w:val="single" w:sz="4" w:space="0" w:color="auto"/>
              <w:left w:val="nil"/>
              <w:bottom w:val="nil"/>
              <w:right w:val="nil"/>
            </w:tcBorders>
            <w:shd w:val="clear" w:color="000000" w:fill="FFFFFF"/>
            <w:noWrap/>
            <w:vAlign w:val="center"/>
          </w:tcPr>
          <w:p w14:paraId="20F4FFD4" w14:textId="77777777" w:rsidR="00830B9A" w:rsidRPr="00830B9A" w:rsidRDefault="00830B9A" w:rsidP="00830B9A">
            <w:pPr>
              <w:spacing w:after="0" w:line="240" w:lineRule="auto"/>
              <w:rPr>
                <w:rFonts w:ascii="Arial" w:eastAsia="Times New Roman" w:hAnsi="Arial" w:cs="Arial"/>
                <w:kern w:val="0"/>
                <w:sz w:val="16"/>
                <w:szCs w:val="16"/>
                <w:highlight w:val="yellow"/>
                <w:lang w:eastAsia="pt-BR"/>
                <w14:ligatures w14:val="none"/>
              </w:rPr>
            </w:pPr>
          </w:p>
        </w:tc>
        <w:tc>
          <w:tcPr>
            <w:tcW w:w="160" w:type="dxa"/>
            <w:tcBorders>
              <w:top w:val="nil"/>
              <w:left w:val="nil"/>
              <w:bottom w:val="nil"/>
              <w:right w:val="nil"/>
            </w:tcBorders>
            <w:shd w:val="clear" w:color="000000" w:fill="FFFFFF"/>
            <w:noWrap/>
            <w:vAlign w:val="center"/>
          </w:tcPr>
          <w:p w14:paraId="72073B2F" w14:textId="77777777" w:rsidR="00830B9A" w:rsidRPr="00830B9A" w:rsidRDefault="00830B9A" w:rsidP="00830B9A">
            <w:pPr>
              <w:spacing w:after="0" w:line="240" w:lineRule="auto"/>
              <w:rPr>
                <w:rFonts w:ascii="Arial" w:eastAsia="Times New Roman" w:hAnsi="Arial" w:cs="Arial"/>
                <w:color w:val="FF0000"/>
                <w:kern w:val="0"/>
                <w:sz w:val="16"/>
                <w:szCs w:val="16"/>
                <w:highlight w:val="yellow"/>
                <w:lang w:eastAsia="pt-BR"/>
                <w14:ligatures w14:val="none"/>
              </w:rPr>
            </w:pPr>
          </w:p>
        </w:tc>
        <w:tc>
          <w:tcPr>
            <w:tcW w:w="964" w:type="dxa"/>
            <w:tcBorders>
              <w:top w:val="single" w:sz="4" w:space="0" w:color="auto"/>
              <w:left w:val="nil"/>
              <w:bottom w:val="nil"/>
              <w:right w:val="nil"/>
            </w:tcBorders>
            <w:shd w:val="clear" w:color="000000" w:fill="FFFFFF"/>
            <w:noWrap/>
            <w:vAlign w:val="center"/>
          </w:tcPr>
          <w:p w14:paraId="1A766BBE"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1.780.000</w:t>
            </w:r>
          </w:p>
        </w:tc>
        <w:tc>
          <w:tcPr>
            <w:tcW w:w="160" w:type="dxa"/>
            <w:tcBorders>
              <w:top w:val="nil"/>
              <w:left w:val="nil"/>
              <w:bottom w:val="nil"/>
              <w:right w:val="nil"/>
            </w:tcBorders>
            <w:shd w:val="clear" w:color="000000" w:fill="FFFFFF"/>
            <w:noWrap/>
            <w:vAlign w:val="center"/>
          </w:tcPr>
          <w:p w14:paraId="4C1020A1"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1041" w:type="dxa"/>
            <w:tcBorders>
              <w:top w:val="single" w:sz="4" w:space="0" w:color="auto"/>
              <w:left w:val="nil"/>
              <w:bottom w:val="nil"/>
              <w:right w:val="nil"/>
            </w:tcBorders>
            <w:shd w:val="clear" w:color="000000" w:fill="FFFFFF"/>
            <w:noWrap/>
            <w:vAlign w:val="center"/>
          </w:tcPr>
          <w:p w14:paraId="21C09AB4"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w:t>
            </w:r>
          </w:p>
        </w:tc>
        <w:tc>
          <w:tcPr>
            <w:tcW w:w="160" w:type="dxa"/>
            <w:tcBorders>
              <w:top w:val="nil"/>
              <w:left w:val="nil"/>
              <w:bottom w:val="nil"/>
              <w:right w:val="nil"/>
            </w:tcBorders>
            <w:shd w:val="clear" w:color="000000" w:fill="FFFFFF"/>
            <w:noWrap/>
            <w:vAlign w:val="center"/>
          </w:tcPr>
          <w:p w14:paraId="74FBB98A"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1489" w:type="dxa"/>
            <w:tcBorders>
              <w:top w:val="single" w:sz="4" w:space="0" w:color="auto"/>
              <w:left w:val="nil"/>
              <w:bottom w:val="nil"/>
              <w:right w:val="nil"/>
            </w:tcBorders>
            <w:shd w:val="clear" w:color="000000" w:fill="FFFFFF"/>
            <w:noWrap/>
            <w:vAlign w:val="center"/>
          </w:tcPr>
          <w:p w14:paraId="7809CE47"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w:t>
            </w:r>
          </w:p>
        </w:tc>
        <w:tc>
          <w:tcPr>
            <w:tcW w:w="160" w:type="dxa"/>
            <w:tcBorders>
              <w:top w:val="nil"/>
              <w:left w:val="nil"/>
              <w:bottom w:val="nil"/>
              <w:right w:val="nil"/>
            </w:tcBorders>
            <w:shd w:val="clear" w:color="000000" w:fill="FFFFFF"/>
            <w:noWrap/>
            <w:vAlign w:val="center"/>
          </w:tcPr>
          <w:p w14:paraId="2B3B7068" w14:textId="77777777" w:rsidR="00830B9A" w:rsidRPr="00830B9A" w:rsidRDefault="00830B9A" w:rsidP="00830B9A">
            <w:pPr>
              <w:spacing w:after="0" w:line="240" w:lineRule="auto"/>
              <w:jc w:val="right"/>
              <w:rPr>
                <w:rFonts w:ascii="Arial" w:eastAsia="Times New Roman" w:hAnsi="Arial" w:cs="Arial"/>
                <w:b/>
                <w:bCs/>
                <w:color w:val="FF0000"/>
                <w:kern w:val="0"/>
                <w:sz w:val="16"/>
                <w:szCs w:val="16"/>
                <w:lang w:eastAsia="pt-BR"/>
                <w14:ligatures w14:val="none"/>
              </w:rPr>
            </w:pPr>
          </w:p>
        </w:tc>
        <w:tc>
          <w:tcPr>
            <w:tcW w:w="863" w:type="dxa"/>
            <w:tcBorders>
              <w:top w:val="single" w:sz="4" w:space="0" w:color="auto"/>
              <w:left w:val="nil"/>
              <w:bottom w:val="nil"/>
              <w:right w:val="nil"/>
            </w:tcBorders>
            <w:shd w:val="clear" w:color="000000" w:fill="FFFFFF"/>
            <w:noWrap/>
            <w:vAlign w:val="center"/>
          </w:tcPr>
          <w:p w14:paraId="22540DF0"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160.510</w:t>
            </w:r>
          </w:p>
        </w:tc>
        <w:tc>
          <w:tcPr>
            <w:tcW w:w="160" w:type="dxa"/>
            <w:tcBorders>
              <w:top w:val="nil"/>
              <w:left w:val="nil"/>
              <w:bottom w:val="nil"/>
              <w:right w:val="nil"/>
            </w:tcBorders>
            <w:shd w:val="clear" w:color="000000" w:fill="FFFFFF"/>
            <w:vAlign w:val="center"/>
          </w:tcPr>
          <w:p w14:paraId="0DA786F5"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1363" w:type="dxa"/>
            <w:tcBorders>
              <w:top w:val="single" w:sz="4" w:space="0" w:color="auto"/>
              <w:left w:val="nil"/>
              <w:bottom w:val="nil"/>
              <w:right w:val="nil"/>
            </w:tcBorders>
            <w:shd w:val="clear" w:color="000000" w:fill="FFFFFF"/>
            <w:noWrap/>
            <w:vAlign w:val="center"/>
          </w:tcPr>
          <w:p w14:paraId="6EF12584"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158.652</w:t>
            </w:r>
          </w:p>
        </w:tc>
      </w:tr>
    </w:tbl>
    <w:p w14:paraId="0ED48D6D" w14:textId="77777777" w:rsidR="00830B9A" w:rsidRPr="00830B9A" w:rsidRDefault="00830B9A" w:rsidP="00830B9A">
      <w:pPr>
        <w:tabs>
          <w:tab w:val="left" w:pos="3917"/>
        </w:tabs>
        <w:suppressAutoHyphens/>
        <w:spacing w:after="0" w:line="240" w:lineRule="auto"/>
        <w:ind w:right="-142"/>
        <w:jc w:val="both"/>
        <w:rPr>
          <w:rFonts w:ascii="Arial" w:eastAsia="Times New Roman" w:hAnsi="Arial" w:cs="Times New Roman"/>
          <w:b/>
          <w:color w:val="FF0000"/>
          <w:kern w:val="0"/>
          <w:szCs w:val="20"/>
          <w14:ligatures w14:val="none"/>
        </w:rPr>
      </w:pPr>
      <w:r w:rsidRPr="00830B9A">
        <w:rPr>
          <w:rFonts w:ascii="Arial" w:eastAsia="Times New Roman" w:hAnsi="Arial" w:cs="Times New Roman"/>
          <w:b/>
          <w:color w:val="FF0000"/>
          <w:kern w:val="0"/>
          <w:szCs w:val="20"/>
          <w14:ligatures w14:val="none"/>
        </w:rPr>
        <w:t xml:space="preserve"> </w:t>
      </w:r>
    </w:p>
    <w:tbl>
      <w:tblPr>
        <w:tblW w:w="9658" w:type="dxa"/>
        <w:tblInd w:w="70" w:type="dxa"/>
        <w:tblLayout w:type="fixed"/>
        <w:tblCellMar>
          <w:left w:w="70" w:type="dxa"/>
          <w:right w:w="70" w:type="dxa"/>
        </w:tblCellMar>
        <w:tblLook w:val="04A0" w:firstRow="1" w:lastRow="0" w:firstColumn="1" w:lastColumn="0" w:noHBand="0" w:noVBand="1"/>
      </w:tblPr>
      <w:tblGrid>
        <w:gridCol w:w="3555"/>
        <w:gridCol w:w="181"/>
        <w:gridCol w:w="3072"/>
        <w:gridCol w:w="185"/>
        <w:gridCol w:w="828"/>
        <w:gridCol w:w="587"/>
        <w:gridCol w:w="1250"/>
      </w:tblGrid>
      <w:tr w:rsidR="00830B9A" w:rsidRPr="00830B9A" w14:paraId="56742D8F" w14:textId="77777777" w:rsidTr="0056710B">
        <w:trPr>
          <w:trHeight w:val="264"/>
        </w:trPr>
        <w:tc>
          <w:tcPr>
            <w:tcW w:w="3555" w:type="dxa"/>
            <w:vMerge w:val="restart"/>
            <w:tcBorders>
              <w:top w:val="nil"/>
              <w:left w:val="nil"/>
              <w:bottom w:val="single" w:sz="4" w:space="0" w:color="auto"/>
              <w:right w:val="nil"/>
            </w:tcBorders>
            <w:shd w:val="clear" w:color="000000" w:fill="FFFFFF"/>
            <w:noWrap/>
            <w:vAlign w:val="center"/>
            <w:hideMark/>
          </w:tcPr>
          <w:p w14:paraId="0B42514A"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p w14:paraId="0A352A53"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Administrador / Conselheiro</w:t>
            </w:r>
          </w:p>
        </w:tc>
        <w:tc>
          <w:tcPr>
            <w:tcW w:w="181" w:type="dxa"/>
            <w:vMerge w:val="restart"/>
            <w:tcBorders>
              <w:top w:val="nil"/>
              <w:left w:val="nil"/>
              <w:bottom w:val="nil"/>
              <w:right w:val="nil"/>
            </w:tcBorders>
            <w:shd w:val="clear" w:color="000000" w:fill="FFFFFF"/>
            <w:noWrap/>
            <w:vAlign w:val="bottom"/>
            <w:hideMark/>
          </w:tcPr>
          <w:p w14:paraId="34A56C99" w14:textId="77777777" w:rsidR="00830B9A" w:rsidRPr="00830B9A" w:rsidRDefault="00830B9A" w:rsidP="00830B9A">
            <w:pPr>
              <w:spacing w:after="0" w:line="240" w:lineRule="auto"/>
              <w:rPr>
                <w:rFonts w:ascii="Arial" w:eastAsia="Times New Roman" w:hAnsi="Arial" w:cs="Arial"/>
                <w:b/>
                <w:color w:val="FF0000"/>
                <w:kern w:val="0"/>
                <w:sz w:val="16"/>
                <w:szCs w:val="16"/>
                <w:lang w:eastAsia="pt-BR"/>
                <w14:ligatures w14:val="none"/>
              </w:rPr>
            </w:pPr>
            <w:r w:rsidRPr="00830B9A">
              <w:rPr>
                <w:rFonts w:ascii="Arial" w:eastAsia="Times New Roman" w:hAnsi="Arial" w:cs="Arial"/>
                <w:b/>
                <w:color w:val="FF0000"/>
                <w:kern w:val="0"/>
                <w:sz w:val="16"/>
                <w:szCs w:val="16"/>
                <w:lang w:eastAsia="pt-BR"/>
                <w14:ligatures w14:val="none"/>
              </w:rPr>
              <w:t> </w:t>
            </w:r>
          </w:p>
        </w:tc>
        <w:tc>
          <w:tcPr>
            <w:tcW w:w="3072" w:type="dxa"/>
            <w:vMerge w:val="restart"/>
            <w:tcBorders>
              <w:top w:val="nil"/>
              <w:left w:val="nil"/>
              <w:bottom w:val="single" w:sz="4" w:space="0" w:color="auto"/>
              <w:right w:val="nil"/>
            </w:tcBorders>
            <w:shd w:val="clear" w:color="000000" w:fill="FFFFFF"/>
            <w:noWrap/>
            <w:vAlign w:val="center"/>
            <w:hideMark/>
          </w:tcPr>
          <w:p w14:paraId="4943F722"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p w14:paraId="4F6CAD1D"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p w14:paraId="173A229B"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Parte Relacionada</w:t>
            </w:r>
          </w:p>
          <w:p w14:paraId="2C4E4B75"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tc>
        <w:tc>
          <w:tcPr>
            <w:tcW w:w="185" w:type="dxa"/>
            <w:vMerge w:val="restart"/>
            <w:tcBorders>
              <w:top w:val="nil"/>
              <w:left w:val="nil"/>
              <w:bottom w:val="nil"/>
              <w:right w:val="nil"/>
            </w:tcBorders>
            <w:shd w:val="clear" w:color="000000" w:fill="FFFFFF"/>
            <w:noWrap/>
            <w:vAlign w:val="bottom"/>
            <w:hideMark/>
          </w:tcPr>
          <w:p w14:paraId="52B1955B" w14:textId="77777777" w:rsidR="00830B9A" w:rsidRPr="00830B9A" w:rsidRDefault="00830B9A" w:rsidP="00830B9A">
            <w:pPr>
              <w:spacing w:after="0" w:line="240" w:lineRule="auto"/>
              <w:rPr>
                <w:rFonts w:ascii="Arial" w:eastAsia="Times New Roman" w:hAnsi="Arial" w:cs="Arial"/>
                <w:b/>
                <w:color w:val="FF0000"/>
                <w:kern w:val="0"/>
                <w:sz w:val="16"/>
                <w:szCs w:val="16"/>
                <w:lang w:eastAsia="pt-BR"/>
                <w14:ligatures w14:val="none"/>
              </w:rPr>
            </w:pPr>
            <w:r w:rsidRPr="00830B9A">
              <w:rPr>
                <w:rFonts w:ascii="Arial" w:eastAsia="Times New Roman" w:hAnsi="Arial" w:cs="Arial"/>
                <w:b/>
                <w:color w:val="FF0000"/>
                <w:kern w:val="0"/>
                <w:sz w:val="16"/>
                <w:szCs w:val="16"/>
                <w:lang w:eastAsia="pt-BR"/>
                <w14:ligatures w14:val="none"/>
              </w:rPr>
              <w:t> </w:t>
            </w:r>
          </w:p>
        </w:tc>
        <w:tc>
          <w:tcPr>
            <w:tcW w:w="828" w:type="dxa"/>
            <w:vMerge w:val="restart"/>
            <w:tcBorders>
              <w:top w:val="nil"/>
              <w:left w:val="nil"/>
              <w:bottom w:val="single" w:sz="4" w:space="0" w:color="auto"/>
              <w:right w:val="nil"/>
            </w:tcBorders>
            <w:shd w:val="clear" w:color="000000" w:fill="FFFFFF"/>
            <w:vAlign w:val="bottom"/>
            <w:hideMark/>
          </w:tcPr>
          <w:p w14:paraId="01BB9356"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p w14:paraId="14100477"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 xml:space="preserve">      2024</w:t>
            </w:r>
          </w:p>
          <w:p w14:paraId="458801E1" w14:textId="77777777" w:rsidR="00830B9A" w:rsidRPr="00830B9A" w:rsidRDefault="00830B9A" w:rsidP="00830B9A">
            <w:pPr>
              <w:spacing w:after="0" w:line="240" w:lineRule="auto"/>
              <w:jc w:val="center"/>
              <w:rPr>
                <w:rFonts w:ascii="Arial" w:eastAsia="Times New Roman" w:hAnsi="Arial" w:cs="Arial"/>
                <w:b/>
                <w:bCs/>
                <w:kern w:val="0"/>
                <w:sz w:val="16"/>
                <w:szCs w:val="16"/>
                <w:lang w:eastAsia="pt-BR"/>
                <w14:ligatures w14:val="none"/>
              </w:rPr>
            </w:pPr>
          </w:p>
        </w:tc>
        <w:tc>
          <w:tcPr>
            <w:tcW w:w="587" w:type="dxa"/>
            <w:tcBorders>
              <w:top w:val="nil"/>
              <w:left w:val="nil"/>
              <w:right w:val="nil"/>
            </w:tcBorders>
            <w:shd w:val="clear" w:color="000000" w:fill="FFFFFF"/>
          </w:tcPr>
          <w:p w14:paraId="0DBCEB82"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c>
          <w:tcPr>
            <w:tcW w:w="1250" w:type="dxa"/>
            <w:tcBorders>
              <w:top w:val="nil"/>
              <w:left w:val="nil"/>
              <w:right w:val="nil"/>
            </w:tcBorders>
            <w:shd w:val="clear" w:color="000000" w:fill="FFFFFF"/>
            <w:vAlign w:val="bottom"/>
            <w:hideMark/>
          </w:tcPr>
          <w:p w14:paraId="23A39ABE" w14:textId="77777777" w:rsidR="00830B9A" w:rsidRPr="00830B9A" w:rsidRDefault="00830B9A" w:rsidP="00830B9A">
            <w:pPr>
              <w:spacing w:after="0" w:line="240" w:lineRule="auto"/>
              <w:rPr>
                <w:rFonts w:ascii="Arial" w:eastAsia="Times New Roman" w:hAnsi="Arial" w:cs="Arial"/>
                <w:b/>
                <w:bCs/>
                <w:color w:val="FF0000"/>
                <w:kern w:val="0"/>
                <w:sz w:val="16"/>
                <w:szCs w:val="16"/>
                <w:lang w:eastAsia="pt-BR"/>
                <w14:ligatures w14:val="none"/>
              </w:rPr>
            </w:pPr>
          </w:p>
        </w:tc>
      </w:tr>
      <w:tr w:rsidR="00830B9A" w:rsidRPr="00830B9A" w14:paraId="5CD17955" w14:textId="77777777" w:rsidTr="0056710B">
        <w:trPr>
          <w:trHeight w:val="264"/>
        </w:trPr>
        <w:tc>
          <w:tcPr>
            <w:tcW w:w="3555" w:type="dxa"/>
            <w:vMerge/>
            <w:tcBorders>
              <w:top w:val="nil"/>
              <w:left w:val="nil"/>
              <w:bottom w:val="single" w:sz="4" w:space="0" w:color="auto"/>
              <w:right w:val="nil"/>
            </w:tcBorders>
            <w:vAlign w:val="center"/>
            <w:hideMark/>
          </w:tcPr>
          <w:p w14:paraId="4204AC2D" w14:textId="77777777" w:rsidR="00830B9A" w:rsidRPr="00830B9A" w:rsidRDefault="00830B9A" w:rsidP="00830B9A">
            <w:pPr>
              <w:spacing w:after="0" w:line="240" w:lineRule="auto"/>
              <w:rPr>
                <w:rFonts w:ascii="Arial" w:eastAsia="Times New Roman" w:hAnsi="Arial" w:cs="Arial"/>
                <w:b/>
                <w:bCs/>
                <w:kern w:val="0"/>
                <w:sz w:val="16"/>
                <w:szCs w:val="16"/>
                <w:u w:val="single"/>
                <w:lang w:eastAsia="pt-BR"/>
                <w14:ligatures w14:val="none"/>
              </w:rPr>
            </w:pPr>
          </w:p>
        </w:tc>
        <w:tc>
          <w:tcPr>
            <w:tcW w:w="181" w:type="dxa"/>
            <w:vMerge/>
            <w:tcBorders>
              <w:top w:val="nil"/>
              <w:left w:val="nil"/>
              <w:bottom w:val="nil"/>
              <w:right w:val="nil"/>
            </w:tcBorders>
            <w:vAlign w:val="center"/>
            <w:hideMark/>
          </w:tcPr>
          <w:p w14:paraId="484E2366"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3072" w:type="dxa"/>
            <w:vMerge/>
            <w:tcBorders>
              <w:top w:val="nil"/>
              <w:left w:val="nil"/>
              <w:bottom w:val="single" w:sz="4" w:space="0" w:color="auto"/>
              <w:right w:val="nil"/>
            </w:tcBorders>
            <w:vAlign w:val="center"/>
            <w:hideMark/>
          </w:tcPr>
          <w:p w14:paraId="78B0CCDA" w14:textId="77777777" w:rsidR="00830B9A" w:rsidRPr="00830B9A" w:rsidRDefault="00830B9A" w:rsidP="00830B9A">
            <w:pPr>
              <w:spacing w:after="0" w:line="240" w:lineRule="auto"/>
              <w:rPr>
                <w:rFonts w:ascii="Arial" w:eastAsia="Times New Roman" w:hAnsi="Arial" w:cs="Arial"/>
                <w:b/>
                <w:bCs/>
                <w:kern w:val="0"/>
                <w:sz w:val="16"/>
                <w:szCs w:val="16"/>
                <w:u w:val="single"/>
                <w:lang w:eastAsia="pt-BR"/>
                <w14:ligatures w14:val="none"/>
              </w:rPr>
            </w:pPr>
          </w:p>
        </w:tc>
        <w:tc>
          <w:tcPr>
            <w:tcW w:w="185" w:type="dxa"/>
            <w:vMerge/>
            <w:tcBorders>
              <w:top w:val="nil"/>
              <w:left w:val="nil"/>
              <w:bottom w:val="nil"/>
              <w:right w:val="nil"/>
            </w:tcBorders>
            <w:vAlign w:val="center"/>
            <w:hideMark/>
          </w:tcPr>
          <w:p w14:paraId="31AFCE5E"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828" w:type="dxa"/>
            <w:vMerge/>
            <w:tcBorders>
              <w:top w:val="nil"/>
              <w:left w:val="nil"/>
              <w:bottom w:val="single" w:sz="4" w:space="0" w:color="auto"/>
              <w:right w:val="nil"/>
            </w:tcBorders>
            <w:vAlign w:val="center"/>
            <w:hideMark/>
          </w:tcPr>
          <w:p w14:paraId="408CB9B3" w14:textId="77777777" w:rsidR="00830B9A" w:rsidRPr="00830B9A" w:rsidRDefault="00830B9A" w:rsidP="00830B9A">
            <w:pPr>
              <w:spacing w:after="0" w:line="240" w:lineRule="auto"/>
              <w:jc w:val="right"/>
              <w:rPr>
                <w:rFonts w:ascii="Arial" w:eastAsia="Times New Roman" w:hAnsi="Arial" w:cs="Arial"/>
                <w:bCs/>
                <w:kern w:val="0"/>
                <w:sz w:val="16"/>
                <w:szCs w:val="16"/>
                <w:u w:val="single"/>
                <w:lang w:eastAsia="pt-BR"/>
                <w14:ligatures w14:val="none"/>
              </w:rPr>
            </w:pPr>
          </w:p>
        </w:tc>
        <w:tc>
          <w:tcPr>
            <w:tcW w:w="587" w:type="dxa"/>
            <w:tcBorders>
              <w:top w:val="nil"/>
              <w:left w:val="nil"/>
              <w:right w:val="nil"/>
            </w:tcBorders>
            <w:shd w:val="clear" w:color="000000" w:fill="FFFFFF"/>
          </w:tcPr>
          <w:p w14:paraId="71BCE1CA" w14:textId="77777777" w:rsidR="00830B9A" w:rsidRPr="00830B9A" w:rsidRDefault="00830B9A" w:rsidP="00830B9A">
            <w:pPr>
              <w:spacing w:after="0" w:line="240" w:lineRule="auto"/>
              <w:jc w:val="right"/>
              <w:rPr>
                <w:rFonts w:ascii="Arial" w:eastAsia="Times New Roman" w:hAnsi="Arial" w:cs="Arial"/>
                <w:b/>
                <w:bCs/>
                <w:color w:val="FF0000"/>
                <w:kern w:val="0"/>
                <w:sz w:val="16"/>
                <w:szCs w:val="16"/>
                <w:u w:val="single"/>
                <w:lang w:eastAsia="pt-BR"/>
                <w14:ligatures w14:val="none"/>
              </w:rPr>
            </w:pPr>
          </w:p>
        </w:tc>
        <w:tc>
          <w:tcPr>
            <w:tcW w:w="1250" w:type="dxa"/>
            <w:tcBorders>
              <w:top w:val="nil"/>
              <w:left w:val="nil"/>
              <w:bottom w:val="single" w:sz="4" w:space="0" w:color="auto"/>
              <w:right w:val="nil"/>
            </w:tcBorders>
            <w:shd w:val="clear" w:color="000000" w:fill="FFFFFF"/>
            <w:vAlign w:val="bottom"/>
            <w:hideMark/>
          </w:tcPr>
          <w:p w14:paraId="762EF372" w14:textId="77777777" w:rsidR="00830B9A" w:rsidRPr="00830B9A" w:rsidRDefault="00830B9A" w:rsidP="00830B9A">
            <w:pPr>
              <w:spacing w:after="0" w:line="240" w:lineRule="auto"/>
              <w:rPr>
                <w:rFonts w:ascii="Arial" w:eastAsia="Times New Roman" w:hAnsi="Arial" w:cs="Arial"/>
                <w:b/>
                <w:bCs/>
                <w:kern w:val="0"/>
                <w:sz w:val="16"/>
                <w:szCs w:val="16"/>
                <w:lang w:eastAsia="pt-BR"/>
                <w14:ligatures w14:val="none"/>
              </w:rPr>
            </w:pPr>
          </w:p>
          <w:p w14:paraId="023E605E" w14:textId="77777777" w:rsidR="00830B9A" w:rsidRPr="00830B9A" w:rsidRDefault="00830B9A" w:rsidP="00830B9A">
            <w:pPr>
              <w:spacing w:after="0" w:line="240" w:lineRule="auto"/>
              <w:jc w:val="right"/>
              <w:rPr>
                <w:rFonts w:ascii="Arial" w:eastAsia="Times New Roman" w:hAnsi="Arial" w:cs="Arial"/>
                <w:b/>
                <w:bCs/>
                <w:kern w:val="0"/>
                <w:sz w:val="16"/>
                <w:szCs w:val="16"/>
                <w:lang w:eastAsia="pt-BR"/>
                <w14:ligatures w14:val="none"/>
              </w:rPr>
            </w:pPr>
            <w:r w:rsidRPr="00830B9A">
              <w:rPr>
                <w:rFonts w:ascii="Arial" w:eastAsia="Times New Roman" w:hAnsi="Arial" w:cs="Arial"/>
                <w:b/>
                <w:bCs/>
                <w:kern w:val="0"/>
                <w:sz w:val="16"/>
                <w:szCs w:val="16"/>
                <w:lang w:eastAsia="pt-BR"/>
                <w14:ligatures w14:val="none"/>
              </w:rPr>
              <w:t>2023</w:t>
            </w:r>
          </w:p>
          <w:p w14:paraId="2E03A4AE" w14:textId="77777777" w:rsidR="00830B9A" w:rsidRPr="00830B9A" w:rsidRDefault="00830B9A" w:rsidP="00830B9A">
            <w:pPr>
              <w:spacing w:after="0" w:line="240" w:lineRule="auto"/>
              <w:jc w:val="center"/>
              <w:rPr>
                <w:rFonts w:ascii="Arial" w:eastAsia="Times New Roman" w:hAnsi="Arial" w:cs="Arial"/>
                <w:b/>
                <w:bCs/>
                <w:kern w:val="0"/>
                <w:sz w:val="16"/>
                <w:szCs w:val="16"/>
                <w:u w:val="single"/>
                <w:lang w:eastAsia="pt-BR"/>
                <w14:ligatures w14:val="none"/>
              </w:rPr>
            </w:pPr>
          </w:p>
        </w:tc>
      </w:tr>
      <w:tr w:rsidR="00830B9A" w:rsidRPr="00830B9A" w14:paraId="020712BA" w14:textId="77777777" w:rsidTr="0056710B">
        <w:trPr>
          <w:trHeight w:val="264"/>
        </w:trPr>
        <w:tc>
          <w:tcPr>
            <w:tcW w:w="3555" w:type="dxa"/>
            <w:tcBorders>
              <w:top w:val="single" w:sz="4" w:space="0" w:color="auto"/>
              <w:left w:val="nil"/>
              <w:bottom w:val="nil"/>
              <w:right w:val="nil"/>
            </w:tcBorders>
            <w:shd w:val="clear" w:color="000000" w:fill="FFFFFF"/>
            <w:noWrap/>
            <w:vAlign w:val="center"/>
            <w:hideMark/>
          </w:tcPr>
          <w:p w14:paraId="6B28A5B7"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Roberta Zanenga de Godoy Marchesi</w:t>
            </w:r>
          </w:p>
        </w:tc>
        <w:tc>
          <w:tcPr>
            <w:tcW w:w="181" w:type="dxa"/>
            <w:tcBorders>
              <w:top w:val="nil"/>
              <w:left w:val="nil"/>
              <w:bottom w:val="nil"/>
              <w:right w:val="nil"/>
            </w:tcBorders>
            <w:shd w:val="clear" w:color="000000" w:fill="FFFFFF"/>
            <w:noWrap/>
            <w:vAlign w:val="center"/>
            <w:hideMark/>
          </w:tcPr>
          <w:p w14:paraId="116A56A5"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3072" w:type="dxa"/>
            <w:tcBorders>
              <w:top w:val="single" w:sz="4" w:space="0" w:color="auto"/>
              <w:left w:val="nil"/>
              <w:bottom w:val="nil"/>
              <w:right w:val="nil"/>
            </w:tcBorders>
            <w:shd w:val="clear" w:color="000000" w:fill="FFFFFF"/>
            <w:noWrap/>
            <w:vAlign w:val="center"/>
            <w:hideMark/>
          </w:tcPr>
          <w:p w14:paraId="378AA07A"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Conselheiro Independente</w:t>
            </w:r>
          </w:p>
        </w:tc>
        <w:tc>
          <w:tcPr>
            <w:tcW w:w="185" w:type="dxa"/>
            <w:tcBorders>
              <w:top w:val="nil"/>
              <w:left w:val="nil"/>
              <w:bottom w:val="nil"/>
              <w:right w:val="nil"/>
            </w:tcBorders>
            <w:shd w:val="clear" w:color="000000" w:fill="FFFFFF"/>
            <w:noWrap/>
            <w:vAlign w:val="center"/>
            <w:hideMark/>
          </w:tcPr>
          <w:p w14:paraId="5C3B4C6C"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r w:rsidRPr="00830B9A">
              <w:rPr>
                <w:rFonts w:ascii="Arial" w:eastAsia="Times New Roman" w:hAnsi="Arial" w:cs="Arial"/>
                <w:color w:val="FF0000"/>
                <w:kern w:val="0"/>
                <w:sz w:val="16"/>
                <w:szCs w:val="16"/>
                <w:lang w:eastAsia="pt-BR"/>
                <w14:ligatures w14:val="none"/>
              </w:rPr>
              <w:t> </w:t>
            </w:r>
          </w:p>
        </w:tc>
        <w:tc>
          <w:tcPr>
            <w:tcW w:w="828" w:type="dxa"/>
            <w:tcBorders>
              <w:top w:val="single" w:sz="4" w:space="0" w:color="auto"/>
              <w:left w:val="nil"/>
              <w:bottom w:val="nil"/>
              <w:right w:val="nil"/>
            </w:tcBorders>
            <w:shd w:val="clear" w:color="000000" w:fill="FFFFFF"/>
            <w:noWrap/>
            <w:vAlign w:val="bottom"/>
            <w:hideMark/>
          </w:tcPr>
          <w:p w14:paraId="69EFBED9"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37.665</w:t>
            </w:r>
          </w:p>
        </w:tc>
        <w:tc>
          <w:tcPr>
            <w:tcW w:w="587" w:type="dxa"/>
            <w:tcBorders>
              <w:left w:val="nil"/>
              <w:bottom w:val="nil"/>
              <w:right w:val="nil"/>
            </w:tcBorders>
            <w:shd w:val="clear" w:color="000000" w:fill="FFFFFF"/>
          </w:tcPr>
          <w:p w14:paraId="2D796F16"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250" w:type="dxa"/>
            <w:tcBorders>
              <w:top w:val="single" w:sz="4" w:space="0" w:color="auto"/>
              <w:left w:val="nil"/>
              <w:bottom w:val="nil"/>
              <w:right w:val="nil"/>
            </w:tcBorders>
            <w:shd w:val="clear" w:color="000000" w:fill="FFFFFF"/>
            <w:vAlign w:val="bottom"/>
            <w:hideMark/>
          </w:tcPr>
          <w:p w14:paraId="26A77A2F"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37.665</w:t>
            </w:r>
          </w:p>
        </w:tc>
      </w:tr>
      <w:tr w:rsidR="00830B9A" w:rsidRPr="00830B9A" w14:paraId="70301D3D" w14:textId="77777777" w:rsidTr="0056710B">
        <w:trPr>
          <w:trHeight w:val="264"/>
        </w:trPr>
        <w:tc>
          <w:tcPr>
            <w:tcW w:w="3555" w:type="dxa"/>
            <w:tcBorders>
              <w:top w:val="nil"/>
              <w:left w:val="nil"/>
              <w:bottom w:val="nil"/>
              <w:right w:val="nil"/>
            </w:tcBorders>
            <w:shd w:val="clear" w:color="000000" w:fill="FFFFFF"/>
            <w:noWrap/>
            <w:vAlign w:val="center"/>
          </w:tcPr>
          <w:p w14:paraId="64661F24"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14:ligatures w14:val="none"/>
              </w:rPr>
              <w:t>Ronald Krummenauer</w:t>
            </w:r>
          </w:p>
        </w:tc>
        <w:tc>
          <w:tcPr>
            <w:tcW w:w="181" w:type="dxa"/>
            <w:tcBorders>
              <w:top w:val="nil"/>
              <w:left w:val="nil"/>
              <w:bottom w:val="nil"/>
              <w:right w:val="nil"/>
            </w:tcBorders>
            <w:shd w:val="clear" w:color="000000" w:fill="FFFFFF"/>
            <w:noWrap/>
            <w:vAlign w:val="center"/>
          </w:tcPr>
          <w:p w14:paraId="3CC5A36A"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3072" w:type="dxa"/>
            <w:tcBorders>
              <w:top w:val="nil"/>
              <w:left w:val="nil"/>
              <w:bottom w:val="nil"/>
              <w:right w:val="nil"/>
            </w:tcBorders>
            <w:shd w:val="clear" w:color="000000" w:fill="FFFFFF"/>
            <w:noWrap/>
            <w:vAlign w:val="center"/>
          </w:tcPr>
          <w:p w14:paraId="051AE33E"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Ministério da Economia</w:t>
            </w:r>
          </w:p>
        </w:tc>
        <w:tc>
          <w:tcPr>
            <w:tcW w:w="185" w:type="dxa"/>
            <w:tcBorders>
              <w:top w:val="nil"/>
              <w:left w:val="nil"/>
              <w:bottom w:val="nil"/>
              <w:right w:val="nil"/>
            </w:tcBorders>
            <w:shd w:val="clear" w:color="000000" w:fill="FFFFFF"/>
            <w:noWrap/>
            <w:vAlign w:val="center"/>
          </w:tcPr>
          <w:p w14:paraId="738C6ACE"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828" w:type="dxa"/>
            <w:tcBorders>
              <w:top w:val="nil"/>
              <w:left w:val="nil"/>
              <w:bottom w:val="nil"/>
              <w:right w:val="nil"/>
            </w:tcBorders>
            <w:shd w:val="clear" w:color="000000" w:fill="FFFFFF"/>
            <w:noWrap/>
            <w:vAlign w:val="bottom"/>
          </w:tcPr>
          <w:p w14:paraId="6CEA6442"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w:t>
            </w:r>
          </w:p>
        </w:tc>
        <w:tc>
          <w:tcPr>
            <w:tcW w:w="587" w:type="dxa"/>
            <w:tcBorders>
              <w:top w:val="nil"/>
              <w:left w:val="nil"/>
              <w:bottom w:val="nil"/>
              <w:right w:val="nil"/>
            </w:tcBorders>
            <w:shd w:val="clear" w:color="000000" w:fill="FFFFFF"/>
          </w:tcPr>
          <w:p w14:paraId="771528E4"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250" w:type="dxa"/>
            <w:tcBorders>
              <w:top w:val="nil"/>
              <w:left w:val="nil"/>
              <w:bottom w:val="nil"/>
              <w:right w:val="nil"/>
            </w:tcBorders>
            <w:shd w:val="clear" w:color="000000" w:fill="FFFFFF"/>
            <w:vAlign w:val="bottom"/>
          </w:tcPr>
          <w:p w14:paraId="01CEA8D8"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15.960</w:t>
            </w:r>
          </w:p>
        </w:tc>
      </w:tr>
      <w:tr w:rsidR="00830B9A" w:rsidRPr="00830B9A" w14:paraId="27018346" w14:textId="77777777" w:rsidTr="0056710B">
        <w:trPr>
          <w:trHeight w:val="264"/>
        </w:trPr>
        <w:tc>
          <w:tcPr>
            <w:tcW w:w="3555" w:type="dxa"/>
            <w:tcBorders>
              <w:top w:val="nil"/>
              <w:left w:val="nil"/>
              <w:bottom w:val="nil"/>
              <w:right w:val="nil"/>
            </w:tcBorders>
            <w:shd w:val="clear" w:color="000000" w:fill="FFFFFF"/>
            <w:noWrap/>
            <w:vAlign w:val="center"/>
          </w:tcPr>
          <w:p w14:paraId="00DEA4E7" w14:textId="77777777" w:rsidR="00830B9A" w:rsidRPr="00830B9A" w:rsidRDefault="00830B9A" w:rsidP="00830B9A">
            <w:pPr>
              <w:spacing w:after="0" w:line="240" w:lineRule="auto"/>
              <w:rPr>
                <w:rFonts w:ascii="Arial" w:eastAsia="Times New Roman" w:hAnsi="Arial" w:cs="Arial"/>
                <w:kern w:val="0"/>
                <w:sz w:val="16"/>
                <w:szCs w:val="16"/>
                <w14:ligatures w14:val="none"/>
              </w:rPr>
            </w:pPr>
            <w:r w:rsidRPr="00830B9A">
              <w:rPr>
                <w:rFonts w:ascii="Arial" w:eastAsia="Times New Roman" w:hAnsi="Arial" w:cs="Arial"/>
                <w:kern w:val="0"/>
                <w:sz w:val="16"/>
                <w:szCs w:val="16"/>
                <w14:ligatures w14:val="none"/>
              </w:rPr>
              <w:t xml:space="preserve">Fabiana Magalhães Almeida Rodopoulos </w:t>
            </w:r>
          </w:p>
        </w:tc>
        <w:tc>
          <w:tcPr>
            <w:tcW w:w="181" w:type="dxa"/>
            <w:tcBorders>
              <w:top w:val="nil"/>
              <w:left w:val="nil"/>
              <w:bottom w:val="nil"/>
              <w:right w:val="nil"/>
            </w:tcBorders>
            <w:shd w:val="clear" w:color="000000" w:fill="FFFFFF"/>
            <w:noWrap/>
            <w:vAlign w:val="center"/>
          </w:tcPr>
          <w:p w14:paraId="7868E025" w14:textId="77777777" w:rsidR="00830B9A" w:rsidRPr="00830B9A" w:rsidRDefault="00830B9A" w:rsidP="00830B9A">
            <w:pPr>
              <w:spacing w:after="0" w:line="240" w:lineRule="auto"/>
              <w:rPr>
                <w:rFonts w:ascii="Arial" w:eastAsia="Times New Roman" w:hAnsi="Arial" w:cs="Arial"/>
                <w:color w:val="FF0000"/>
                <w:kern w:val="0"/>
                <w:sz w:val="16"/>
                <w:szCs w:val="16"/>
                <w:highlight w:val="yellow"/>
                <w:lang w:eastAsia="pt-BR"/>
                <w14:ligatures w14:val="none"/>
              </w:rPr>
            </w:pPr>
          </w:p>
        </w:tc>
        <w:tc>
          <w:tcPr>
            <w:tcW w:w="3072" w:type="dxa"/>
            <w:tcBorders>
              <w:top w:val="nil"/>
              <w:left w:val="nil"/>
              <w:bottom w:val="nil"/>
              <w:right w:val="nil"/>
            </w:tcBorders>
            <w:shd w:val="clear" w:color="000000" w:fill="FFFFFF"/>
            <w:noWrap/>
            <w:vAlign w:val="center"/>
          </w:tcPr>
          <w:p w14:paraId="6A6BEE6A"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Ministério da Economia</w:t>
            </w:r>
          </w:p>
        </w:tc>
        <w:tc>
          <w:tcPr>
            <w:tcW w:w="185" w:type="dxa"/>
            <w:tcBorders>
              <w:top w:val="nil"/>
              <w:left w:val="nil"/>
              <w:bottom w:val="nil"/>
              <w:right w:val="nil"/>
            </w:tcBorders>
            <w:shd w:val="clear" w:color="000000" w:fill="FFFFFF"/>
            <w:noWrap/>
            <w:vAlign w:val="center"/>
          </w:tcPr>
          <w:p w14:paraId="49A6515E"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828" w:type="dxa"/>
            <w:tcBorders>
              <w:top w:val="nil"/>
              <w:left w:val="nil"/>
              <w:bottom w:val="nil"/>
              <w:right w:val="nil"/>
            </w:tcBorders>
            <w:shd w:val="clear" w:color="000000" w:fill="FFFFFF"/>
            <w:noWrap/>
            <w:vAlign w:val="bottom"/>
          </w:tcPr>
          <w:p w14:paraId="0C8C5C77"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w:t>
            </w:r>
          </w:p>
        </w:tc>
        <w:tc>
          <w:tcPr>
            <w:tcW w:w="587" w:type="dxa"/>
            <w:tcBorders>
              <w:top w:val="nil"/>
              <w:left w:val="nil"/>
              <w:bottom w:val="nil"/>
              <w:right w:val="nil"/>
            </w:tcBorders>
            <w:shd w:val="clear" w:color="000000" w:fill="FFFFFF"/>
          </w:tcPr>
          <w:p w14:paraId="7FC4087C"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250" w:type="dxa"/>
            <w:tcBorders>
              <w:top w:val="nil"/>
              <w:left w:val="nil"/>
              <w:bottom w:val="nil"/>
              <w:right w:val="nil"/>
            </w:tcBorders>
            <w:shd w:val="clear" w:color="000000" w:fill="FFFFFF"/>
            <w:vAlign w:val="bottom"/>
          </w:tcPr>
          <w:p w14:paraId="1E867349"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19.577</w:t>
            </w:r>
          </w:p>
        </w:tc>
      </w:tr>
      <w:tr w:rsidR="00830B9A" w:rsidRPr="00830B9A" w14:paraId="47C92A73" w14:textId="77777777" w:rsidTr="0056710B">
        <w:trPr>
          <w:trHeight w:val="264"/>
        </w:trPr>
        <w:tc>
          <w:tcPr>
            <w:tcW w:w="3555" w:type="dxa"/>
            <w:tcBorders>
              <w:top w:val="nil"/>
              <w:left w:val="nil"/>
              <w:bottom w:val="nil"/>
              <w:right w:val="nil"/>
            </w:tcBorders>
            <w:shd w:val="clear" w:color="000000" w:fill="FFFFFF"/>
            <w:noWrap/>
            <w:vAlign w:val="center"/>
          </w:tcPr>
          <w:p w14:paraId="0015E069" w14:textId="77777777" w:rsidR="00830B9A" w:rsidRPr="00830B9A" w:rsidRDefault="00830B9A" w:rsidP="00830B9A">
            <w:pPr>
              <w:spacing w:after="0" w:line="240" w:lineRule="auto"/>
              <w:rPr>
                <w:rFonts w:ascii="Arial" w:eastAsia="Times New Roman" w:hAnsi="Arial" w:cs="Arial"/>
                <w:kern w:val="0"/>
                <w:sz w:val="16"/>
                <w:szCs w:val="16"/>
                <w14:ligatures w14:val="none"/>
              </w:rPr>
            </w:pPr>
            <w:r w:rsidRPr="00830B9A">
              <w:rPr>
                <w:rFonts w:ascii="Arial" w:eastAsia="Times New Roman" w:hAnsi="Arial" w:cs="Arial"/>
                <w:kern w:val="0"/>
                <w:sz w:val="16"/>
                <w:szCs w:val="16"/>
                <w14:ligatures w14:val="none"/>
              </w:rPr>
              <w:t xml:space="preserve">Maria José Duarte Gonçalves Ramos </w:t>
            </w:r>
          </w:p>
        </w:tc>
        <w:tc>
          <w:tcPr>
            <w:tcW w:w="181" w:type="dxa"/>
            <w:tcBorders>
              <w:top w:val="nil"/>
              <w:left w:val="nil"/>
              <w:bottom w:val="nil"/>
              <w:right w:val="nil"/>
            </w:tcBorders>
            <w:shd w:val="clear" w:color="000000" w:fill="FFFFFF"/>
            <w:noWrap/>
            <w:vAlign w:val="center"/>
          </w:tcPr>
          <w:p w14:paraId="624ED6A9" w14:textId="77777777" w:rsidR="00830B9A" w:rsidRPr="00830B9A" w:rsidRDefault="00830B9A" w:rsidP="00830B9A">
            <w:pPr>
              <w:spacing w:after="0" w:line="240" w:lineRule="auto"/>
              <w:rPr>
                <w:rFonts w:ascii="Arial" w:eastAsia="Times New Roman" w:hAnsi="Arial" w:cs="Arial"/>
                <w:color w:val="FF0000"/>
                <w:kern w:val="0"/>
                <w:sz w:val="16"/>
                <w:szCs w:val="16"/>
                <w:highlight w:val="yellow"/>
                <w:lang w:eastAsia="pt-BR"/>
                <w14:ligatures w14:val="none"/>
              </w:rPr>
            </w:pPr>
          </w:p>
        </w:tc>
        <w:tc>
          <w:tcPr>
            <w:tcW w:w="3072" w:type="dxa"/>
            <w:tcBorders>
              <w:top w:val="nil"/>
              <w:left w:val="nil"/>
              <w:bottom w:val="nil"/>
              <w:right w:val="nil"/>
            </w:tcBorders>
            <w:shd w:val="clear" w:color="000000" w:fill="FFFFFF"/>
            <w:noWrap/>
            <w:vAlign w:val="center"/>
          </w:tcPr>
          <w:p w14:paraId="058E0C48"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Ministério da Gestão e da Inovação em Serviços Públicos</w:t>
            </w:r>
          </w:p>
        </w:tc>
        <w:tc>
          <w:tcPr>
            <w:tcW w:w="185" w:type="dxa"/>
            <w:tcBorders>
              <w:top w:val="nil"/>
              <w:left w:val="nil"/>
              <w:bottom w:val="nil"/>
              <w:right w:val="nil"/>
            </w:tcBorders>
            <w:shd w:val="clear" w:color="000000" w:fill="FFFFFF"/>
            <w:noWrap/>
            <w:vAlign w:val="center"/>
          </w:tcPr>
          <w:p w14:paraId="3579E313"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828" w:type="dxa"/>
            <w:tcBorders>
              <w:top w:val="nil"/>
              <w:left w:val="nil"/>
              <w:bottom w:val="nil"/>
              <w:right w:val="nil"/>
            </w:tcBorders>
            <w:shd w:val="clear" w:color="000000" w:fill="FFFFFF"/>
            <w:noWrap/>
            <w:vAlign w:val="bottom"/>
          </w:tcPr>
          <w:p w14:paraId="20091D3B"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23.628</w:t>
            </w:r>
          </w:p>
        </w:tc>
        <w:tc>
          <w:tcPr>
            <w:tcW w:w="587" w:type="dxa"/>
            <w:tcBorders>
              <w:top w:val="nil"/>
              <w:left w:val="nil"/>
              <w:bottom w:val="nil"/>
              <w:right w:val="nil"/>
            </w:tcBorders>
            <w:shd w:val="clear" w:color="000000" w:fill="FFFFFF"/>
          </w:tcPr>
          <w:p w14:paraId="18B3254C"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250" w:type="dxa"/>
            <w:tcBorders>
              <w:top w:val="nil"/>
              <w:left w:val="nil"/>
              <w:bottom w:val="nil"/>
              <w:right w:val="nil"/>
            </w:tcBorders>
            <w:shd w:val="clear" w:color="000000" w:fill="FFFFFF"/>
            <w:vAlign w:val="bottom"/>
          </w:tcPr>
          <w:p w14:paraId="2BAA8550"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18.980</w:t>
            </w:r>
          </w:p>
        </w:tc>
      </w:tr>
      <w:tr w:rsidR="00830B9A" w:rsidRPr="00830B9A" w14:paraId="61E029B2" w14:textId="77777777" w:rsidTr="0056710B">
        <w:trPr>
          <w:trHeight w:val="264"/>
        </w:trPr>
        <w:tc>
          <w:tcPr>
            <w:tcW w:w="3555" w:type="dxa"/>
            <w:tcBorders>
              <w:top w:val="nil"/>
              <w:left w:val="nil"/>
              <w:bottom w:val="nil"/>
              <w:right w:val="nil"/>
            </w:tcBorders>
            <w:shd w:val="clear" w:color="000000" w:fill="FFFFFF"/>
            <w:noWrap/>
            <w:vAlign w:val="center"/>
          </w:tcPr>
          <w:p w14:paraId="0B6E5632" w14:textId="77777777" w:rsidR="00830B9A" w:rsidRPr="00830B9A" w:rsidRDefault="00830B9A" w:rsidP="00830B9A">
            <w:pPr>
              <w:spacing w:after="0" w:line="240" w:lineRule="auto"/>
              <w:rPr>
                <w:rFonts w:ascii="Arial" w:eastAsia="Times New Roman" w:hAnsi="Arial" w:cs="Arial"/>
                <w:kern w:val="0"/>
                <w:sz w:val="16"/>
                <w:szCs w:val="16"/>
                <w14:ligatures w14:val="none"/>
              </w:rPr>
            </w:pPr>
            <w:r w:rsidRPr="00830B9A">
              <w:rPr>
                <w:rFonts w:ascii="Arial" w:eastAsia="Times New Roman" w:hAnsi="Arial" w:cs="Arial"/>
                <w:kern w:val="0"/>
                <w:sz w:val="16"/>
                <w:szCs w:val="16"/>
                <w14:ligatures w14:val="none"/>
              </w:rPr>
              <w:t>Mariana Moya de Oliveira</w:t>
            </w:r>
          </w:p>
        </w:tc>
        <w:tc>
          <w:tcPr>
            <w:tcW w:w="181" w:type="dxa"/>
            <w:tcBorders>
              <w:top w:val="nil"/>
              <w:left w:val="nil"/>
              <w:bottom w:val="nil"/>
              <w:right w:val="nil"/>
            </w:tcBorders>
            <w:shd w:val="clear" w:color="000000" w:fill="FFFFFF"/>
            <w:noWrap/>
            <w:vAlign w:val="center"/>
          </w:tcPr>
          <w:p w14:paraId="22ED7C88" w14:textId="77777777" w:rsidR="00830B9A" w:rsidRPr="00830B9A" w:rsidRDefault="00830B9A" w:rsidP="00830B9A">
            <w:pPr>
              <w:spacing w:after="0" w:line="240" w:lineRule="auto"/>
              <w:rPr>
                <w:rFonts w:ascii="Arial" w:eastAsia="Times New Roman" w:hAnsi="Arial" w:cs="Arial"/>
                <w:color w:val="FF0000"/>
                <w:kern w:val="0"/>
                <w:sz w:val="16"/>
                <w:szCs w:val="16"/>
                <w:highlight w:val="yellow"/>
                <w:lang w:eastAsia="pt-BR"/>
                <w14:ligatures w14:val="none"/>
              </w:rPr>
            </w:pPr>
          </w:p>
        </w:tc>
        <w:tc>
          <w:tcPr>
            <w:tcW w:w="3072" w:type="dxa"/>
            <w:tcBorders>
              <w:top w:val="nil"/>
              <w:left w:val="nil"/>
              <w:bottom w:val="nil"/>
              <w:right w:val="nil"/>
            </w:tcBorders>
            <w:shd w:val="clear" w:color="000000" w:fill="FFFFFF"/>
            <w:noWrap/>
            <w:vAlign w:val="center"/>
          </w:tcPr>
          <w:p w14:paraId="0BCF2202"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Ministério da Gestão e da Inovação em Serviços Públicos</w:t>
            </w:r>
          </w:p>
        </w:tc>
        <w:tc>
          <w:tcPr>
            <w:tcW w:w="185" w:type="dxa"/>
            <w:tcBorders>
              <w:top w:val="nil"/>
              <w:left w:val="nil"/>
              <w:bottom w:val="nil"/>
              <w:right w:val="nil"/>
            </w:tcBorders>
            <w:shd w:val="clear" w:color="000000" w:fill="FFFFFF"/>
            <w:noWrap/>
            <w:vAlign w:val="center"/>
          </w:tcPr>
          <w:p w14:paraId="24586DD6"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828" w:type="dxa"/>
            <w:tcBorders>
              <w:top w:val="nil"/>
              <w:left w:val="nil"/>
              <w:bottom w:val="nil"/>
              <w:right w:val="nil"/>
            </w:tcBorders>
            <w:shd w:val="clear" w:color="000000" w:fill="FFFFFF"/>
            <w:noWrap/>
            <w:vAlign w:val="bottom"/>
          </w:tcPr>
          <w:p w14:paraId="6F7A6CAD"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35.488</w:t>
            </w:r>
          </w:p>
        </w:tc>
        <w:tc>
          <w:tcPr>
            <w:tcW w:w="587" w:type="dxa"/>
            <w:tcBorders>
              <w:top w:val="nil"/>
              <w:left w:val="nil"/>
              <w:bottom w:val="nil"/>
              <w:right w:val="nil"/>
            </w:tcBorders>
            <w:shd w:val="clear" w:color="000000" w:fill="FFFFFF"/>
          </w:tcPr>
          <w:p w14:paraId="46A8230E"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250" w:type="dxa"/>
            <w:tcBorders>
              <w:top w:val="nil"/>
              <w:left w:val="nil"/>
              <w:bottom w:val="nil"/>
              <w:right w:val="nil"/>
            </w:tcBorders>
            <w:shd w:val="clear" w:color="000000" w:fill="FFFFFF"/>
            <w:vAlign w:val="bottom"/>
          </w:tcPr>
          <w:p w14:paraId="3B55B3D1"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18.547</w:t>
            </w:r>
          </w:p>
        </w:tc>
      </w:tr>
      <w:tr w:rsidR="00830B9A" w:rsidRPr="00830B9A" w14:paraId="051B7428" w14:textId="77777777" w:rsidTr="0056710B">
        <w:trPr>
          <w:trHeight w:val="264"/>
        </w:trPr>
        <w:tc>
          <w:tcPr>
            <w:tcW w:w="3555" w:type="dxa"/>
            <w:tcBorders>
              <w:top w:val="nil"/>
              <w:left w:val="nil"/>
              <w:bottom w:val="nil"/>
              <w:right w:val="nil"/>
            </w:tcBorders>
            <w:shd w:val="clear" w:color="000000" w:fill="FFFFFF"/>
            <w:noWrap/>
            <w:vAlign w:val="center"/>
          </w:tcPr>
          <w:p w14:paraId="6FAC8A85" w14:textId="77777777" w:rsidR="00830B9A" w:rsidRPr="00830B9A" w:rsidRDefault="00830B9A" w:rsidP="00830B9A">
            <w:pPr>
              <w:spacing w:after="0" w:line="240" w:lineRule="auto"/>
              <w:rPr>
                <w:rFonts w:ascii="Arial" w:eastAsia="Times New Roman" w:hAnsi="Arial" w:cs="Arial"/>
                <w:kern w:val="0"/>
                <w:sz w:val="16"/>
                <w:szCs w:val="16"/>
                <w14:ligatures w14:val="none"/>
              </w:rPr>
            </w:pPr>
            <w:r w:rsidRPr="00830B9A">
              <w:rPr>
                <w:rFonts w:ascii="Arial" w:eastAsia="Times New Roman" w:hAnsi="Arial" w:cs="Arial"/>
                <w:kern w:val="0"/>
                <w:sz w:val="16"/>
                <w:szCs w:val="16"/>
                <w14:ligatures w14:val="none"/>
              </w:rPr>
              <w:t>Renato Boareto</w:t>
            </w:r>
          </w:p>
        </w:tc>
        <w:tc>
          <w:tcPr>
            <w:tcW w:w="181" w:type="dxa"/>
            <w:tcBorders>
              <w:top w:val="nil"/>
              <w:left w:val="nil"/>
              <w:bottom w:val="nil"/>
              <w:right w:val="nil"/>
            </w:tcBorders>
            <w:shd w:val="clear" w:color="000000" w:fill="FFFFFF"/>
            <w:noWrap/>
            <w:vAlign w:val="center"/>
          </w:tcPr>
          <w:p w14:paraId="494B0FFE" w14:textId="77777777" w:rsidR="00830B9A" w:rsidRPr="00830B9A" w:rsidRDefault="00830B9A" w:rsidP="00830B9A">
            <w:pPr>
              <w:spacing w:after="0" w:line="240" w:lineRule="auto"/>
              <w:rPr>
                <w:rFonts w:ascii="Arial" w:eastAsia="Times New Roman" w:hAnsi="Arial" w:cs="Arial"/>
                <w:color w:val="FF0000"/>
                <w:kern w:val="0"/>
                <w:sz w:val="16"/>
                <w:szCs w:val="16"/>
                <w:highlight w:val="yellow"/>
                <w:lang w:eastAsia="pt-BR"/>
                <w14:ligatures w14:val="none"/>
              </w:rPr>
            </w:pPr>
          </w:p>
        </w:tc>
        <w:tc>
          <w:tcPr>
            <w:tcW w:w="3072" w:type="dxa"/>
            <w:tcBorders>
              <w:top w:val="nil"/>
              <w:left w:val="nil"/>
              <w:bottom w:val="nil"/>
              <w:right w:val="nil"/>
            </w:tcBorders>
            <w:shd w:val="clear" w:color="000000" w:fill="FFFFFF"/>
            <w:noWrap/>
            <w:vAlign w:val="center"/>
          </w:tcPr>
          <w:p w14:paraId="5FB170E4"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Conselheiro Independente</w:t>
            </w:r>
          </w:p>
        </w:tc>
        <w:tc>
          <w:tcPr>
            <w:tcW w:w="185" w:type="dxa"/>
            <w:tcBorders>
              <w:top w:val="nil"/>
              <w:left w:val="nil"/>
              <w:bottom w:val="nil"/>
              <w:right w:val="nil"/>
            </w:tcBorders>
            <w:shd w:val="clear" w:color="000000" w:fill="FFFFFF"/>
            <w:noWrap/>
            <w:vAlign w:val="center"/>
          </w:tcPr>
          <w:p w14:paraId="3544D111"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828" w:type="dxa"/>
            <w:tcBorders>
              <w:top w:val="nil"/>
              <w:left w:val="nil"/>
              <w:bottom w:val="nil"/>
              <w:right w:val="nil"/>
            </w:tcBorders>
            <w:shd w:val="clear" w:color="000000" w:fill="FFFFFF"/>
            <w:noWrap/>
            <w:vAlign w:val="bottom"/>
          </w:tcPr>
          <w:p w14:paraId="2C1544C8"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35.403</w:t>
            </w:r>
          </w:p>
        </w:tc>
        <w:tc>
          <w:tcPr>
            <w:tcW w:w="587" w:type="dxa"/>
            <w:tcBorders>
              <w:top w:val="nil"/>
              <w:left w:val="nil"/>
              <w:bottom w:val="nil"/>
              <w:right w:val="nil"/>
            </w:tcBorders>
            <w:shd w:val="clear" w:color="000000" w:fill="FFFFFF"/>
          </w:tcPr>
          <w:p w14:paraId="46FC6AB2"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250" w:type="dxa"/>
            <w:tcBorders>
              <w:top w:val="nil"/>
              <w:left w:val="nil"/>
              <w:bottom w:val="nil"/>
              <w:right w:val="nil"/>
            </w:tcBorders>
            <w:shd w:val="clear" w:color="000000" w:fill="FFFFFF"/>
            <w:vAlign w:val="bottom"/>
          </w:tcPr>
          <w:p w14:paraId="5C9617C9"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18.725</w:t>
            </w:r>
          </w:p>
        </w:tc>
      </w:tr>
      <w:tr w:rsidR="00830B9A" w:rsidRPr="00830B9A" w14:paraId="71256E89" w14:textId="77777777" w:rsidTr="0056710B">
        <w:trPr>
          <w:trHeight w:val="264"/>
        </w:trPr>
        <w:tc>
          <w:tcPr>
            <w:tcW w:w="3555" w:type="dxa"/>
            <w:tcBorders>
              <w:top w:val="nil"/>
              <w:left w:val="nil"/>
              <w:bottom w:val="nil"/>
              <w:right w:val="nil"/>
            </w:tcBorders>
            <w:shd w:val="clear" w:color="000000" w:fill="FFFFFF"/>
            <w:noWrap/>
            <w:vAlign w:val="center"/>
          </w:tcPr>
          <w:p w14:paraId="0943D8DC" w14:textId="77777777" w:rsidR="00830B9A" w:rsidRPr="00830B9A" w:rsidRDefault="00830B9A" w:rsidP="00830B9A">
            <w:pPr>
              <w:spacing w:after="0" w:line="240" w:lineRule="auto"/>
              <w:rPr>
                <w:rFonts w:ascii="Arial" w:eastAsia="Times New Roman" w:hAnsi="Arial" w:cs="Arial"/>
                <w:kern w:val="0"/>
                <w:sz w:val="16"/>
                <w:szCs w:val="16"/>
                <w14:ligatures w14:val="none"/>
              </w:rPr>
            </w:pPr>
            <w:r w:rsidRPr="00830B9A">
              <w:rPr>
                <w:rFonts w:ascii="Arial" w:eastAsia="Times New Roman" w:hAnsi="Arial" w:cs="Arial"/>
                <w:kern w:val="0"/>
                <w:sz w:val="16"/>
                <w:szCs w:val="16"/>
                <w14:ligatures w14:val="none"/>
              </w:rPr>
              <w:t xml:space="preserve">Elisa de Oliveira Alves </w:t>
            </w:r>
          </w:p>
        </w:tc>
        <w:tc>
          <w:tcPr>
            <w:tcW w:w="181" w:type="dxa"/>
            <w:tcBorders>
              <w:top w:val="nil"/>
              <w:left w:val="nil"/>
              <w:bottom w:val="nil"/>
              <w:right w:val="nil"/>
            </w:tcBorders>
            <w:shd w:val="clear" w:color="000000" w:fill="FFFFFF"/>
            <w:noWrap/>
            <w:vAlign w:val="center"/>
          </w:tcPr>
          <w:p w14:paraId="0AE3177D" w14:textId="77777777" w:rsidR="00830B9A" w:rsidRPr="00830B9A" w:rsidRDefault="00830B9A" w:rsidP="00830B9A">
            <w:pPr>
              <w:spacing w:after="0" w:line="240" w:lineRule="auto"/>
              <w:rPr>
                <w:rFonts w:ascii="Arial" w:eastAsia="Times New Roman" w:hAnsi="Arial" w:cs="Arial"/>
                <w:color w:val="FF0000"/>
                <w:kern w:val="0"/>
                <w:sz w:val="16"/>
                <w:szCs w:val="16"/>
                <w:highlight w:val="yellow"/>
                <w:lang w:eastAsia="pt-BR"/>
                <w14:ligatures w14:val="none"/>
              </w:rPr>
            </w:pPr>
          </w:p>
        </w:tc>
        <w:tc>
          <w:tcPr>
            <w:tcW w:w="3072" w:type="dxa"/>
            <w:tcBorders>
              <w:top w:val="nil"/>
              <w:left w:val="nil"/>
              <w:bottom w:val="nil"/>
              <w:right w:val="nil"/>
            </w:tcBorders>
            <w:shd w:val="clear" w:color="000000" w:fill="FFFFFF"/>
            <w:noWrap/>
            <w:vAlign w:val="center"/>
          </w:tcPr>
          <w:p w14:paraId="4508C64A"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Ministério da Gestão e da Inovação em Serviços Públicos</w:t>
            </w:r>
          </w:p>
        </w:tc>
        <w:tc>
          <w:tcPr>
            <w:tcW w:w="185" w:type="dxa"/>
            <w:tcBorders>
              <w:top w:val="nil"/>
              <w:left w:val="nil"/>
              <w:bottom w:val="nil"/>
              <w:right w:val="nil"/>
            </w:tcBorders>
            <w:shd w:val="clear" w:color="000000" w:fill="FFFFFF"/>
            <w:noWrap/>
            <w:vAlign w:val="center"/>
          </w:tcPr>
          <w:p w14:paraId="7CABE157"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828" w:type="dxa"/>
            <w:tcBorders>
              <w:top w:val="nil"/>
              <w:left w:val="nil"/>
              <w:bottom w:val="nil"/>
              <w:right w:val="nil"/>
            </w:tcBorders>
            <w:shd w:val="clear" w:color="000000" w:fill="FFFFFF"/>
            <w:noWrap/>
            <w:vAlign w:val="bottom"/>
          </w:tcPr>
          <w:p w14:paraId="68F0CC5A"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17.829</w:t>
            </w:r>
          </w:p>
        </w:tc>
        <w:tc>
          <w:tcPr>
            <w:tcW w:w="587" w:type="dxa"/>
            <w:tcBorders>
              <w:top w:val="nil"/>
              <w:left w:val="nil"/>
              <w:bottom w:val="nil"/>
              <w:right w:val="nil"/>
            </w:tcBorders>
            <w:shd w:val="clear" w:color="000000" w:fill="FFFFFF"/>
          </w:tcPr>
          <w:p w14:paraId="78DC7B5F"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250" w:type="dxa"/>
            <w:tcBorders>
              <w:top w:val="nil"/>
              <w:left w:val="nil"/>
              <w:bottom w:val="nil"/>
              <w:right w:val="nil"/>
            </w:tcBorders>
            <w:shd w:val="clear" w:color="000000" w:fill="FFFFFF"/>
            <w:vAlign w:val="bottom"/>
          </w:tcPr>
          <w:p w14:paraId="3D75F42E"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18.262</w:t>
            </w:r>
          </w:p>
        </w:tc>
      </w:tr>
      <w:tr w:rsidR="00830B9A" w:rsidRPr="00830B9A" w14:paraId="353485CD" w14:textId="77777777" w:rsidTr="0056710B">
        <w:trPr>
          <w:trHeight w:val="264"/>
        </w:trPr>
        <w:tc>
          <w:tcPr>
            <w:tcW w:w="3555" w:type="dxa"/>
            <w:tcBorders>
              <w:top w:val="nil"/>
              <w:left w:val="nil"/>
              <w:bottom w:val="nil"/>
              <w:right w:val="nil"/>
            </w:tcBorders>
            <w:shd w:val="clear" w:color="000000" w:fill="FFFFFF"/>
            <w:noWrap/>
            <w:vAlign w:val="center"/>
          </w:tcPr>
          <w:p w14:paraId="440E7834" w14:textId="77777777" w:rsidR="00830B9A" w:rsidRPr="00830B9A" w:rsidRDefault="00830B9A" w:rsidP="00830B9A">
            <w:pPr>
              <w:spacing w:after="0" w:line="240" w:lineRule="auto"/>
              <w:rPr>
                <w:rFonts w:ascii="Arial" w:eastAsia="Times New Roman" w:hAnsi="Arial" w:cs="Arial"/>
                <w:kern w:val="0"/>
                <w:sz w:val="16"/>
                <w:szCs w:val="16"/>
                <w14:ligatures w14:val="none"/>
              </w:rPr>
            </w:pPr>
            <w:r w:rsidRPr="00830B9A">
              <w:rPr>
                <w:rFonts w:ascii="Arial" w:eastAsia="Times New Roman" w:hAnsi="Arial" w:cs="Arial"/>
                <w:kern w:val="0"/>
                <w:sz w:val="16"/>
                <w:szCs w:val="16"/>
                <w14:ligatures w14:val="none"/>
              </w:rPr>
              <w:t>Alice de Almeida Vasconcellos de Carvalho</w:t>
            </w:r>
          </w:p>
        </w:tc>
        <w:tc>
          <w:tcPr>
            <w:tcW w:w="181" w:type="dxa"/>
            <w:tcBorders>
              <w:top w:val="nil"/>
              <w:left w:val="nil"/>
              <w:bottom w:val="nil"/>
              <w:right w:val="nil"/>
            </w:tcBorders>
            <w:shd w:val="clear" w:color="000000" w:fill="FFFFFF"/>
            <w:noWrap/>
            <w:vAlign w:val="center"/>
          </w:tcPr>
          <w:p w14:paraId="7A26353C" w14:textId="77777777" w:rsidR="00830B9A" w:rsidRPr="00830B9A" w:rsidRDefault="00830B9A" w:rsidP="00830B9A">
            <w:pPr>
              <w:spacing w:after="0" w:line="240" w:lineRule="auto"/>
              <w:rPr>
                <w:rFonts w:ascii="Arial" w:eastAsia="Times New Roman" w:hAnsi="Arial" w:cs="Arial"/>
                <w:color w:val="FF0000"/>
                <w:kern w:val="0"/>
                <w:sz w:val="16"/>
                <w:szCs w:val="16"/>
                <w:highlight w:val="yellow"/>
                <w:lang w:eastAsia="pt-BR"/>
                <w14:ligatures w14:val="none"/>
              </w:rPr>
            </w:pPr>
          </w:p>
        </w:tc>
        <w:tc>
          <w:tcPr>
            <w:tcW w:w="3072" w:type="dxa"/>
            <w:tcBorders>
              <w:top w:val="nil"/>
              <w:left w:val="nil"/>
              <w:bottom w:val="nil"/>
              <w:right w:val="nil"/>
            </w:tcBorders>
            <w:shd w:val="clear" w:color="000000" w:fill="FFFFFF"/>
            <w:noWrap/>
            <w:vAlign w:val="center"/>
          </w:tcPr>
          <w:p w14:paraId="26D5308A" w14:textId="77777777" w:rsidR="00830B9A" w:rsidRPr="00830B9A" w:rsidRDefault="00830B9A" w:rsidP="00830B9A">
            <w:pPr>
              <w:spacing w:after="0" w:line="240" w:lineRule="auto"/>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Ministério das Cidades</w:t>
            </w:r>
          </w:p>
        </w:tc>
        <w:tc>
          <w:tcPr>
            <w:tcW w:w="185" w:type="dxa"/>
            <w:tcBorders>
              <w:top w:val="nil"/>
              <w:left w:val="nil"/>
              <w:bottom w:val="nil"/>
              <w:right w:val="nil"/>
            </w:tcBorders>
            <w:shd w:val="clear" w:color="000000" w:fill="FFFFFF"/>
            <w:noWrap/>
            <w:vAlign w:val="center"/>
          </w:tcPr>
          <w:p w14:paraId="5BB3EDC8" w14:textId="77777777" w:rsidR="00830B9A" w:rsidRPr="00830B9A" w:rsidRDefault="00830B9A" w:rsidP="00830B9A">
            <w:pPr>
              <w:spacing w:after="0" w:line="240" w:lineRule="auto"/>
              <w:rPr>
                <w:rFonts w:ascii="Arial" w:eastAsia="Times New Roman" w:hAnsi="Arial" w:cs="Arial"/>
                <w:color w:val="FF0000"/>
                <w:kern w:val="0"/>
                <w:sz w:val="16"/>
                <w:szCs w:val="16"/>
                <w:lang w:eastAsia="pt-BR"/>
                <w14:ligatures w14:val="none"/>
              </w:rPr>
            </w:pPr>
          </w:p>
        </w:tc>
        <w:tc>
          <w:tcPr>
            <w:tcW w:w="828" w:type="dxa"/>
            <w:tcBorders>
              <w:top w:val="nil"/>
              <w:left w:val="nil"/>
              <w:bottom w:val="nil"/>
              <w:right w:val="nil"/>
            </w:tcBorders>
            <w:shd w:val="clear" w:color="000000" w:fill="FFFFFF"/>
            <w:noWrap/>
            <w:vAlign w:val="bottom"/>
          </w:tcPr>
          <w:p w14:paraId="20B5EEB8"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35.226</w:t>
            </w:r>
          </w:p>
        </w:tc>
        <w:tc>
          <w:tcPr>
            <w:tcW w:w="587" w:type="dxa"/>
            <w:tcBorders>
              <w:top w:val="nil"/>
              <w:left w:val="nil"/>
              <w:bottom w:val="nil"/>
              <w:right w:val="nil"/>
            </w:tcBorders>
            <w:shd w:val="clear" w:color="000000" w:fill="FFFFFF"/>
          </w:tcPr>
          <w:p w14:paraId="7E93D33E" w14:textId="77777777" w:rsidR="00830B9A" w:rsidRPr="00830B9A" w:rsidRDefault="00830B9A" w:rsidP="00830B9A">
            <w:pPr>
              <w:spacing w:after="0" w:line="240" w:lineRule="auto"/>
              <w:jc w:val="right"/>
              <w:rPr>
                <w:rFonts w:ascii="Arial" w:eastAsia="Times New Roman" w:hAnsi="Arial" w:cs="Arial"/>
                <w:color w:val="FF0000"/>
                <w:kern w:val="0"/>
                <w:sz w:val="16"/>
                <w:szCs w:val="16"/>
                <w:lang w:eastAsia="pt-BR"/>
                <w14:ligatures w14:val="none"/>
              </w:rPr>
            </w:pPr>
          </w:p>
        </w:tc>
        <w:tc>
          <w:tcPr>
            <w:tcW w:w="1250" w:type="dxa"/>
            <w:tcBorders>
              <w:top w:val="nil"/>
              <w:left w:val="nil"/>
              <w:bottom w:val="nil"/>
              <w:right w:val="nil"/>
            </w:tcBorders>
            <w:shd w:val="clear" w:color="000000" w:fill="FFFFFF"/>
            <w:vAlign w:val="bottom"/>
          </w:tcPr>
          <w:p w14:paraId="081BFFE4" w14:textId="77777777" w:rsidR="00830B9A" w:rsidRPr="00830B9A" w:rsidRDefault="00830B9A" w:rsidP="00830B9A">
            <w:pPr>
              <w:spacing w:after="0" w:line="240" w:lineRule="auto"/>
              <w:jc w:val="right"/>
              <w:rPr>
                <w:rFonts w:ascii="Arial" w:eastAsia="Times New Roman" w:hAnsi="Arial" w:cs="Arial"/>
                <w:kern w:val="0"/>
                <w:sz w:val="16"/>
                <w:szCs w:val="16"/>
                <w:lang w:eastAsia="pt-BR"/>
                <w14:ligatures w14:val="none"/>
              </w:rPr>
            </w:pPr>
            <w:r w:rsidRPr="00830B9A">
              <w:rPr>
                <w:rFonts w:ascii="Arial" w:eastAsia="Times New Roman" w:hAnsi="Arial" w:cs="Arial"/>
                <w:kern w:val="0"/>
                <w:sz w:val="16"/>
                <w:szCs w:val="16"/>
                <w:lang w:eastAsia="pt-BR"/>
                <w14:ligatures w14:val="none"/>
              </w:rPr>
              <w:t>11.597</w:t>
            </w:r>
          </w:p>
        </w:tc>
      </w:tr>
    </w:tbl>
    <w:p w14:paraId="3AFDD740" w14:textId="77777777" w:rsidR="00830B9A" w:rsidRPr="00830B9A" w:rsidRDefault="00830B9A" w:rsidP="00830B9A">
      <w:pPr>
        <w:suppressAutoHyphens/>
        <w:spacing w:after="0" w:line="240" w:lineRule="auto"/>
        <w:ind w:right="-142"/>
        <w:jc w:val="both"/>
        <w:rPr>
          <w:rFonts w:ascii="Arial" w:eastAsia="Times New Roman" w:hAnsi="Arial" w:cs="Times New Roman"/>
          <w:b/>
          <w:color w:val="FF0000"/>
          <w:kern w:val="0"/>
          <w:sz w:val="20"/>
          <w:szCs w:val="20"/>
          <w14:ligatures w14:val="none"/>
        </w:rPr>
      </w:pPr>
    </w:p>
    <w:p w14:paraId="37377A8F"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66657E4A" w14:textId="12B03010"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kern w:val="0"/>
          <w14:ligatures w14:val="none"/>
        </w:rPr>
        <w:t xml:space="preserve">IMPACTOS DA CALAMIDADE PÚBLICA OCORRIDA EM MAIO/2024 </w:t>
      </w:r>
    </w:p>
    <w:p w14:paraId="5EAABB84"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56E8A09A" w14:textId="77777777" w:rsidR="00830B9A" w:rsidRPr="00830B9A" w:rsidRDefault="00830B9A" w:rsidP="00830B9A">
      <w:pPr>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Conforme descrito na mensagem da administração, as enchentes que atingiram o estado do Rio Grande do Sul em maio de 2024 impactaram severamente diversas regiões, trazendo desafios significativos para toda a população. </w:t>
      </w:r>
    </w:p>
    <w:p w14:paraId="35661222" w14:textId="77777777" w:rsidR="00830B9A" w:rsidRPr="00830B9A" w:rsidRDefault="00830B9A" w:rsidP="00830B9A">
      <w:pPr>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As chuvas intensas alagaram subestações de energia, estações subterrâneas e áreas administrativas, provocando a interrupção completa do transporte metroviário por semanas e afetando diretamente a mobilidade de milhares de pessoas na Região Metropolitana de Porto Alegre (RMPA). Diante desse cenário crítico, a TRENSURB implementou respostas emergenciais para minimizar os impactos à população e preservar os ativos da empresa.</w:t>
      </w:r>
    </w:p>
    <w:p w14:paraId="27D26231" w14:textId="77777777" w:rsidR="00830B9A" w:rsidRPr="00830B9A" w:rsidRDefault="00830B9A" w:rsidP="00830B9A">
      <w:pPr>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Em 30 de maio, o esforço coletivo das equipes técnicas permitiu a retomada da operação em 13 estações, entre Novo Hamburgo e Matias Velho, ainda que de forma limitada. A expansão até a Estação Farrapos ocorreu em 20 de setembro de 2024 e a expansão até a Estação Mercado em 24 de dezembro de 2024. </w:t>
      </w:r>
    </w:p>
    <w:p w14:paraId="4D0DC259" w14:textId="77777777" w:rsidR="00830B9A" w:rsidRPr="00830B9A" w:rsidRDefault="00830B9A" w:rsidP="00830B9A">
      <w:pPr>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Em razão da paralização da operação e retomada parcial ao longo do exercício de 2024, a receita de transporte teve redução significativa no período, conforme nota explicativa nº 24.</w:t>
      </w:r>
    </w:p>
    <w:p w14:paraId="23E5B44A" w14:textId="77777777" w:rsidR="00830B9A" w:rsidRPr="00830B9A" w:rsidRDefault="00830B9A" w:rsidP="00830B9A">
      <w:pPr>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Os bens patrimoniais da Companhia foram afetados e as respectivas perdas foram registradas, conforme nota explicativa nº 14. A avaliação a valor justo dos bens foi realizada por especialistas, sendo considerados os impactos da enchente nessa avaliação.</w:t>
      </w:r>
    </w:p>
    <w:p w14:paraId="3E423A33" w14:textId="77777777" w:rsidR="00830B9A" w:rsidRPr="00830B9A" w:rsidRDefault="00830B9A" w:rsidP="00830B9A">
      <w:pPr>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 xml:space="preserve">Para fazer frente aos efeitos da calamidade pública ocorrida, a TRENSURB recebeu através da Lei º 14.962, de 5 de setembro de 2024 um crédito extraordinário de R$ 164.366.000 sendo R$ 49.309.800 destinados ao custeio e R$ 115.056.200 aos investimentos. </w:t>
      </w:r>
    </w:p>
    <w:p w14:paraId="0DBF7CAA" w14:textId="77777777" w:rsidR="00830B9A" w:rsidRPr="00830B9A" w:rsidRDefault="00830B9A" w:rsidP="00830B9A">
      <w:pPr>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Dos valores contemplados pela Lei, foram recebidos no exercício de 2024, o montante de R$ 34.328.454, sendo R$ 26.299.470 a título de subvenção de custeio e R$ 8.028.984 a título de investimento para futuro aumento de capital, conforme nota explicativa nº 23. Os demais valores foram inscritos em restos a pagar, com execução prevista para os exercícios seguintes.</w:t>
      </w:r>
    </w:p>
    <w:p w14:paraId="061E39D6" w14:textId="77777777" w:rsidR="00830B9A" w:rsidRPr="00830B9A" w:rsidRDefault="00830B9A" w:rsidP="00830B9A">
      <w:pPr>
        <w:suppressAutoHyphens/>
        <w:spacing w:after="0" w:line="240" w:lineRule="auto"/>
        <w:ind w:right="49"/>
        <w:jc w:val="both"/>
        <w:rPr>
          <w:rFonts w:ascii="Arial" w:eastAsia="Times New Roman" w:hAnsi="Arial" w:cs="Arial"/>
          <w:kern w:val="0"/>
          <w:lang w:eastAsia="pt-BR"/>
          <w14:ligatures w14:val="none"/>
        </w:rPr>
      </w:pPr>
      <w:r w:rsidRPr="00830B9A">
        <w:rPr>
          <w:rFonts w:ascii="Arial" w:eastAsia="Times New Roman" w:hAnsi="Arial" w:cs="Arial"/>
          <w:kern w:val="0"/>
          <w:lang w:eastAsia="pt-BR"/>
          <w14:ligatures w14:val="none"/>
        </w:rPr>
        <w:t>Ainda em 2024, adicionalmente, a Medida Provisória nº 1.284, de 28 de dezembro de 2024, destinou R$ 60 milhões a despesas de custeio, os quais foram inscritos em restos a pagar.</w:t>
      </w:r>
    </w:p>
    <w:p w14:paraId="509D836F"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45C8181C" w14:textId="77777777" w:rsidR="00830B9A" w:rsidRPr="00830B9A" w:rsidRDefault="00830B9A" w:rsidP="00830B9A">
      <w:pPr>
        <w:suppressAutoHyphens/>
        <w:spacing w:after="0" w:line="240" w:lineRule="auto"/>
        <w:ind w:right="49"/>
        <w:jc w:val="both"/>
        <w:rPr>
          <w:rFonts w:ascii="Arial" w:eastAsia="Times New Roman" w:hAnsi="Arial" w:cs="Times New Roman"/>
          <w:b/>
          <w:kern w:val="0"/>
          <w14:ligatures w14:val="none"/>
        </w:rPr>
      </w:pPr>
    </w:p>
    <w:p w14:paraId="2851BB65" w14:textId="77777777" w:rsidR="00830B9A" w:rsidRPr="00830B9A" w:rsidRDefault="00830B9A" w:rsidP="00830B9A">
      <w:pPr>
        <w:numPr>
          <w:ilvl w:val="0"/>
          <w:numId w:val="3"/>
        </w:numPr>
        <w:suppressAutoHyphens/>
        <w:spacing w:after="0" w:line="240" w:lineRule="auto"/>
        <w:ind w:right="49"/>
        <w:jc w:val="both"/>
        <w:rPr>
          <w:rFonts w:ascii="Arial" w:eastAsia="Times New Roman" w:hAnsi="Arial" w:cs="Times New Roman"/>
          <w:b/>
          <w:kern w:val="0"/>
          <w14:ligatures w14:val="none"/>
        </w:rPr>
      </w:pPr>
      <w:r w:rsidRPr="00830B9A">
        <w:rPr>
          <w:rFonts w:ascii="Arial" w:eastAsia="Times New Roman" w:hAnsi="Arial" w:cs="Times New Roman"/>
          <w:b/>
          <w:color w:val="FF0000"/>
          <w:kern w:val="0"/>
          <w14:ligatures w14:val="none"/>
        </w:rPr>
        <w:t xml:space="preserve"> </w:t>
      </w:r>
      <w:r w:rsidRPr="00830B9A">
        <w:rPr>
          <w:rFonts w:ascii="Arial" w:eastAsia="Times New Roman" w:hAnsi="Arial" w:cs="Times New Roman"/>
          <w:b/>
          <w:kern w:val="0"/>
          <w14:ligatures w14:val="none"/>
        </w:rPr>
        <w:t>REMUNERAÇÃO DE ADMINISTRADORES E EMPREGADOS</w:t>
      </w:r>
    </w:p>
    <w:p w14:paraId="628EE7A2"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p>
    <w:p w14:paraId="1F5918CE" w14:textId="77777777" w:rsidR="00830B9A" w:rsidRPr="00830B9A" w:rsidRDefault="00830B9A" w:rsidP="00830B9A">
      <w:pPr>
        <w:suppressAutoHyphens/>
        <w:spacing w:after="0" w:line="240" w:lineRule="auto"/>
        <w:ind w:right="-142"/>
        <w:jc w:val="both"/>
        <w:rPr>
          <w:rFonts w:ascii="Times New Roman" w:eastAsia="Times New Roman" w:hAnsi="Times New Roman" w:cs="Times New Roman"/>
          <w:kern w:val="0"/>
          <w:sz w:val="20"/>
          <w:szCs w:val="20"/>
          <w14:ligatures w14:val="none"/>
        </w:rPr>
      </w:pPr>
      <w:r w:rsidRPr="00830B9A">
        <w:rPr>
          <w:rFonts w:ascii="Arial" w:eastAsia="Times New Roman" w:hAnsi="Arial" w:cs="Times New Roman"/>
          <w:kern w:val="0"/>
          <w14:ligatures w14:val="none"/>
        </w:rPr>
        <w:t>As remunerações pagas a administradores e a empregados no exercício foram as seguintes</w:t>
      </w:r>
      <w:r w:rsidRPr="00830B9A">
        <w:rPr>
          <w:rFonts w:ascii="Arial" w:eastAsia="Times New Roman" w:hAnsi="Arial" w:cs="Times New Roman"/>
          <w:color w:val="FF0000"/>
          <w:kern w:val="0"/>
          <w14:ligatures w14:val="none"/>
        </w:rPr>
        <w:t>:</w:t>
      </w:r>
      <w:r w:rsidRPr="00830B9A">
        <w:rPr>
          <w:rFonts w:ascii="Times New Roman" w:eastAsia="Times New Roman" w:hAnsi="Times New Roman" w:cs="Times New Roman"/>
          <w:kern w:val="0"/>
          <w:sz w:val="20"/>
          <w:szCs w:val="20"/>
          <w14:ligatures w14:val="none"/>
        </w:rPr>
        <w:fldChar w:fldCharType="begin"/>
      </w:r>
      <w:r w:rsidRPr="00830B9A">
        <w:rPr>
          <w:rFonts w:ascii="Times New Roman" w:eastAsia="Times New Roman" w:hAnsi="Times New Roman" w:cs="Times New Roman"/>
          <w:kern w:val="0"/>
          <w:sz w:val="20"/>
          <w:szCs w:val="20"/>
          <w14:ligatures w14:val="none"/>
        </w:rPr>
        <w:instrText xml:space="preserve"> LINK Excel.Sheet.8 "\\\\trensurb.com.br\\dfs\\Setores\\SECOP\\CONTABILIDADE\\Balanço_Anual\\BALANÇO2017\\DEMONSTRAÇÕES-FINANCEIRAS-2017-FINAL.xls" "Notas Explicativas !L204C3:L207C9" \a \f 4 \h  \* MERGEFORMAT </w:instrText>
      </w:r>
      <w:r w:rsidRPr="00830B9A">
        <w:rPr>
          <w:rFonts w:ascii="Times New Roman" w:eastAsia="Times New Roman" w:hAnsi="Times New Roman" w:cs="Times New Roman"/>
          <w:kern w:val="0"/>
          <w:sz w:val="20"/>
          <w:szCs w:val="20"/>
          <w14:ligatures w14:val="none"/>
        </w:rPr>
        <w:fldChar w:fldCharType="separate"/>
      </w:r>
    </w:p>
    <w:p w14:paraId="38196057" w14:textId="77777777" w:rsidR="00830B9A" w:rsidRPr="00830B9A" w:rsidRDefault="00830B9A" w:rsidP="00830B9A">
      <w:pPr>
        <w:suppressAutoHyphens/>
        <w:spacing w:after="0" w:line="240" w:lineRule="auto"/>
        <w:ind w:right="-142"/>
        <w:jc w:val="both"/>
        <w:rPr>
          <w:rFonts w:ascii="Arial" w:eastAsia="Times New Roman" w:hAnsi="Arial" w:cs="Times New Roman"/>
          <w:kern w:val="0"/>
          <w14:ligatures w14:val="none"/>
        </w:rPr>
      </w:pPr>
    </w:p>
    <w:tbl>
      <w:tblPr>
        <w:tblW w:w="9657" w:type="dxa"/>
        <w:tblInd w:w="70" w:type="dxa"/>
        <w:tblCellMar>
          <w:left w:w="70" w:type="dxa"/>
          <w:right w:w="70" w:type="dxa"/>
        </w:tblCellMar>
        <w:tblLook w:val="04A0" w:firstRow="1" w:lastRow="0" w:firstColumn="1" w:lastColumn="0" w:noHBand="0" w:noVBand="1"/>
      </w:tblPr>
      <w:tblGrid>
        <w:gridCol w:w="4156"/>
        <w:gridCol w:w="218"/>
        <w:gridCol w:w="1953"/>
        <w:gridCol w:w="218"/>
        <w:gridCol w:w="1570"/>
        <w:gridCol w:w="218"/>
        <w:gridCol w:w="1324"/>
      </w:tblGrid>
      <w:tr w:rsidR="00830B9A" w:rsidRPr="00830B9A" w14:paraId="10723981" w14:textId="77777777" w:rsidTr="0056710B">
        <w:trPr>
          <w:trHeight w:val="268"/>
        </w:trPr>
        <w:tc>
          <w:tcPr>
            <w:tcW w:w="4156" w:type="dxa"/>
            <w:tcBorders>
              <w:top w:val="nil"/>
              <w:left w:val="nil"/>
              <w:bottom w:val="nil"/>
              <w:right w:val="nil"/>
            </w:tcBorders>
            <w:shd w:val="clear" w:color="000000" w:fill="FFFFFF"/>
            <w:noWrap/>
            <w:vAlign w:val="bottom"/>
            <w:hideMark/>
          </w:tcPr>
          <w:p w14:paraId="4091CAB6" w14:textId="77777777" w:rsidR="00830B9A" w:rsidRPr="00830B9A" w:rsidRDefault="00830B9A" w:rsidP="00830B9A">
            <w:pPr>
              <w:spacing w:after="0" w:line="240" w:lineRule="auto"/>
              <w:jc w:val="both"/>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Remuneração</w:t>
            </w:r>
          </w:p>
        </w:tc>
        <w:tc>
          <w:tcPr>
            <w:tcW w:w="218" w:type="dxa"/>
            <w:tcBorders>
              <w:top w:val="nil"/>
              <w:left w:val="nil"/>
              <w:bottom w:val="nil"/>
              <w:right w:val="nil"/>
            </w:tcBorders>
            <w:shd w:val="clear" w:color="000000" w:fill="FFFFFF"/>
            <w:noWrap/>
            <w:vAlign w:val="bottom"/>
            <w:hideMark/>
          </w:tcPr>
          <w:p w14:paraId="341A918B" w14:textId="77777777" w:rsidR="00830B9A" w:rsidRPr="00830B9A" w:rsidRDefault="00830B9A" w:rsidP="00830B9A">
            <w:pPr>
              <w:spacing w:after="0" w:line="240" w:lineRule="auto"/>
              <w:jc w:val="both"/>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 </w:t>
            </w:r>
          </w:p>
        </w:tc>
        <w:tc>
          <w:tcPr>
            <w:tcW w:w="1953" w:type="dxa"/>
            <w:tcBorders>
              <w:top w:val="nil"/>
              <w:left w:val="nil"/>
              <w:bottom w:val="single" w:sz="4" w:space="0" w:color="auto"/>
              <w:right w:val="nil"/>
            </w:tcBorders>
            <w:shd w:val="clear" w:color="000000" w:fill="FFFFFF"/>
            <w:noWrap/>
            <w:vAlign w:val="bottom"/>
            <w:hideMark/>
          </w:tcPr>
          <w:p w14:paraId="7A4E4AC6"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Maior</w:t>
            </w:r>
          </w:p>
        </w:tc>
        <w:tc>
          <w:tcPr>
            <w:tcW w:w="218" w:type="dxa"/>
            <w:tcBorders>
              <w:top w:val="nil"/>
              <w:left w:val="nil"/>
              <w:bottom w:val="nil"/>
              <w:right w:val="nil"/>
            </w:tcBorders>
            <w:shd w:val="clear" w:color="000000" w:fill="FFFFFF"/>
            <w:noWrap/>
            <w:vAlign w:val="bottom"/>
            <w:hideMark/>
          </w:tcPr>
          <w:p w14:paraId="2897807F" w14:textId="77777777" w:rsidR="00830B9A" w:rsidRPr="00830B9A" w:rsidRDefault="00830B9A" w:rsidP="00830B9A">
            <w:pPr>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570" w:type="dxa"/>
            <w:tcBorders>
              <w:top w:val="nil"/>
              <w:left w:val="nil"/>
              <w:bottom w:val="single" w:sz="4" w:space="0" w:color="auto"/>
              <w:right w:val="nil"/>
            </w:tcBorders>
            <w:shd w:val="clear" w:color="000000" w:fill="FFFFFF"/>
            <w:noWrap/>
            <w:vAlign w:val="bottom"/>
            <w:hideMark/>
          </w:tcPr>
          <w:p w14:paraId="572957A2"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Menor</w:t>
            </w:r>
          </w:p>
        </w:tc>
        <w:tc>
          <w:tcPr>
            <w:tcW w:w="218" w:type="dxa"/>
            <w:tcBorders>
              <w:top w:val="nil"/>
              <w:left w:val="nil"/>
              <w:bottom w:val="nil"/>
              <w:right w:val="nil"/>
            </w:tcBorders>
            <w:shd w:val="clear" w:color="000000" w:fill="FFFFFF"/>
            <w:noWrap/>
            <w:vAlign w:val="bottom"/>
            <w:hideMark/>
          </w:tcPr>
          <w:p w14:paraId="6813D756" w14:textId="77777777" w:rsidR="00830B9A" w:rsidRPr="00830B9A" w:rsidRDefault="00830B9A" w:rsidP="00830B9A">
            <w:pPr>
              <w:spacing w:after="0" w:line="240" w:lineRule="auto"/>
              <w:jc w:val="center"/>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324" w:type="dxa"/>
            <w:tcBorders>
              <w:top w:val="nil"/>
              <w:left w:val="nil"/>
              <w:bottom w:val="single" w:sz="4" w:space="0" w:color="auto"/>
              <w:right w:val="nil"/>
            </w:tcBorders>
            <w:shd w:val="clear" w:color="000000" w:fill="FFFFFF"/>
            <w:noWrap/>
            <w:vAlign w:val="bottom"/>
            <w:hideMark/>
          </w:tcPr>
          <w:p w14:paraId="5C38F740" w14:textId="77777777" w:rsidR="00830B9A" w:rsidRPr="00830B9A" w:rsidRDefault="00830B9A" w:rsidP="00830B9A">
            <w:pPr>
              <w:spacing w:after="0" w:line="240" w:lineRule="auto"/>
              <w:jc w:val="center"/>
              <w:rPr>
                <w:rFonts w:ascii="Arial" w:eastAsia="Times New Roman" w:hAnsi="Arial" w:cs="Arial"/>
                <w:b/>
                <w:bCs/>
                <w:kern w:val="0"/>
                <w:sz w:val="20"/>
                <w:szCs w:val="20"/>
                <w:lang w:eastAsia="pt-BR"/>
                <w14:ligatures w14:val="none"/>
              </w:rPr>
            </w:pPr>
            <w:r w:rsidRPr="00830B9A">
              <w:rPr>
                <w:rFonts w:ascii="Arial" w:eastAsia="Times New Roman" w:hAnsi="Arial" w:cs="Arial"/>
                <w:b/>
                <w:bCs/>
                <w:kern w:val="0"/>
                <w:sz w:val="20"/>
                <w:szCs w:val="20"/>
                <w:lang w:eastAsia="pt-BR"/>
                <w14:ligatures w14:val="none"/>
              </w:rPr>
              <w:t>Média</w:t>
            </w:r>
          </w:p>
        </w:tc>
      </w:tr>
      <w:tr w:rsidR="00830B9A" w:rsidRPr="00830B9A" w14:paraId="47A06C12" w14:textId="77777777" w:rsidTr="0056710B">
        <w:trPr>
          <w:trHeight w:val="268"/>
        </w:trPr>
        <w:tc>
          <w:tcPr>
            <w:tcW w:w="4156" w:type="dxa"/>
            <w:tcBorders>
              <w:top w:val="nil"/>
              <w:left w:val="nil"/>
              <w:bottom w:val="nil"/>
              <w:right w:val="nil"/>
            </w:tcBorders>
            <w:shd w:val="clear" w:color="000000" w:fill="FFFFFF"/>
            <w:noWrap/>
            <w:vAlign w:val="bottom"/>
            <w:hideMark/>
          </w:tcPr>
          <w:p w14:paraId="0914C8E2"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lastRenderedPageBreak/>
              <w:t>Administradores</w:t>
            </w:r>
          </w:p>
        </w:tc>
        <w:tc>
          <w:tcPr>
            <w:tcW w:w="218" w:type="dxa"/>
            <w:tcBorders>
              <w:top w:val="nil"/>
              <w:left w:val="nil"/>
              <w:bottom w:val="nil"/>
              <w:right w:val="nil"/>
            </w:tcBorders>
            <w:shd w:val="clear" w:color="000000" w:fill="FFFFFF"/>
            <w:noWrap/>
            <w:vAlign w:val="bottom"/>
            <w:hideMark/>
          </w:tcPr>
          <w:p w14:paraId="7D6B305C"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953" w:type="dxa"/>
            <w:tcBorders>
              <w:top w:val="nil"/>
              <w:left w:val="nil"/>
              <w:bottom w:val="nil"/>
              <w:right w:val="nil"/>
            </w:tcBorders>
            <w:shd w:val="clear" w:color="000000" w:fill="FFFFFF"/>
            <w:noWrap/>
            <w:vAlign w:val="bottom"/>
            <w:hideMark/>
          </w:tcPr>
          <w:p w14:paraId="142B245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33.382</w:t>
            </w:r>
          </w:p>
        </w:tc>
        <w:tc>
          <w:tcPr>
            <w:tcW w:w="218" w:type="dxa"/>
            <w:tcBorders>
              <w:top w:val="nil"/>
              <w:left w:val="nil"/>
              <w:bottom w:val="nil"/>
              <w:right w:val="nil"/>
            </w:tcBorders>
            <w:shd w:val="clear" w:color="000000" w:fill="FFFFFF"/>
            <w:noWrap/>
            <w:vAlign w:val="bottom"/>
            <w:hideMark/>
          </w:tcPr>
          <w:p w14:paraId="561E2599"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570" w:type="dxa"/>
            <w:tcBorders>
              <w:top w:val="nil"/>
              <w:left w:val="nil"/>
              <w:bottom w:val="nil"/>
              <w:right w:val="nil"/>
            </w:tcBorders>
            <w:shd w:val="clear" w:color="000000" w:fill="FFFFFF"/>
            <w:noWrap/>
            <w:vAlign w:val="bottom"/>
            <w:hideMark/>
          </w:tcPr>
          <w:p w14:paraId="5D95526B"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26.833</w:t>
            </w:r>
          </w:p>
        </w:tc>
        <w:tc>
          <w:tcPr>
            <w:tcW w:w="218" w:type="dxa"/>
            <w:tcBorders>
              <w:top w:val="nil"/>
              <w:left w:val="nil"/>
              <w:bottom w:val="nil"/>
              <w:right w:val="nil"/>
            </w:tcBorders>
            <w:shd w:val="clear" w:color="000000" w:fill="FFFFFF"/>
            <w:noWrap/>
            <w:vAlign w:val="bottom"/>
            <w:hideMark/>
          </w:tcPr>
          <w:p w14:paraId="4487CC08"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324" w:type="dxa"/>
            <w:tcBorders>
              <w:top w:val="nil"/>
              <w:left w:val="nil"/>
              <w:bottom w:val="nil"/>
              <w:right w:val="nil"/>
            </w:tcBorders>
            <w:shd w:val="clear" w:color="000000" w:fill="FFFFFF"/>
            <w:noWrap/>
            <w:vAlign w:val="bottom"/>
            <w:hideMark/>
          </w:tcPr>
          <w:p w14:paraId="28AB1DBC"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29.966 </w:t>
            </w:r>
          </w:p>
        </w:tc>
      </w:tr>
      <w:tr w:rsidR="00830B9A" w:rsidRPr="00830B9A" w14:paraId="38285254" w14:textId="77777777" w:rsidTr="0056710B">
        <w:trPr>
          <w:trHeight w:val="268"/>
        </w:trPr>
        <w:tc>
          <w:tcPr>
            <w:tcW w:w="4156" w:type="dxa"/>
            <w:tcBorders>
              <w:top w:val="nil"/>
              <w:left w:val="nil"/>
              <w:bottom w:val="nil"/>
              <w:right w:val="nil"/>
            </w:tcBorders>
            <w:shd w:val="clear" w:color="000000" w:fill="FFFFFF"/>
            <w:noWrap/>
            <w:vAlign w:val="bottom"/>
            <w:hideMark/>
          </w:tcPr>
          <w:p w14:paraId="705EBFE9"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Empregados</w:t>
            </w:r>
          </w:p>
        </w:tc>
        <w:tc>
          <w:tcPr>
            <w:tcW w:w="218" w:type="dxa"/>
            <w:tcBorders>
              <w:top w:val="nil"/>
              <w:left w:val="nil"/>
              <w:bottom w:val="nil"/>
              <w:right w:val="nil"/>
            </w:tcBorders>
            <w:shd w:val="clear" w:color="000000" w:fill="FFFFFF"/>
            <w:noWrap/>
            <w:vAlign w:val="bottom"/>
            <w:hideMark/>
          </w:tcPr>
          <w:p w14:paraId="7DF53185" w14:textId="77777777" w:rsidR="00830B9A" w:rsidRPr="00830B9A" w:rsidRDefault="00830B9A" w:rsidP="00830B9A">
            <w:pPr>
              <w:spacing w:after="0" w:line="240" w:lineRule="auto"/>
              <w:jc w:val="both"/>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953" w:type="dxa"/>
            <w:tcBorders>
              <w:top w:val="nil"/>
              <w:left w:val="nil"/>
              <w:bottom w:val="single" w:sz="4" w:space="0" w:color="auto"/>
              <w:right w:val="nil"/>
            </w:tcBorders>
            <w:shd w:val="clear" w:color="000000" w:fill="FFFFFF"/>
            <w:noWrap/>
            <w:vAlign w:val="bottom"/>
            <w:hideMark/>
          </w:tcPr>
          <w:p w14:paraId="4279C07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42.060 </w:t>
            </w:r>
          </w:p>
        </w:tc>
        <w:tc>
          <w:tcPr>
            <w:tcW w:w="218" w:type="dxa"/>
            <w:tcBorders>
              <w:top w:val="nil"/>
              <w:left w:val="nil"/>
              <w:bottom w:val="nil"/>
              <w:right w:val="nil"/>
            </w:tcBorders>
            <w:shd w:val="clear" w:color="000000" w:fill="FFFFFF"/>
            <w:noWrap/>
            <w:vAlign w:val="bottom"/>
            <w:hideMark/>
          </w:tcPr>
          <w:p w14:paraId="53D96687"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570" w:type="dxa"/>
            <w:tcBorders>
              <w:top w:val="nil"/>
              <w:left w:val="nil"/>
              <w:bottom w:val="single" w:sz="4" w:space="0" w:color="auto"/>
              <w:right w:val="nil"/>
            </w:tcBorders>
            <w:shd w:val="clear" w:color="000000" w:fill="FFFFFF"/>
            <w:noWrap/>
            <w:vAlign w:val="bottom"/>
            <w:hideMark/>
          </w:tcPr>
          <w:p w14:paraId="563F25F4"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2.264 </w:t>
            </w:r>
          </w:p>
        </w:tc>
        <w:tc>
          <w:tcPr>
            <w:tcW w:w="218" w:type="dxa"/>
            <w:tcBorders>
              <w:top w:val="nil"/>
              <w:left w:val="nil"/>
              <w:bottom w:val="nil"/>
              <w:right w:val="nil"/>
            </w:tcBorders>
            <w:shd w:val="clear" w:color="000000" w:fill="FFFFFF"/>
            <w:noWrap/>
            <w:vAlign w:val="bottom"/>
            <w:hideMark/>
          </w:tcPr>
          <w:p w14:paraId="4F9FE478"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w:t>
            </w:r>
          </w:p>
        </w:tc>
        <w:tc>
          <w:tcPr>
            <w:tcW w:w="1324" w:type="dxa"/>
            <w:tcBorders>
              <w:top w:val="nil"/>
              <w:left w:val="nil"/>
              <w:bottom w:val="single" w:sz="4" w:space="0" w:color="auto"/>
              <w:right w:val="nil"/>
            </w:tcBorders>
            <w:shd w:val="clear" w:color="000000" w:fill="FFFFFF"/>
            <w:noWrap/>
            <w:vAlign w:val="bottom"/>
            <w:hideMark/>
          </w:tcPr>
          <w:p w14:paraId="440CBFD6" w14:textId="77777777" w:rsidR="00830B9A" w:rsidRPr="00830B9A" w:rsidRDefault="00830B9A" w:rsidP="00830B9A">
            <w:pPr>
              <w:spacing w:after="0" w:line="240" w:lineRule="auto"/>
              <w:jc w:val="right"/>
              <w:rPr>
                <w:rFonts w:ascii="Arial" w:eastAsia="Times New Roman" w:hAnsi="Arial" w:cs="Arial"/>
                <w:kern w:val="0"/>
                <w:sz w:val="20"/>
                <w:szCs w:val="20"/>
                <w:lang w:eastAsia="pt-BR"/>
                <w14:ligatures w14:val="none"/>
              </w:rPr>
            </w:pPr>
            <w:r w:rsidRPr="00830B9A">
              <w:rPr>
                <w:rFonts w:ascii="Arial" w:eastAsia="Times New Roman" w:hAnsi="Arial" w:cs="Arial"/>
                <w:kern w:val="0"/>
                <w:sz w:val="20"/>
                <w:szCs w:val="20"/>
                <w:lang w:eastAsia="pt-BR"/>
                <w14:ligatures w14:val="none"/>
              </w:rPr>
              <w:t xml:space="preserve">10.101 </w:t>
            </w:r>
          </w:p>
        </w:tc>
      </w:tr>
    </w:tbl>
    <w:p w14:paraId="7DEB3555" w14:textId="77777777" w:rsidR="00830B9A" w:rsidRPr="00830B9A" w:rsidRDefault="00830B9A" w:rsidP="00830B9A">
      <w:pPr>
        <w:suppressAutoHyphens/>
        <w:spacing w:after="0" w:line="240" w:lineRule="auto"/>
        <w:ind w:left="360" w:right="49"/>
        <w:jc w:val="both"/>
        <w:rPr>
          <w:rFonts w:ascii="Arial" w:eastAsia="Times New Roman" w:hAnsi="Arial" w:cs="Times New Roman"/>
          <w:b/>
          <w:kern w:val="0"/>
          <w14:ligatures w14:val="none"/>
        </w:rPr>
      </w:pPr>
      <w:r w:rsidRPr="00830B9A">
        <w:rPr>
          <w:rFonts w:ascii="Times New Roman" w:eastAsia="Times New Roman" w:hAnsi="Times New Roman" w:cs="Times New Roman"/>
          <w:kern w:val="0"/>
          <w14:ligatures w14:val="none"/>
        </w:rPr>
        <w:fldChar w:fldCharType="end"/>
      </w:r>
    </w:p>
    <w:p w14:paraId="4369EF65" w14:textId="77777777" w:rsidR="00830B9A" w:rsidRPr="00830B9A" w:rsidRDefault="00830B9A" w:rsidP="00830B9A">
      <w:pPr>
        <w:suppressAutoHyphens/>
        <w:spacing w:after="0" w:line="240" w:lineRule="auto"/>
        <w:ind w:right="-142"/>
        <w:jc w:val="both"/>
        <w:rPr>
          <w:rFonts w:ascii="Arial" w:eastAsia="Times New Roman" w:hAnsi="Arial" w:cs="Arial"/>
          <w:color w:val="FF0000"/>
          <w:kern w:val="0"/>
          <w:lang w:eastAsia="pt-BR"/>
          <w14:ligatures w14:val="none"/>
        </w:rPr>
      </w:pPr>
    </w:p>
    <w:p w14:paraId="5211D6B9" w14:textId="77777777" w:rsidR="00830B9A" w:rsidRPr="00830B9A" w:rsidRDefault="00830B9A" w:rsidP="00830B9A">
      <w:pPr>
        <w:suppressAutoHyphens/>
        <w:spacing w:after="0" w:line="240" w:lineRule="auto"/>
        <w:rPr>
          <w:rFonts w:ascii="Times New Roman" w:eastAsia="Times New Roman" w:hAnsi="Times New Roman" w:cs="Times New Roman"/>
          <w:color w:val="FF0000"/>
          <w:kern w:val="0"/>
          <w14:ligatures w14:val="none"/>
        </w:rPr>
      </w:pPr>
    </w:p>
    <w:p w14:paraId="116759AA" w14:textId="77777777" w:rsidR="00830B9A" w:rsidRPr="00830B9A" w:rsidRDefault="00830B9A" w:rsidP="00830B9A">
      <w:pPr>
        <w:suppressAutoHyphens/>
        <w:spacing w:after="0" w:line="240" w:lineRule="auto"/>
        <w:rPr>
          <w:rFonts w:ascii="Times New Roman" w:eastAsia="Times New Roman" w:hAnsi="Times New Roman" w:cs="Times New Roman"/>
          <w:color w:val="FF0000"/>
          <w:kern w:val="0"/>
          <w14:ligatures w14:val="none"/>
        </w:rPr>
      </w:pPr>
    </w:p>
    <w:p w14:paraId="44E79C29" w14:textId="77777777" w:rsidR="00830B9A" w:rsidRPr="00830B9A" w:rsidRDefault="00830B9A" w:rsidP="00830B9A">
      <w:pPr>
        <w:suppressAutoHyphens/>
        <w:spacing w:after="0" w:line="240" w:lineRule="auto"/>
        <w:jc w:val="right"/>
        <w:rPr>
          <w:rFonts w:ascii="Arial" w:eastAsia="Times New Roman" w:hAnsi="Arial" w:cs="Times New Roman"/>
          <w:kern w:val="0"/>
          <w14:ligatures w14:val="none"/>
        </w:rPr>
      </w:pPr>
      <w:r w:rsidRPr="00830B9A">
        <w:rPr>
          <w:rFonts w:ascii="Times New Roman" w:eastAsia="Times New Roman" w:hAnsi="Times New Roman" w:cs="Times New Roman"/>
          <w:color w:val="FF0000"/>
          <w:kern w:val="0"/>
          <w14:ligatures w14:val="none"/>
        </w:rPr>
        <w:t xml:space="preserve"> </w:t>
      </w:r>
      <w:r w:rsidRPr="00830B9A">
        <w:rPr>
          <w:rFonts w:ascii="Arial" w:eastAsia="Times New Roman" w:hAnsi="Arial" w:cs="Times New Roman"/>
          <w:kern w:val="0"/>
          <w14:ligatures w14:val="none"/>
        </w:rPr>
        <w:t xml:space="preserve">Porto Alegre, 13 de </w:t>
      </w:r>
      <w:proofErr w:type="gramStart"/>
      <w:r w:rsidRPr="00830B9A">
        <w:rPr>
          <w:rFonts w:ascii="Arial" w:eastAsia="Times New Roman" w:hAnsi="Arial" w:cs="Times New Roman"/>
          <w:kern w:val="0"/>
          <w14:ligatures w14:val="none"/>
        </w:rPr>
        <w:t>Março</w:t>
      </w:r>
      <w:proofErr w:type="gramEnd"/>
      <w:r w:rsidRPr="00830B9A">
        <w:rPr>
          <w:rFonts w:ascii="Arial" w:eastAsia="Times New Roman" w:hAnsi="Arial" w:cs="Times New Roman"/>
          <w:kern w:val="0"/>
          <w14:ligatures w14:val="none"/>
        </w:rPr>
        <w:t xml:space="preserve"> de 2025. </w:t>
      </w:r>
    </w:p>
    <w:p w14:paraId="045E9CBA" w14:textId="77777777" w:rsidR="00830B9A" w:rsidRPr="00830B9A" w:rsidRDefault="00830B9A" w:rsidP="00830B9A">
      <w:pPr>
        <w:suppressAutoHyphens/>
        <w:spacing w:after="0" w:line="240" w:lineRule="auto"/>
        <w:jc w:val="both"/>
        <w:rPr>
          <w:rFonts w:ascii="Arial" w:eastAsia="Times New Roman" w:hAnsi="Arial" w:cs="Times New Roman"/>
          <w:color w:val="FF0000"/>
          <w:kern w:val="0"/>
          <w14:ligatures w14:val="none"/>
        </w:rPr>
      </w:pPr>
    </w:p>
    <w:p w14:paraId="3CAF3827" w14:textId="77777777" w:rsidR="00830B9A" w:rsidRPr="00830B9A" w:rsidRDefault="00830B9A" w:rsidP="00830B9A">
      <w:pPr>
        <w:suppressAutoHyphens/>
        <w:spacing w:after="0" w:line="240" w:lineRule="auto"/>
        <w:jc w:val="both"/>
        <w:rPr>
          <w:rFonts w:ascii="Arial" w:eastAsia="Times New Roman" w:hAnsi="Arial" w:cs="Times New Roman"/>
          <w:color w:val="FF0000"/>
          <w:kern w:val="0"/>
          <w14:ligatures w14:val="none"/>
        </w:rPr>
      </w:pPr>
    </w:p>
    <w:p w14:paraId="290A0CEE" w14:textId="77777777" w:rsidR="00830B9A" w:rsidRPr="00830B9A" w:rsidRDefault="00830B9A" w:rsidP="00830B9A">
      <w:pPr>
        <w:suppressAutoHyphens/>
        <w:spacing w:after="0" w:line="240" w:lineRule="auto"/>
        <w:jc w:val="both"/>
        <w:rPr>
          <w:rFonts w:ascii="Arial" w:eastAsia="Times New Roman" w:hAnsi="Arial" w:cs="Times New Roman"/>
          <w:kern w:val="0"/>
          <w14:ligatures w14:val="none"/>
        </w:rPr>
      </w:pPr>
    </w:p>
    <w:p w14:paraId="019EDB5C" w14:textId="4038CF37" w:rsidR="00830B9A" w:rsidRPr="00830B9A" w:rsidRDefault="00830B9A" w:rsidP="00830B9A">
      <w:pPr>
        <w:suppressAutoHyphens/>
        <w:spacing w:after="0" w:line="240" w:lineRule="auto"/>
        <w:ind w:right="-142"/>
        <w:jc w:val="both"/>
        <w:rPr>
          <w:rFonts w:ascii="Arial" w:eastAsia="Times New Roman" w:hAnsi="Arial" w:cs="Times New Roman"/>
          <w:b/>
          <w:kern w:val="0"/>
          <w:sz w:val="20"/>
          <w:szCs w:val="20"/>
          <w14:ligatures w14:val="none"/>
        </w:rPr>
      </w:pPr>
      <w:r w:rsidRPr="00830B9A">
        <w:rPr>
          <w:rFonts w:ascii="Arial" w:eastAsia="Times New Roman" w:hAnsi="Arial" w:cs="Times New Roman"/>
          <w:b/>
          <w:kern w:val="0"/>
          <w:sz w:val="20"/>
          <w:szCs w:val="20"/>
          <w14:ligatures w14:val="none"/>
        </w:rPr>
        <w:t>NAZUR TELLES GARCIA</w:t>
      </w:r>
      <w:r w:rsidRPr="00830B9A">
        <w:rPr>
          <w:rFonts w:ascii="Arial" w:eastAsia="Times New Roman" w:hAnsi="Arial" w:cs="Times New Roman"/>
          <w:b/>
          <w:kern w:val="0"/>
          <w:sz w:val="20"/>
          <w:szCs w:val="20"/>
          <w14:ligatures w14:val="none"/>
        </w:rPr>
        <w:tab/>
      </w:r>
      <w:r>
        <w:rPr>
          <w:rFonts w:ascii="Arial" w:eastAsia="Times New Roman" w:hAnsi="Arial" w:cs="Times New Roman"/>
          <w:b/>
          <w:kern w:val="0"/>
          <w:sz w:val="20"/>
          <w:szCs w:val="20"/>
          <w14:ligatures w14:val="none"/>
        </w:rPr>
        <w:t xml:space="preserve">                               </w:t>
      </w:r>
      <w:r w:rsidRPr="00830B9A">
        <w:rPr>
          <w:rFonts w:ascii="Arial" w:eastAsia="Times New Roman" w:hAnsi="Arial" w:cs="Times New Roman"/>
          <w:b/>
          <w:kern w:val="0"/>
          <w:sz w:val="20"/>
          <w:szCs w:val="20"/>
          <w14:ligatures w14:val="none"/>
        </w:rPr>
        <w:t xml:space="preserve">VANESSA FRAGA DA ROCHA </w:t>
      </w:r>
    </w:p>
    <w:p w14:paraId="4652042E" w14:textId="77777777" w:rsidR="00830B9A" w:rsidRPr="00830B9A" w:rsidRDefault="00830B9A" w:rsidP="00830B9A">
      <w:pPr>
        <w:tabs>
          <w:tab w:val="left" w:pos="5103"/>
        </w:tabs>
        <w:suppressAutoHyphens/>
        <w:spacing w:after="0" w:line="240" w:lineRule="auto"/>
        <w:ind w:right="-142"/>
        <w:jc w:val="both"/>
        <w:rPr>
          <w:rFonts w:ascii="Arial" w:eastAsia="Times New Roman" w:hAnsi="Arial" w:cs="Times New Roman"/>
          <w:kern w:val="0"/>
          <w:sz w:val="20"/>
          <w:szCs w:val="20"/>
          <w14:ligatures w14:val="none"/>
        </w:rPr>
      </w:pPr>
      <w:r w:rsidRPr="00830B9A">
        <w:rPr>
          <w:rFonts w:ascii="Arial" w:eastAsia="Times New Roman" w:hAnsi="Arial" w:cs="Times New Roman"/>
          <w:kern w:val="0"/>
          <w:sz w:val="20"/>
          <w:szCs w:val="20"/>
          <w14:ligatures w14:val="none"/>
        </w:rPr>
        <w:t>Diretor Presidente                                                     Diretora de Administração e Finanças</w:t>
      </w:r>
    </w:p>
    <w:p w14:paraId="5377358C" w14:textId="77777777" w:rsidR="00830B9A" w:rsidRPr="00830B9A" w:rsidRDefault="00830B9A" w:rsidP="00830B9A">
      <w:pPr>
        <w:suppressAutoHyphens/>
        <w:spacing w:after="0" w:line="240" w:lineRule="auto"/>
        <w:ind w:right="-142"/>
        <w:jc w:val="both"/>
        <w:rPr>
          <w:rFonts w:ascii="Arial" w:eastAsia="Times New Roman" w:hAnsi="Arial" w:cs="Times New Roman"/>
          <w:color w:val="FF0000"/>
          <w:kern w:val="0"/>
          <w:sz w:val="20"/>
          <w:szCs w:val="20"/>
          <w14:ligatures w14:val="none"/>
        </w:rPr>
      </w:pPr>
    </w:p>
    <w:p w14:paraId="1F4E2330" w14:textId="77777777" w:rsidR="00830B9A" w:rsidRPr="00830B9A" w:rsidRDefault="00830B9A" w:rsidP="00830B9A">
      <w:pPr>
        <w:suppressAutoHyphens/>
        <w:spacing w:after="0" w:line="240" w:lineRule="auto"/>
        <w:ind w:right="-142"/>
        <w:jc w:val="both"/>
        <w:rPr>
          <w:rFonts w:ascii="Arial" w:eastAsia="Times New Roman" w:hAnsi="Arial" w:cs="Times New Roman"/>
          <w:color w:val="FF0000"/>
          <w:kern w:val="0"/>
          <w:sz w:val="20"/>
          <w:szCs w:val="20"/>
          <w14:ligatures w14:val="none"/>
        </w:rPr>
      </w:pPr>
    </w:p>
    <w:p w14:paraId="13A8AE6C" w14:textId="77777777" w:rsidR="00830B9A" w:rsidRPr="00830B9A" w:rsidRDefault="00830B9A" w:rsidP="00830B9A">
      <w:pPr>
        <w:suppressAutoHyphens/>
        <w:spacing w:after="0" w:line="240" w:lineRule="auto"/>
        <w:ind w:right="-142"/>
        <w:jc w:val="both"/>
        <w:rPr>
          <w:rFonts w:ascii="Arial" w:eastAsia="Times New Roman" w:hAnsi="Arial" w:cs="Times New Roman"/>
          <w:color w:val="FF0000"/>
          <w:kern w:val="0"/>
          <w:sz w:val="20"/>
          <w:szCs w:val="20"/>
          <w14:ligatures w14:val="none"/>
        </w:rPr>
      </w:pPr>
    </w:p>
    <w:p w14:paraId="493831BC" w14:textId="77777777" w:rsidR="00830B9A" w:rsidRPr="00830B9A" w:rsidRDefault="00830B9A" w:rsidP="00830B9A">
      <w:pPr>
        <w:suppressAutoHyphens/>
        <w:spacing w:after="0" w:line="240" w:lineRule="auto"/>
        <w:ind w:right="-142"/>
        <w:jc w:val="both"/>
        <w:rPr>
          <w:rFonts w:ascii="Arial" w:eastAsia="Times New Roman" w:hAnsi="Arial" w:cs="Times New Roman"/>
          <w:b/>
          <w:kern w:val="0"/>
          <w:sz w:val="20"/>
          <w:szCs w:val="20"/>
          <w14:ligatures w14:val="none"/>
        </w:rPr>
      </w:pPr>
      <w:r w:rsidRPr="00830B9A">
        <w:rPr>
          <w:rFonts w:ascii="Arial" w:eastAsia="Times New Roman" w:hAnsi="Arial" w:cs="Times New Roman"/>
          <w:b/>
          <w:kern w:val="0"/>
          <w:sz w:val="20"/>
          <w:szCs w:val="20"/>
          <w14:ligatures w14:val="none"/>
        </w:rPr>
        <w:t>JAIR BERNARDO CORREA                                TALITHA MENGER DE SOUZA</w:t>
      </w:r>
    </w:p>
    <w:p w14:paraId="0BD8E499" w14:textId="77777777" w:rsidR="00830B9A" w:rsidRPr="00830B9A" w:rsidRDefault="00830B9A" w:rsidP="00830B9A">
      <w:pPr>
        <w:suppressAutoHyphens/>
        <w:spacing w:after="0" w:line="240" w:lineRule="auto"/>
        <w:ind w:right="-142"/>
        <w:jc w:val="both"/>
        <w:rPr>
          <w:rFonts w:ascii="Arial" w:eastAsia="Times New Roman" w:hAnsi="Arial" w:cs="Times New Roman"/>
          <w:kern w:val="0"/>
          <w:sz w:val="20"/>
          <w:szCs w:val="20"/>
          <w14:ligatures w14:val="none"/>
        </w:rPr>
      </w:pPr>
      <w:r w:rsidRPr="00830B9A">
        <w:rPr>
          <w:rFonts w:ascii="Arial" w:eastAsia="Times New Roman" w:hAnsi="Arial" w:cs="Times New Roman"/>
          <w:kern w:val="0"/>
          <w:sz w:val="20"/>
          <w:szCs w:val="20"/>
          <w14:ligatures w14:val="none"/>
        </w:rPr>
        <w:t xml:space="preserve">Gerente de Orçamento e Finanças                        Contadora CRC/RS 090.987/O     </w:t>
      </w:r>
    </w:p>
    <w:p w14:paraId="1AC67942" w14:textId="77777777" w:rsidR="00830B9A" w:rsidRPr="00830B9A" w:rsidRDefault="00830B9A" w:rsidP="00830B9A">
      <w:pPr>
        <w:suppressAutoHyphens/>
        <w:spacing w:after="0" w:line="240" w:lineRule="auto"/>
        <w:ind w:right="2267"/>
        <w:jc w:val="right"/>
        <w:rPr>
          <w:rFonts w:ascii="Arial" w:eastAsia="Times New Roman" w:hAnsi="Arial" w:cs="Times New Roman"/>
          <w:color w:val="FF0000"/>
          <w:kern w:val="0"/>
          <w:sz w:val="20"/>
          <w:szCs w:val="20"/>
          <w14:ligatures w14:val="none"/>
        </w:rPr>
      </w:pPr>
      <w:r w:rsidRPr="00830B9A">
        <w:rPr>
          <w:rFonts w:ascii="Arial" w:eastAsia="Times New Roman" w:hAnsi="Arial" w:cs="Times New Roman"/>
          <w:color w:val="FF0000"/>
          <w:kern w:val="0"/>
          <w:sz w:val="20"/>
          <w:szCs w:val="20"/>
          <w14:ligatures w14:val="none"/>
        </w:rPr>
        <w:tab/>
        <w:t xml:space="preserve">                                                                  </w:t>
      </w:r>
      <w:r w:rsidRPr="00830B9A">
        <w:rPr>
          <w:rFonts w:ascii="Arial" w:eastAsia="Times New Roman" w:hAnsi="Arial" w:cs="Times New Roman"/>
          <w:color w:val="FF0000"/>
          <w:kern w:val="0"/>
          <w:sz w:val="20"/>
          <w:szCs w:val="20"/>
          <w14:ligatures w14:val="none"/>
        </w:rPr>
        <w:tab/>
        <w:t xml:space="preserve">                                 </w:t>
      </w:r>
    </w:p>
    <w:p w14:paraId="001BB816" w14:textId="77777777" w:rsidR="00FD3DE0" w:rsidRDefault="00FD3DE0" w:rsidP="00561C9C">
      <w:pPr>
        <w:ind w:right="1841"/>
        <w:jc w:val="center"/>
        <w:rPr>
          <w:rFonts w:ascii="Arial" w:hAnsi="Arial"/>
          <w:sz w:val="20"/>
          <w:szCs w:val="20"/>
        </w:rPr>
      </w:pPr>
    </w:p>
    <w:p w14:paraId="232D763D" w14:textId="77777777" w:rsidR="00FD3DE0" w:rsidRDefault="00FD3DE0" w:rsidP="00561C9C">
      <w:pPr>
        <w:ind w:right="1841"/>
        <w:jc w:val="center"/>
        <w:rPr>
          <w:rFonts w:ascii="Arial" w:hAnsi="Arial"/>
          <w:sz w:val="20"/>
          <w:szCs w:val="20"/>
        </w:rPr>
      </w:pPr>
    </w:p>
    <w:p w14:paraId="689A4236" w14:textId="77777777" w:rsidR="00FD3DE0" w:rsidRDefault="00FD3DE0" w:rsidP="00561C9C">
      <w:pPr>
        <w:ind w:right="1841"/>
        <w:jc w:val="center"/>
        <w:rPr>
          <w:rFonts w:ascii="Arial" w:hAnsi="Arial"/>
          <w:sz w:val="20"/>
          <w:szCs w:val="20"/>
        </w:rPr>
      </w:pPr>
    </w:p>
    <w:p w14:paraId="54A47C22" w14:textId="77777777" w:rsidR="00FD3DE0" w:rsidRDefault="00FD3DE0" w:rsidP="00561C9C">
      <w:pPr>
        <w:ind w:right="1841"/>
        <w:jc w:val="center"/>
        <w:rPr>
          <w:rFonts w:ascii="Arial" w:hAnsi="Arial"/>
          <w:sz w:val="20"/>
          <w:szCs w:val="20"/>
        </w:rPr>
      </w:pPr>
    </w:p>
    <w:p w14:paraId="04DA280F" w14:textId="77777777" w:rsidR="00FD3DE0" w:rsidRDefault="00FD3DE0" w:rsidP="00561C9C">
      <w:pPr>
        <w:ind w:right="1841"/>
        <w:jc w:val="center"/>
        <w:rPr>
          <w:rFonts w:ascii="Arial" w:hAnsi="Arial"/>
          <w:sz w:val="20"/>
          <w:szCs w:val="20"/>
        </w:rPr>
      </w:pPr>
    </w:p>
    <w:p w14:paraId="5EE8816E" w14:textId="77777777" w:rsidR="00FD3DE0" w:rsidRDefault="00FD3DE0" w:rsidP="00561C9C">
      <w:pPr>
        <w:ind w:right="1841"/>
        <w:jc w:val="center"/>
        <w:rPr>
          <w:rFonts w:ascii="Arial" w:hAnsi="Arial"/>
          <w:sz w:val="20"/>
          <w:szCs w:val="20"/>
        </w:rPr>
      </w:pPr>
    </w:p>
    <w:p w14:paraId="3E66242A" w14:textId="77777777" w:rsidR="00FD3DE0" w:rsidRDefault="00FD3DE0" w:rsidP="00561C9C">
      <w:pPr>
        <w:ind w:right="1841"/>
        <w:jc w:val="center"/>
        <w:rPr>
          <w:rFonts w:ascii="Arial" w:hAnsi="Arial"/>
          <w:sz w:val="20"/>
          <w:szCs w:val="20"/>
        </w:rPr>
      </w:pPr>
    </w:p>
    <w:p w14:paraId="0C0F9CD5" w14:textId="77777777" w:rsidR="00FD3DE0" w:rsidRDefault="00FD3DE0" w:rsidP="00561C9C">
      <w:pPr>
        <w:ind w:right="1841"/>
        <w:jc w:val="center"/>
        <w:rPr>
          <w:rFonts w:ascii="Arial" w:hAnsi="Arial"/>
          <w:sz w:val="20"/>
          <w:szCs w:val="20"/>
        </w:rPr>
      </w:pPr>
    </w:p>
    <w:p w14:paraId="7F975EF2" w14:textId="77777777" w:rsidR="00FD3DE0" w:rsidRDefault="00FD3DE0" w:rsidP="00561C9C">
      <w:pPr>
        <w:ind w:right="1841"/>
        <w:jc w:val="center"/>
        <w:rPr>
          <w:rFonts w:ascii="Arial" w:hAnsi="Arial"/>
          <w:sz w:val="20"/>
          <w:szCs w:val="20"/>
        </w:rPr>
      </w:pPr>
    </w:p>
    <w:p w14:paraId="5D6785F8" w14:textId="77777777" w:rsidR="00FD3DE0" w:rsidRDefault="00FD3DE0" w:rsidP="00561C9C">
      <w:pPr>
        <w:ind w:right="1841"/>
        <w:jc w:val="center"/>
        <w:rPr>
          <w:rFonts w:ascii="Arial" w:hAnsi="Arial"/>
          <w:sz w:val="20"/>
          <w:szCs w:val="20"/>
        </w:rPr>
      </w:pPr>
    </w:p>
    <w:p w14:paraId="6AFABBD1" w14:textId="77777777" w:rsidR="00FD3DE0" w:rsidRDefault="00FD3DE0" w:rsidP="00561C9C">
      <w:pPr>
        <w:ind w:right="1841"/>
        <w:jc w:val="center"/>
        <w:rPr>
          <w:rFonts w:ascii="Arial" w:hAnsi="Arial"/>
          <w:sz w:val="20"/>
          <w:szCs w:val="20"/>
        </w:rPr>
      </w:pPr>
    </w:p>
    <w:p w14:paraId="2B9CFF42" w14:textId="77777777" w:rsidR="00FD3DE0" w:rsidRDefault="00FD3DE0" w:rsidP="00561C9C">
      <w:pPr>
        <w:ind w:right="1841"/>
        <w:jc w:val="center"/>
        <w:rPr>
          <w:rFonts w:ascii="Arial" w:hAnsi="Arial"/>
          <w:sz w:val="20"/>
          <w:szCs w:val="20"/>
        </w:rPr>
      </w:pPr>
    </w:p>
    <w:p w14:paraId="3743C349" w14:textId="77777777" w:rsidR="00FD3DE0" w:rsidRDefault="00FD3DE0" w:rsidP="00561C9C">
      <w:pPr>
        <w:ind w:right="1841"/>
        <w:jc w:val="center"/>
        <w:rPr>
          <w:rFonts w:ascii="Arial" w:hAnsi="Arial"/>
          <w:sz w:val="20"/>
          <w:szCs w:val="20"/>
        </w:rPr>
      </w:pPr>
    </w:p>
    <w:p w14:paraId="5EE9A601" w14:textId="77777777" w:rsidR="00FD3DE0" w:rsidRDefault="00FD3DE0" w:rsidP="00561C9C">
      <w:pPr>
        <w:ind w:right="1841"/>
        <w:jc w:val="center"/>
        <w:rPr>
          <w:rFonts w:ascii="Arial" w:hAnsi="Arial"/>
          <w:sz w:val="20"/>
          <w:szCs w:val="20"/>
        </w:rPr>
      </w:pPr>
    </w:p>
    <w:p w14:paraId="1D13A359" w14:textId="77777777" w:rsidR="000003D8" w:rsidRDefault="000003D8" w:rsidP="00561C9C">
      <w:pPr>
        <w:ind w:right="1841"/>
        <w:jc w:val="center"/>
        <w:rPr>
          <w:rFonts w:ascii="Arial" w:hAnsi="Arial"/>
          <w:sz w:val="20"/>
          <w:szCs w:val="20"/>
        </w:rPr>
      </w:pPr>
    </w:p>
    <w:p w14:paraId="464262A0" w14:textId="77777777" w:rsidR="000003D8" w:rsidRDefault="000003D8" w:rsidP="00561C9C">
      <w:pPr>
        <w:ind w:right="1841"/>
        <w:jc w:val="center"/>
        <w:rPr>
          <w:rFonts w:ascii="Arial" w:hAnsi="Arial"/>
          <w:sz w:val="20"/>
          <w:szCs w:val="20"/>
        </w:rPr>
      </w:pPr>
    </w:p>
    <w:p w14:paraId="3701C990" w14:textId="77777777" w:rsidR="000003D8" w:rsidRDefault="000003D8" w:rsidP="00561C9C">
      <w:pPr>
        <w:ind w:right="1841"/>
        <w:jc w:val="center"/>
        <w:rPr>
          <w:rFonts w:ascii="Arial" w:hAnsi="Arial"/>
          <w:sz w:val="20"/>
          <w:szCs w:val="20"/>
        </w:rPr>
      </w:pPr>
    </w:p>
    <w:p w14:paraId="09198ED9" w14:textId="77777777" w:rsidR="000003D8" w:rsidRDefault="000003D8" w:rsidP="00561C9C">
      <w:pPr>
        <w:ind w:right="1841"/>
        <w:jc w:val="center"/>
        <w:rPr>
          <w:rFonts w:ascii="Arial" w:hAnsi="Arial"/>
          <w:sz w:val="20"/>
          <w:szCs w:val="20"/>
        </w:rPr>
      </w:pPr>
    </w:p>
    <w:p w14:paraId="25384452" w14:textId="77777777" w:rsidR="000003D8" w:rsidRDefault="000003D8" w:rsidP="00561C9C">
      <w:pPr>
        <w:ind w:right="1841"/>
        <w:jc w:val="center"/>
        <w:rPr>
          <w:rFonts w:ascii="Arial" w:hAnsi="Arial"/>
          <w:sz w:val="20"/>
          <w:szCs w:val="20"/>
        </w:rPr>
      </w:pPr>
    </w:p>
    <w:p w14:paraId="2D7291D1" w14:textId="77777777" w:rsidR="000003D8" w:rsidRDefault="000003D8" w:rsidP="00561C9C">
      <w:pPr>
        <w:ind w:right="1841"/>
        <w:jc w:val="center"/>
        <w:rPr>
          <w:rFonts w:ascii="Arial" w:hAnsi="Arial"/>
          <w:sz w:val="20"/>
          <w:szCs w:val="20"/>
        </w:rPr>
      </w:pPr>
    </w:p>
    <w:p w14:paraId="3C840A6A" w14:textId="77777777" w:rsidR="00FD3DE0" w:rsidRDefault="00FD3DE0" w:rsidP="00561C9C">
      <w:pPr>
        <w:ind w:right="1841"/>
        <w:jc w:val="center"/>
        <w:rPr>
          <w:rFonts w:ascii="Arial" w:hAnsi="Arial"/>
          <w:sz w:val="20"/>
          <w:szCs w:val="20"/>
        </w:rPr>
      </w:pPr>
    </w:p>
    <w:p w14:paraId="2EC51F64" w14:textId="77777777" w:rsidR="00FD3DE0" w:rsidRDefault="00FD3DE0" w:rsidP="00561C9C">
      <w:pPr>
        <w:ind w:right="1841"/>
        <w:jc w:val="center"/>
        <w:rPr>
          <w:rFonts w:ascii="Arial" w:hAnsi="Arial"/>
          <w:sz w:val="20"/>
          <w:szCs w:val="20"/>
        </w:rPr>
      </w:pPr>
    </w:p>
    <w:p w14:paraId="76BF023F" w14:textId="77777777" w:rsidR="00FD3DE0" w:rsidRDefault="00FD3DE0" w:rsidP="00561C9C">
      <w:pPr>
        <w:ind w:right="1841"/>
        <w:jc w:val="center"/>
        <w:rPr>
          <w:rFonts w:ascii="Arial" w:hAnsi="Arial"/>
          <w:sz w:val="20"/>
          <w:szCs w:val="20"/>
        </w:rPr>
      </w:pPr>
    </w:p>
    <w:p w14:paraId="06EE31D5" w14:textId="77777777" w:rsidR="00FD3DE0" w:rsidRDefault="00FD3DE0" w:rsidP="00561C9C">
      <w:pPr>
        <w:ind w:right="1841"/>
        <w:jc w:val="center"/>
        <w:rPr>
          <w:rFonts w:ascii="Arial" w:hAnsi="Arial"/>
          <w:sz w:val="20"/>
          <w:szCs w:val="20"/>
        </w:rPr>
      </w:pPr>
    </w:p>
    <w:p w14:paraId="12D8D013" w14:textId="77777777" w:rsidR="00FD3DE0" w:rsidRDefault="00FD3DE0" w:rsidP="00830B9A">
      <w:pPr>
        <w:ind w:right="1841"/>
        <w:rPr>
          <w:rFonts w:ascii="Arial" w:hAnsi="Arial"/>
          <w:sz w:val="20"/>
          <w:szCs w:val="20"/>
        </w:rPr>
      </w:pPr>
    </w:p>
    <w:p w14:paraId="4C93C411" w14:textId="77777777" w:rsidR="00FD3DE0" w:rsidRDefault="00FD3DE0" w:rsidP="00561C9C">
      <w:pPr>
        <w:ind w:right="1841"/>
        <w:jc w:val="center"/>
        <w:rPr>
          <w:rFonts w:ascii="Arial" w:hAnsi="Arial"/>
          <w:sz w:val="20"/>
          <w:szCs w:val="20"/>
        </w:rPr>
      </w:pPr>
    </w:p>
    <w:p w14:paraId="2A5A75F5" w14:textId="77777777" w:rsidR="00FD3DE0" w:rsidRDefault="00FD3DE0" w:rsidP="00561C9C">
      <w:pPr>
        <w:ind w:right="1841"/>
        <w:jc w:val="center"/>
        <w:rPr>
          <w:rFonts w:ascii="Arial" w:hAnsi="Arial"/>
          <w:sz w:val="20"/>
          <w:szCs w:val="20"/>
        </w:rPr>
      </w:pPr>
    </w:p>
    <w:p w14:paraId="1B8A3D07" w14:textId="77777777" w:rsidR="00FD3DE0" w:rsidRPr="00FD3DE0" w:rsidRDefault="00FD3DE0" w:rsidP="00FD3DE0">
      <w:pPr>
        <w:spacing w:after="0" w:line="240" w:lineRule="auto"/>
        <w:ind w:left="851"/>
        <w:jc w:val="center"/>
        <w:rPr>
          <w:rFonts w:ascii="Calibri" w:eastAsia="Calibri" w:hAnsi="Calibri" w:cs="Calibri"/>
          <w:b/>
          <w:kern w:val="0"/>
          <w:sz w:val="24"/>
          <w:szCs w:val="24"/>
          <w14:ligatures w14:val="none"/>
        </w:rPr>
      </w:pPr>
      <w:r w:rsidRPr="00FD3DE0">
        <w:rPr>
          <w:rFonts w:ascii="Calibri" w:eastAsia="Calibri" w:hAnsi="Calibri" w:cs="Calibri"/>
          <w:b/>
          <w:kern w:val="0"/>
          <w:sz w:val="24"/>
          <w:szCs w:val="24"/>
          <w14:ligatures w14:val="none"/>
        </w:rPr>
        <w:t>RELATÓRIO DOS AUDITORES INDEPENDENTES ACERCA DE</w:t>
      </w:r>
    </w:p>
    <w:p w14:paraId="2153FE00" w14:textId="77777777" w:rsidR="00FD3DE0" w:rsidRPr="00FD3DE0" w:rsidRDefault="00FD3DE0" w:rsidP="00FD3DE0">
      <w:pPr>
        <w:spacing w:after="0" w:line="240" w:lineRule="auto"/>
        <w:ind w:left="851"/>
        <w:jc w:val="center"/>
        <w:rPr>
          <w:rFonts w:ascii="Calibri" w:eastAsia="Calibri" w:hAnsi="Calibri" w:cs="Calibri"/>
          <w:kern w:val="0"/>
          <w:sz w:val="24"/>
          <w:szCs w:val="24"/>
          <w14:ligatures w14:val="none"/>
        </w:rPr>
      </w:pPr>
      <w:r w:rsidRPr="00FD3DE0">
        <w:rPr>
          <w:rFonts w:ascii="Calibri" w:eastAsia="Calibri" w:hAnsi="Calibri" w:cs="Calibri"/>
          <w:b/>
          <w:kern w:val="0"/>
          <w:sz w:val="24"/>
          <w:szCs w:val="24"/>
          <w14:ligatures w14:val="none"/>
        </w:rPr>
        <w:t>DEMONSTRAÇÕES CONTÁBEIS DE 31/12/2024</w:t>
      </w:r>
    </w:p>
    <w:p w14:paraId="2E441247" w14:textId="77777777" w:rsidR="00FD3DE0" w:rsidRPr="00FD3DE0" w:rsidRDefault="00FD3DE0" w:rsidP="00FD3DE0">
      <w:pPr>
        <w:spacing w:after="0" w:line="240" w:lineRule="auto"/>
        <w:ind w:left="851"/>
        <w:jc w:val="both"/>
        <w:rPr>
          <w:rFonts w:ascii="Calibri" w:eastAsia="Calibri" w:hAnsi="Calibri" w:cs="Calibri"/>
          <w:kern w:val="0"/>
          <w:sz w:val="24"/>
          <w:szCs w:val="24"/>
          <w14:ligatures w14:val="none"/>
        </w:rPr>
      </w:pPr>
    </w:p>
    <w:p w14:paraId="047E0430" w14:textId="77777777" w:rsidR="00FD3DE0" w:rsidRPr="00FD3DE0" w:rsidRDefault="00FD3DE0" w:rsidP="00FD3DE0">
      <w:pPr>
        <w:autoSpaceDE w:val="0"/>
        <w:autoSpaceDN w:val="0"/>
        <w:adjustRightInd w:val="0"/>
        <w:spacing w:after="0" w:line="240" w:lineRule="auto"/>
        <w:ind w:left="851"/>
        <w:rPr>
          <w:rFonts w:ascii="Calibri" w:eastAsia="Calibri" w:hAnsi="Calibri" w:cs="Calibri"/>
          <w:b/>
          <w:kern w:val="0"/>
          <w:sz w:val="24"/>
          <w:szCs w:val="24"/>
          <w14:ligatures w14:val="none"/>
        </w:rPr>
      </w:pPr>
      <w:r w:rsidRPr="00FD3DE0">
        <w:rPr>
          <w:rFonts w:ascii="Calibri" w:eastAsia="Calibri" w:hAnsi="Calibri" w:cs="Calibri"/>
          <w:b/>
          <w:kern w:val="0"/>
          <w:sz w:val="24"/>
          <w:szCs w:val="24"/>
          <w14:ligatures w14:val="none"/>
        </w:rPr>
        <w:t>Aos</w:t>
      </w:r>
    </w:p>
    <w:p w14:paraId="71736978" w14:textId="77777777" w:rsidR="00FD3DE0" w:rsidRPr="00FD3DE0" w:rsidRDefault="00FD3DE0" w:rsidP="00FD3DE0">
      <w:pPr>
        <w:autoSpaceDE w:val="0"/>
        <w:autoSpaceDN w:val="0"/>
        <w:adjustRightInd w:val="0"/>
        <w:spacing w:after="0" w:line="240" w:lineRule="auto"/>
        <w:ind w:left="851"/>
        <w:rPr>
          <w:rFonts w:ascii="Calibri" w:eastAsia="Calibri" w:hAnsi="Calibri" w:cs="Calibri"/>
          <w:b/>
          <w:kern w:val="0"/>
          <w:sz w:val="24"/>
          <w:szCs w:val="24"/>
          <w14:ligatures w14:val="none"/>
        </w:rPr>
      </w:pPr>
      <w:r w:rsidRPr="00FD3DE0">
        <w:rPr>
          <w:rFonts w:ascii="Calibri" w:eastAsia="Calibri" w:hAnsi="Calibri" w:cs="Calibri"/>
          <w:b/>
          <w:kern w:val="0"/>
          <w:sz w:val="24"/>
          <w:szCs w:val="24"/>
          <w14:ligatures w14:val="none"/>
        </w:rPr>
        <w:t>Acionistas, Conselheiros, Diretores e demais Administradores da</w:t>
      </w:r>
    </w:p>
    <w:p w14:paraId="73A21E19" w14:textId="77777777" w:rsidR="00FD3DE0" w:rsidRPr="00FD3DE0" w:rsidRDefault="00FD3DE0" w:rsidP="00FD3DE0">
      <w:pPr>
        <w:spacing w:after="0" w:line="240" w:lineRule="auto"/>
        <w:ind w:left="851"/>
        <w:rPr>
          <w:rFonts w:ascii="Calibri" w:eastAsia="Calibri" w:hAnsi="Calibri" w:cs="Calibri"/>
          <w:b/>
          <w:color w:val="008000"/>
          <w:kern w:val="0"/>
          <w:sz w:val="24"/>
          <w:szCs w:val="24"/>
          <w14:ligatures w14:val="none"/>
        </w:rPr>
      </w:pPr>
      <w:r w:rsidRPr="00FD3DE0">
        <w:rPr>
          <w:rFonts w:ascii="Calibri" w:eastAsia="Calibri" w:hAnsi="Calibri" w:cs="Calibri"/>
          <w:b/>
          <w:color w:val="008000"/>
          <w:kern w:val="0"/>
          <w:sz w:val="24"/>
          <w:szCs w:val="24"/>
          <w14:ligatures w14:val="none"/>
        </w:rPr>
        <w:t xml:space="preserve">EMPRESA DE TRENS URBANOS DE PORTO ALEGRE - TRENSURB </w:t>
      </w:r>
    </w:p>
    <w:p w14:paraId="2D698883" w14:textId="77777777" w:rsidR="00FD3DE0" w:rsidRPr="00FD3DE0" w:rsidRDefault="00FD3DE0" w:rsidP="00FD3DE0">
      <w:pPr>
        <w:autoSpaceDE w:val="0"/>
        <w:autoSpaceDN w:val="0"/>
        <w:adjustRightInd w:val="0"/>
        <w:spacing w:after="0" w:line="240" w:lineRule="auto"/>
        <w:ind w:left="851"/>
        <w:rPr>
          <w:rFonts w:ascii="Calibri" w:eastAsia="Calibri" w:hAnsi="Calibri" w:cs="Calibri"/>
          <w:kern w:val="0"/>
          <w:sz w:val="24"/>
          <w:szCs w:val="24"/>
          <w14:ligatures w14:val="none"/>
        </w:rPr>
      </w:pPr>
      <w:r w:rsidRPr="00FD3DE0">
        <w:rPr>
          <w:rFonts w:ascii="Calibri" w:eastAsia="Calibri" w:hAnsi="Calibri" w:cs="Calibri"/>
          <w:kern w:val="0"/>
          <w:sz w:val="24"/>
          <w:szCs w:val="24"/>
          <w14:ligatures w14:val="none"/>
        </w:rPr>
        <w:t>Porto Alegre/RS</w:t>
      </w:r>
    </w:p>
    <w:p w14:paraId="44A6E4ED" w14:textId="77777777" w:rsidR="00FD3DE0" w:rsidRPr="00FD3DE0" w:rsidRDefault="00FD3DE0" w:rsidP="00FD3DE0">
      <w:pPr>
        <w:spacing w:after="0" w:line="240" w:lineRule="auto"/>
        <w:ind w:left="851"/>
        <w:jc w:val="both"/>
        <w:rPr>
          <w:rFonts w:ascii="Calibri" w:eastAsia="Calibri" w:hAnsi="Calibri" w:cs="Calibri"/>
          <w:kern w:val="0"/>
          <w:sz w:val="24"/>
          <w:szCs w:val="24"/>
          <w14:ligatures w14:val="none"/>
        </w:rPr>
      </w:pPr>
    </w:p>
    <w:p w14:paraId="51A9420C" w14:textId="77777777" w:rsidR="00FD3DE0" w:rsidRPr="00FD3DE0" w:rsidRDefault="00FD3DE0" w:rsidP="00FD3DE0">
      <w:pPr>
        <w:spacing w:after="0" w:line="240" w:lineRule="auto"/>
        <w:ind w:left="851"/>
        <w:jc w:val="both"/>
        <w:rPr>
          <w:rFonts w:ascii="Calibri" w:eastAsia="Calibri" w:hAnsi="Calibri" w:cs="Calibri"/>
          <w:kern w:val="0"/>
          <w:sz w:val="24"/>
          <w:szCs w:val="24"/>
          <w14:ligatures w14:val="none"/>
        </w:rPr>
      </w:pPr>
      <w:r w:rsidRPr="00FD3DE0">
        <w:rPr>
          <w:rFonts w:ascii="Calibri" w:eastAsia="Calibri" w:hAnsi="Calibri" w:cs="Calibri"/>
          <w:kern w:val="0"/>
          <w:sz w:val="24"/>
          <w:szCs w:val="24"/>
          <w14:ligatures w14:val="none"/>
        </w:rPr>
        <w:t>Prezados(as) Senhores(as),</w:t>
      </w:r>
    </w:p>
    <w:p w14:paraId="65579A0D" w14:textId="77777777" w:rsidR="00FD3DE0" w:rsidRPr="00FD3DE0" w:rsidRDefault="00FD3DE0" w:rsidP="00FD3DE0">
      <w:pPr>
        <w:spacing w:after="0" w:line="240" w:lineRule="auto"/>
        <w:ind w:left="851"/>
        <w:jc w:val="both"/>
        <w:rPr>
          <w:rFonts w:ascii="Calibri" w:eastAsia="Calibri" w:hAnsi="Calibri" w:cs="Calibri"/>
          <w:kern w:val="0"/>
          <w:sz w:val="24"/>
          <w:szCs w:val="24"/>
          <w14:ligatures w14:val="none"/>
        </w:rPr>
      </w:pPr>
    </w:p>
    <w:p w14:paraId="6CBDE0CD" w14:textId="77777777" w:rsidR="00FD3DE0" w:rsidRPr="00FD3DE0" w:rsidRDefault="00FD3DE0" w:rsidP="00FD3DE0">
      <w:pPr>
        <w:numPr>
          <w:ilvl w:val="0"/>
          <w:numId w:val="33"/>
        </w:numPr>
        <w:tabs>
          <w:tab w:val="left" w:pos="567"/>
        </w:tabs>
        <w:spacing w:after="0" w:line="240" w:lineRule="auto"/>
        <w:ind w:left="851" w:firstLine="0"/>
        <w:contextualSpacing/>
        <w:jc w:val="both"/>
        <w:rPr>
          <w:rFonts w:ascii="Calibri" w:eastAsia="Arial" w:hAnsi="Calibri" w:cs="Calibri"/>
          <w:color w:val="00000A"/>
          <w:kern w:val="0"/>
          <w:sz w:val="24"/>
          <w:szCs w:val="24"/>
          <w:lang w:eastAsia="pt-BR"/>
          <w14:ligatures w14:val="none"/>
        </w:rPr>
      </w:pPr>
      <w:r w:rsidRPr="00FD3DE0">
        <w:rPr>
          <w:rFonts w:ascii="Calibri" w:eastAsia="Times New Roman" w:hAnsi="Calibri" w:cs="Calibri"/>
          <w:b/>
          <w:color w:val="00000A"/>
          <w:spacing w:val="-5"/>
          <w:kern w:val="0"/>
          <w:sz w:val="24"/>
          <w:szCs w:val="24"/>
          <w:lang w:eastAsia="pt-BR"/>
          <w14:ligatures w14:val="none"/>
        </w:rPr>
        <w:t>Opinião</w:t>
      </w:r>
    </w:p>
    <w:p w14:paraId="4B6610E2" w14:textId="77777777" w:rsidR="00FD3DE0" w:rsidRPr="00FD3DE0" w:rsidRDefault="00FD3DE0" w:rsidP="00FD3DE0">
      <w:pPr>
        <w:spacing w:after="0" w:line="240" w:lineRule="auto"/>
        <w:ind w:left="851"/>
        <w:jc w:val="both"/>
        <w:rPr>
          <w:rFonts w:ascii="Calibri" w:eastAsia="Times New Roman" w:hAnsi="Calibri" w:cs="Calibri"/>
          <w:color w:val="00000A"/>
          <w:kern w:val="0"/>
          <w:sz w:val="24"/>
          <w:szCs w:val="24"/>
          <w:lang w:eastAsia="pt-BR"/>
          <w14:ligatures w14:val="none"/>
        </w:rPr>
      </w:pPr>
    </w:p>
    <w:p w14:paraId="25A2840C" w14:textId="77777777" w:rsidR="00FD3DE0" w:rsidRPr="00FD3DE0" w:rsidRDefault="00FD3DE0" w:rsidP="00FD3DE0">
      <w:pPr>
        <w:spacing w:after="0" w:line="240" w:lineRule="auto"/>
        <w:ind w:left="851"/>
        <w:jc w:val="both"/>
        <w:rPr>
          <w:rFonts w:ascii="Calibri" w:eastAsia="Calibri" w:hAnsi="Calibri" w:cs="Calibri"/>
          <w:b/>
          <w:color w:val="008000"/>
          <w:kern w:val="0"/>
          <w:sz w:val="24"/>
          <w:szCs w:val="24"/>
          <w14:ligatures w14:val="none"/>
        </w:rPr>
      </w:pPr>
      <w:r w:rsidRPr="00FD3DE0">
        <w:rPr>
          <w:rFonts w:ascii="Calibri" w:eastAsia="Times New Roman" w:hAnsi="Calibri" w:cs="Calibri"/>
          <w:color w:val="00000A"/>
          <w:kern w:val="0"/>
          <w:sz w:val="24"/>
          <w:szCs w:val="24"/>
          <w:lang w:eastAsia="pt-BR"/>
          <w14:ligatures w14:val="none"/>
        </w:rPr>
        <w:t xml:space="preserve">Examinamos as demonstrações contábeis individuais </w:t>
      </w:r>
      <w:r w:rsidRPr="00FD3DE0">
        <w:rPr>
          <w:rFonts w:ascii="Calibri" w:eastAsia="Calibri" w:hAnsi="Calibri" w:cs="Calibri"/>
          <w:kern w:val="0"/>
          <w:sz w:val="24"/>
          <w:szCs w:val="24"/>
          <w14:ligatures w14:val="none"/>
        </w:rPr>
        <w:t xml:space="preserve">da </w:t>
      </w:r>
      <w:r w:rsidRPr="00FD3DE0">
        <w:rPr>
          <w:rFonts w:ascii="Calibri" w:eastAsia="Calibri" w:hAnsi="Calibri" w:cs="Calibri"/>
          <w:b/>
          <w:color w:val="008000"/>
          <w:kern w:val="0"/>
          <w:sz w:val="24"/>
          <w:szCs w:val="24"/>
          <w14:ligatures w14:val="none"/>
        </w:rPr>
        <w:t>EMPRESA DE TRENS URBANOS DE PORTO ALEGRE - TRENSURB</w:t>
      </w:r>
      <w:r w:rsidRPr="00FD3DE0">
        <w:rPr>
          <w:rFonts w:ascii="Calibri" w:eastAsia="Calibri" w:hAnsi="Calibri" w:cs="Calibri"/>
          <w:kern w:val="0"/>
          <w:sz w:val="24"/>
          <w:szCs w:val="24"/>
          <w14:ligatures w14:val="none"/>
        </w:rPr>
        <w:t>, que compreendem o balanço patrimonial em 31 de dezembro de 2024, demonstração do resultado do exercício, demonstração do resultado abrangente, demonstração das mutações do patrimônio líquido, demonstrações dos fluxos de caixa e demonstração do valor adicionado, para o exercício findo naquela data, bem como as correspondentes notas explicativas, incluindo o resumo das principais políticas contábeis.</w:t>
      </w:r>
    </w:p>
    <w:p w14:paraId="66B080F2" w14:textId="77777777" w:rsidR="00FD3DE0" w:rsidRPr="00FD3DE0" w:rsidRDefault="00FD3DE0" w:rsidP="00FD3DE0">
      <w:pPr>
        <w:spacing w:after="0" w:line="240" w:lineRule="auto"/>
        <w:ind w:left="851"/>
        <w:jc w:val="both"/>
        <w:rPr>
          <w:rFonts w:ascii="Calibri" w:eastAsia="Calibri" w:hAnsi="Calibri" w:cs="Calibri"/>
          <w:kern w:val="0"/>
          <w:sz w:val="24"/>
          <w:szCs w:val="24"/>
          <w14:ligatures w14:val="none"/>
        </w:rPr>
      </w:pPr>
    </w:p>
    <w:p w14:paraId="1C4FB3C9" w14:textId="77777777" w:rsidR="00FD3DE0" w:rsidRPr="00FD3DE0" w:rsidRDefault="00FD3DE0" w:rsidP="00FD3DE0">
      <w:pPr>
        <w:spacing w:after="0" w:line="240" w:lineRule="auto"/>
        <w:ind w:left="851"/>
        <w:jc w:val="both"/>
        <w:rPr>
          <w:rFonts w:ascii="Calibri" w:eastAsia="Calibri" w:hAnsi="Calibri" w:cs="Calibri"/>
          <w:b/>
          <w:color w:val="008000"/>
          <w:kern w:val="0"/>
          <w:sz w:val="24"/>
          <w:szCs w:val="24"/>
          <w14:ligatures w14:val="none"/>
        </w:rPr>
      </w:pPr>
      <w:r w:rsidRPr="00FD3DE0">
        <w:rPr>
          <w:rFonts w:ascii="Calibri" w:eastAsia="Calibri" w:hAnsi="Calibri" w:cs="Calibri"/>
          <w:kern w:val="0"/>
          <w:sz w:val="24"/>
          <w:szCs w:val="24"/>
          <w14:ligatures w14:val="none"/>
        </w:rPr>
        <w:t xml:space="preserve">Em nossa opinião, as demonstrações contábeis acima referidas apresentam adequadamente, em todos os aspectos relevantes, a posição patrimonial e financeira </w:t>
      </w:r>
      <w:r w:rsidRPr="00FD3DE0">
        <w:rPr>
          <w:rFonts w:ascii="Calibri" w:eastAsia="Calibri" w:hAnsi="Calibri" w:cs="Calibri"/>
          <w:b/>
          <w:color w:val="008000"/>
          <w:kern w:val="0"/>
          <w:sz w:val="24"/>
          <w:szCs w:val="24"/>
          <w14:ligatures w14:val="none"/>
        </w:rPr>
        <w:t xml:space="preserve">EMPRESA DE TRENS URBANOS DE PORTO ALEGRE - TRENSURB, </w:t>
      </w:r>
      <w:r w:rsidRPr="00FD3DE0">
        <w:rPr>
          <w:rFonts w:ascii="Calibri" w:eastAsia="Calibri" w:hAnsi="Calibri" w:cs="Calibri"/>
          <w:bCs/>
          <w:kern w:val="0"/>
          <w:sz w:val="24"/>
          <w:szCs w:val="24"/>
          <w14:ligatures w14:val="none"/>
        </w:rPr>
        <w:t xml:space="preserve">em 31 de dezembro de 2024, o desempenho de suas operações e os seus fluxos de caixa para o exercício findo nessa data, de acordo com as práticas contábeis adotadas no Brasil, e as normas internacionais de relatório financeiro (IFRS) emitidas pelo </w:t>
      </w:r>
      <w:r w:rsidRPr="00FD3DE0">
        <w:rPr>
          <w:rFonts w:ascii="Calibri" w:eastAsia="Calibri" w:hAnsi="Calibri" w:cs="Calibri"/>
          <w:bCs/>
          <w:i/>
          <w:iCs/>
          <w:kern w:val="0"/>
          <w:sz w:val="24"/>
          <w:szCs w:val="24"/>
          <w14:ligatures w14:val="none"/>
        </w:rPr>
        <w:t>International Accounting Standards Board (IASB)</w:t>
      </w:r>
      <w:r w:rsidRPr="00FD3DE0">
        <w:rPr>
          <w:rFonts w:ascii="Calibri" w:eastAsia="Calibri" w:hAnsi="Calibri" w:cs="Calibri"/>
          <w:bCs/>
          <w:kern w:val="0"/>
          <w:sz w:val="24"/>
          <w:szCs w:val="24"/>
          <w14:ligatures w14:val="none"/>
        </w:rPr>
        <w:t>.</w:t>
      </w:r>
    </w:p>
    <w:p w14:paraId="38B0E0C4" w14:textId="77777777" w:rsidR="00FD3DE0" w:rsidRPr="00FD3DE0" w:rsidRDefault="00FD3DE0" w:rsidP="00FD3DE0">
      <w:pPr>
        <w:spacing w:after="0" w:line="240" w:lineRule="auto"/>
        <w:ind w:left="851"/>
        <w:jc w:val="both"/>
        <w:rPr>
          <w:rFonts w:ascii="Calibri" w:eastAsia="Calibri" w:hAnsi="Calibri" w:cs="Calibri"/>
          <w:kern w:val="0"/>
          <w:sz w:val="24"/>
          <w:szCs w:val="24"/>
          <w14:ligatures w14:val="none"/>
        </w:rPr>
      </w:pPr>
    </w:p>
    <w:p w14:paraId="74AB8243"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
          <w:kern w:val="0"/>
          <w:sz w:val="24"/>
          <w:szCs w:val="24"/>
          <w14:ligatures w14:val="none"/>
        </w:rPr>
        <w:t>2. Base para opinião</w:t>
      </w:r>
    </w:p>
    <w:p w14:paraId="72B133FB"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p>
    <w:p w14:paraId="132416E7"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Empresa, de acordo com os princípios éticos relevantes previstos no Código de Ética Profissional do Contador e nas normas profissionais emitidas pelo Conselho Federal de Contabilidade, e cumprimos com as demais responsabilidades éticas de acordo com essas normas. </w:t>
      </w:r>
    </w:p>
    <w:p w14:paraId="6A8F52FD"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p>
    <w:p w14:paraId="176FA129"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Acreditamos que a evidência de auditoria obtida é suficiente e apropriada para fundamentar nossa opinião.</w:t>
      </w:r>
    </w:p>
    <w:p w14:paraId="30864EED"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p>
    <w:p w14:paraId="2B8EBA4F"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r w:rsidRPr="00FD3DE0">
        <w:rPr>
          <w:rFonts w:ascii="Calibri" w:eastAsia="Calibri" w:hAnsi="Calibri" w:cs="Calibri"/>
          <w:b/>
          <w:kern w:val="0"/>
          <w:sz w:val="24"/>
          <w:szCs w:val="24"/>
          <w14:ligatures w14:val="none"/>
        </w:rPr>
        <w:t xml:space="preserve">3. Principais Assuntos de Auditoria – PAA´s </w:t>
      </w:r>
    </w:p>
    <w:p w14:paraId="1D8E24DE" w14:textId="77777777" w:rsidR="00FD3DE0" w:rsidRPr="00FD3DE0" w:rsidRDefault="00FD3DE0" w:rsidP="00FD3DE0">
      <w:pPr>
        <w:spacing w:after="0" w:line="240" w:lineRule="auto"/>
        <w:ind w:left="851"/>
        <w:jc w:val="both"/>
        <w:rPr>
          <w:rFonts w:ascii="Calibri" w:eastAsia="Calibri" w:hAnsi="Calibri" w:cs="Calibri"/>
          <w:kern w:val="0"/>
          <w:sz w:val="24"/>
          <w:szCs w:val="24"/>
          <w14:ligatures w14:val="none"/>
        </w:rPr>
      </w:pPr>
    </w:p>
    <w:p w14:paraId="71292D04"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Os Principais Assuntos de Auditoria (PAA’s) são aqueles que, reputamos de maior relevância em função de sua materialidade financeira ou sua complexidade operacional, conforme o caso, a partir de nosso julgamento profissional, os quais foram considerados os mais significativos em nossa auditoria do exercício corrente. Esses assuntos foram tratados no contexto de nossa auditoria das demonstrações contábeis tomadas em conjunto com as notas explicativas e na formação de nossa opinião sobre essas demonstrações contábeis e, portanto, não expressamos uma opinião separada sobre esses assuntos.</w:t>
      </w:r>
    </w:p>
    <w:p w14:paraId="53B0E086" w14:textId="77777777" w:rsidR="00FD3DE0" w:rsidRPr="00FD3DE0" w:rsidRDefault="00FD3DE0" w:rsidP="00FD3DE0">
      <w:pPr>
        <w:spacing w:after="0" w:line="240" w:lineRule="auto"/>
        <w:ind w:left="851"/>
        <w:jc w:val="both"/>
        <w:rPr>
          <w:rFonts w:ascii="Calibri" w:eastAsia="Calibri" w:hAnsi="Calibri" w:cs="Calibri"/>
          <w:kern w:val="0"/>
          <w:sz w:val="24"/>
          <w:szCs w:val="24"/>
          <w14:ligatures w14:val="none"/>
        </w:rPr>
      </w:pPr>
    </w:p>
    <w:p w14:paraId="43A24813"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
          <w:bCs/>
          <w:kern w:val="0"/>
          <w:sz w:val="24"/>
          <w:szCs w:val="24"/>
          <w:lang w:eastAsia="pt-BR"/>
          <w14:ligatures w14:val="none"/>
        </w:rPr>
      </w:pPr>
      <w:r w:rsidRPr="00FD3DE0">
        <w:rPr>
          <w:rFonts w:ascii="Calibri" w:eastAsia="Calibri" w:hAnsi="Calibri" w:cs="Calibri"/>
          <w:b/>
          <w:bCs/>
          <w:kern w:val="0"/>
          <w:sz w:val="24"/>
          <w:szCs w:val="24"/>
          <w:lang w:eastAsia="pt-BR"/>
          <w14:ligatures w14:val="none"/>
        </w:rPr>
        <w:lastRenderedPageBreak/>
        <w:t>3.1 Impactos da Calamidade Pública</w:t>
      </w:r>
    </w:p>
    <w:p w14:paraId="43B3E11C"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p>
    <w:p w14:paraId="66CFD1B3"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Conforme nota explicativa n° 32, e amplamente divulgado na mídia nacional, as enchentes que atingiram o estado do Rio Grande do Sul em maio de 2024 impactaram severamente diversas regiões, trazendo desafios significativos para toda a população. Diante desse cenário crítico, a TRENSURB implementou respostas emergenciais para minimizar os impactos à população e preservar os ativos da empresa.</w:t>
      </w:r>
    </w:p>
    <w:p w14:paraId="4DACBAC2"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p>
    <w:p w14:paraId="7685928B"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Em razão da paralização da operação e retomada parcial ao longo do exercício de 2024, a receita de transporte teve redução significativa no período, conforme nota explicativa nº 24.</w:t>
      </w:r>
    </w:p>
    <w:p w14:paraId="7D53D82D"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p>
    <w:p w14:paraId="149935F4"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Os bens patrimoniais da Companhia foram afetados e as respectivas perdas foram registradas, conforme nota explicativa nº 14. A avaliação a valor justo dos bens foi realizada por especialistas, sendo considerados os impactos da enchente nessa avaliação.</w:t>
      </w:r>
    </w:p>
    <w:p w14:paraId="54B79201"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p>
    <w:p w14:paraId="21690B54"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 xml:space="preserve">Para fazer frente aos efeitos da calamidade pública ocorrida, a TRENSURB recebeu através da Lei º 14.962, de 5 de setembro de 2024 um crédito extraordinário de R$ 164.366.000 sendo R$ 49.309.800 destinados ao custeio e R$ 115.056.200 aos investimentos. </w:t>
      </w:r>
    </w:p>
    <w:p w14:paraId="55E45C9F"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p>
    <w:p w14:paraId="34C22810"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Dos valores contemplados pela Lei, foram recebidos no exercício de 2024, o montante de R$ 34.328.454, sendo R$ 26.299.470 a título de subvenção de custeio e R$ 8.028.984 a título de investimento para futuro aumento de capital, conforme nota explicativa nº 23. Os demais valores foram inscritos em restos a pagar, com execução prevista para os exercícios seguintes.</w:t>
      </w:r>
    </w:p>
    <w:p w14:paraId="1787C1A9"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p>
    <w:p w14:paraId="4E1D2DAF" w14:textId="77777777" w:rsidR="00FD3DE0" w:rsidRPr="00FD3DE0" w:rsidRDefault="00FD3DE0" w:rsidP="00FD3DE0">
      <w:pPr>
        <w:tabs>
          <w:tab w:val="left" w:pos="709"/>
        </w:tabs>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Ainda em 2024, adicionalmente, a Medida Provisória nº 1.284, de 28 de dezembro de 2024, destinou R$ 60 milhões a despesas de custeio, os quais foram inscritos em restos a pagar.</w:t>
      </w:r>
    </w:p>
    <w:p w14:paraId="506E82BE" w14:textId="77777777" w:rsidR="00FD3DE0" w:rsidRPr="00FD3DE0" w:rsidRDefault="00FD3DE0" w:rsidP="00FD3DE0">
      <w:pPr>
        <w:tabs>
          <w:tab w:val="left" w:pos="709"/>
        </w:tabs>
        <w:spacing w:after="0" w:line="240" w:lineRule="auto"/>
        <w:ind w:left="851"/>
        <w:jc w:val="both"/>
        <w:rPr>
          <w:rFonts w:ascii="Calibri" w:eastAsia="Calibri" w:hAnsi="Calibri" w:cs="Calibri"/>
          <w:kern w:val="0"/>
          <w:sz w:val="24"/>
          <w:szCs w:val="24"/>
          <w14:ligatures w14:val="none"/>
        </w:rPr>
      </w:pPr>
    </w:p>
    <w:p w14:paraId="3A9A89A4"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
          <w:kern w:val="0"/>
          <w:sz w:val="24"/>
          <w:szCs w:val="24"/>
          <w14:ligatures w14:val="none"/>
        </w:rPr>
      </w:pPr>
      <w:r w:rsidRPr="00FD3DE0">
        <w:rPr>
          <w:rFonts w:ascii="Segoe UI Symbol" w:eastAsia="Calibri" w:hAnsi="Segoe UI Symbol" w:cs="Segoe UI Symbol"/>
          <w:b/>
          <w:kern w:val="0"/>
          <w:sz w:val="24"/>
          <w:szCs w:val="24"/>
          <w14:ligatures w14:val="none"/>
        </w:rPr>
        <w:t>✓</w:t>
      </w:r>
      <w:r w:rsidRPr="00FD3DE0">
        <w:rPr>
          <w:rFonts w:ascii="Calibri" w:eastAsia="Calibri" w:hAnsi="Calibri" w:cs="Calibri"/>
          <w:b/>
          <w:kern w:val="0"/>
          <w:sz w:val="24"/>
          <w:szCs w:val="24"/>
          <w14:ligatures w14:val="none"/>
        </w:rPr>
        <w:t xml:space="preserve"> Como nossos auditores abordaram esse assunto?</w:t>
      </w:r>
    </w:p>
    <w:p w14:paraId="559F3184"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
          <w:kern w:val="0"/>
          <w:sz w:val="24"/>
          <w:szCs w:val="24"/>
          <w14:ligatures w14:val="none"/>
        </w:rPr>
      </w:pPr>
    </w:p>
    <w:p w14:paraId="573B8618"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 xml:space="preserve">Nossos procedimentos de auditoria incluíram, dentre outros: uma abordagem para avaliar os impactos das fortes chuvas que assolaram o estado do Rio Grande do Sul em maio de 2024 sobre as demonstrações contábeis da TRENSURB. Inicialmente, foi realizada uma revisão detalhada dos registros contábeis para identificar possíveis perdas materiais em ativos tangíveis, como estoques e imobilizados, verificando se os ajustes contábeis realizados estão em conformidade com os princípios de reconhecimento e mensuração previstos nas normas contábeis aplicáveis. Também foram analisadas as provisões constituídas para perdas, com o objetivo de validar a razoabilidade dos critérios utilizados para mensuração e o adequado registro contábil dessas obrigações. </w:t>
      </w:r>
    </w:p>
    <w:p w14:paraId="21942B33"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p>
    <w:p w14:paraId="4C4A0D42"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 xml:space="preserve">Adicionalmente, a auditoria avaliou os impactos sobre a continuidade operacional da TRENSURB, considerando fatores como paralisação das atividades, dificuldades logísticas e impactos na geração de caixa. Foram analisadas ainda as divulgações nas notas explicativas das demonstrações contábeis, assegurando que as informações prestadas refletem de maneira fidedigna a situação patrimonial, financeira e o desempenho econômico da empresa. A auditoria também examinou a contabilização de eventuais auxílios governamentais, indenizações securitárias e renegociações de dívidas, verificando se tais eventos estavam devidamente reconhecidos e divulgados de acordo com as normas contábeis aplicáveis. Por fim, foram realizados procedimentos específicos para mitigar riscos de distorções relevantes e garantir que os impactos financeiros do desastre natural foram apresentados de forma clara e </w:t>
      </w:r>
      <w:r w:rsidRPr="00FD3DE0">
        <w:rPr>
          <w:rFonts w:ascii="Calibri" w:eastAsia="Calibri" w:hAnsi="Calibri" w:cs="Calibri"/>
          <w:bCs/>
          <w:kern w:val="0"/>
          <w:sz w:val="24"/>
          <w:szCs w:val="24"/>
          <w14:ligatures w14:val="none"/>
        </w:rPr>
        <w:lastRenderedPageBreak/>
        <w:t>transparente aos usuários das demonstrações contábeis. Devido à relevância, consideramos este tema um assunto significativo para a auditoria.</w:t>
      </w:r>
    </w:p>
    <w:p w14:paraId="4FEB6CA0"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p>
    <w:p w14:paraId="15B31330"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Com base no resultado dos procedimentos de auditoria efetuados e nas evidências de auditoria obtidas, entendemos que os critérios adotados pela Administração, assim como as respectivas divulgações nas notas explicativas, são aceitáveis, no contexto das demonstrações contábeis.</w:t>
      </w:r>
    </w:p>
    <w:p w14:paraId="11F3E2D8"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p>
    <w:p w14:paraId="54523A1B"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
          <w:bCs/>
          <w:i/>
          <w:iCs/>
          <w:kern w:val="0"/>
          <w:sz w:val="24"/>
          <w:szCs w:val="24"/>
          <w:lang w:eastAsia="pt-BR"/>
          <w14:ligatures w14:val="none"/>
        </w:rPr>
      </w:pPr>
      <w:r w:rsidRPr="00FD3DE0">
        <w:rPr>
          <w:rFonts w:ascii="Calibri" w:eastAsia="Calibri" w:hAnsi="Calibri" w:cs="Calibri"/>
          <w:b/>
          <w:bCs/>
          <w:kern w:val="0"/>
          <w:sz w:val="24"/>
          <w:szCs w:val="24"/>
          <w:lang w:eastAsia="pt-BR"/>
          <w14:ligatures w14:val="none"/>
        </w:rPr>
        <w:t>3.2</w:t>
      </w:r>
      <w:r w:rsidRPr="00FD3DE0">
        <w:rPr>
          <w:rFonts w:ascii="Calibri" w:eastAsia="Calibri" w:hAnsi="Calibri" w:cs="Calibri"/>
          <w:b/>
          <w:bCs/>
          <w:i/>
          <w:iCs/>
          <w:kern w:val="0"/>
          <w:sz w:val="24"/>
          <w:szCs w:val="24"/>
          <w:lang w:eastAsia="pt-BR"/>
          <w14:ligatures w14:val="none"/>
        </w:rPr>
        <w:t xml:space="preserve"> Impairment test</w:t>
      </w:r>
    </w:p>
    <w:p w14:paraId="718BFC24"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kern w:val="0"/>
          <w:sz w:val="24"/>
          <w:szCs w:val="24"/>
          <w:lang w:eastAsia="pt-BR"/>
          <w14:ligatures w14:val="none"/>
        </w:rPr>
      </w:pPr>
    </w:p>
    <w:p w14:paraId="2254E538"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highlight w:val="yellow"/>
          <w14:ligatures w14:val="none"/>
        </w:rPr>
      </w:pPr>
      <w:r w:rsidRPr="00FD3DE0">
        <w:rPr>
          <w:rFonts w:ascii="Calibri" w:eastAsia="Calibri" w:hAnsi="Calibri" w:cs="Calibri"/>
          <w:bCs/>
          <w:kern w:val="0"/>
          <w:sz w:val="24"/>
          <w:szCs w:val="24"/>
          <w14:ligatures w14:val="none"/>
        </w:rPr>
        <w:t>Conforme nota explicativa n° 14.d, a Companhia avaliou o valor recuperável de seus ativos, por meio de especialistas contratados para esse fim, e conforme laudo de avaliação emitido por estes, em 11 de fevereiro de 2025, não identificaram a necessidade de registro de provisão para ajuste dos bens aos seus valores recuperáveis (“Impairment”).</w:t>
      </w:r>
    </w:p>
    <w:p w14:paraId="2DEA5DCD"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highlight w:val="yellow"/>
          <w14:ligatures w14:val="none"/>
        </w:rPr>
      </w:pPr>
    </w:p>
    <w:p w14:paraId="131D4DC1"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kern w:val="0"/>
          <w:sz w:val="24"/>
          <w:szCs w:val="24"/>
          <w:lang w:eastAsia="pt-BR"/>
          <w14:ligatures w14:val="none"/>
        </w:rPr>
      </w:pPr>
      <w:r w:rsidRPr="00FD3DE0">
        <w:rPr>
          <w:rFonts w:ascii="Calibri" w:eastAsia="Calibri" w:hAnsi="Calibri" w:cs="Calibri"/>
          <w:kern w:val="0"/>
          <w:sz w:val="24"/>
          <w:szCs w:val="24"/>
          <w:lang w:eastAsia="pt-BR"/>
          <w14:ligatures w14:val="none"/>
        </w:rPr>
        <w:t>Para o resultado da análise, foram considerados os impactos da enchente ocorrida em maio/2024, bem como os valores investidos para a reconstrução da companhia, conforme nota explicativa nº 32. Em 2024, foram baixados 2.107 bens patrimoniais da Companhia, atingidos pela enchente de maio de 2024, que nos levantamentos realizados foram fisicamente classificados como sem condições de uso. A baixa realizada implicou na redução valor patrimonial no montante de R$ 2.375.002.</w:t>
      </w:r>
    </w:p>
    <w:p w14:paraId="663C9524"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kern w:val="0"/>
          <w:sz w:val="24"/>
          <w:szCs w:val="24"/>
          <w:lang w:eastAsia="pt-BR"/>
          <w14:ligatures w14:val="none"/>
        </w:rPr>
      </w:pPr>
    </w:p>
    <w:p w14:paraId="3D32707A"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
          <w:kern w:val="0"/>
          <w:sz w:val="24"/>
          <w:szCs w:val="24"/>
          <w14:ligatures w14:val="none"/>
        </w:rPr>
      </w:pPr>
      <w:r w:rsidRPr="00FD3DE0">
        <w:rPr>
          <w:rFonts w:ascii="Segoe UI Symbol" w:eastAsia="Calibri" w:hAnsi="Segoe UI Symbol" w:cs="Segoe UI Symbol"/>
          <w:b/>
          <w:kern w:val="0"/>
          <w:sz w:val="24"/>
          <w:szCs w:val="24"/>
          <w14:ligatures w14:val="none"/>
        </w:rPr>
        <w:t>✓</w:t>
      </w:r>
      <w:r w:rsidRPr="00FD3DE0">
        <w:rPr>
          <w:rFonts w:ascii="Calibri" w:eastAsia="Calibri" w:hAnsi="Calibri" w:cs="Calibri"/>
          <w:b/>
          <w:kern w:val="0"/>
          <w:sz w:val="24"/>
          <w:szCs w:val="24"/>
          <w14:ligatures w14:val="none"/>
        </w:rPr>
        <w:t xml:space="preserve"> Como nossos auditores abordaram esse assunto?</w:t>
      </w:r>
    </w:p>
    <w:p w14:paraId="5311CF76"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
          <w:kern w:val="0"/>
          <w:sz w:val="24"/>
          <w:szCs w:val="24"/>
          <w14:ligatures w14:val="none"/>
        </w:rPr>
      </w:pPr>
    </w:p>
    <w:p w14:paraId="6D50C538"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Nossos procedimentos de auditoria incluíram, dentre outros: entendimento e avaliação dos processos adotados pela Empresa, através de teste documental, análise das premissas utilizadas pela empresa contratada, assim como, o reconhecimento contábil. Devido à relevância, consideramos este tema um assunto significativo para a auditoria.</w:t>
      </w:r>
    </w:p>
    <w:p w14:paraId="4EAAF000"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p>
    <w:p w14:paraId="0EC6172E"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Com base no resultado dos procedimentos de auditoria efetuados e nas evidências de auditoria obtidas, entendemos que os critérios adotados, assim como as respectivas divulgações nas notas explicativas, são aceitáveis, no contexto das demonstrações contábeis.</w:t>
      </w:r>
    </w:p>
    <w:p w14:paraId="6073F7C1" w14:textId="77777777" w:rsidR="00FD3DE0" w:rsidRPr="00FD3DE0" w:rsidRDefault="00FD3DE0" w:rsidP="00FD3DE0">
      <w:pPr>
        <w:autoSpaceDE w:val="0"/>
        <w:autoSpaceDN w:val="0"/>
        <w:adjustRightInd w:val="0"/>
        <w:spacing w:after="0" w:line="240" w:lineRule="auto"/>
        <w:ind w:left="851"/>
        <w:jc w:val="both"/>
        <w:rPr>
          <w:rFonts w:ascii="Calibri" w:eastAsia="Calibri" w:hAnsi="Calibri" w:cs="Calibri"/>
          <w:kern w:val="0"/>
          <w:sz w:val="24"/>
          <w:szCs w:val="24"/>
          <w:lang w:eastAsia="pt-BR"/>
          <w14:ligatures w14:val="none"/>
        </w:rPr>
      </w:pPr>
    </w:p>
    <w:p w14:paraId="5BF4A238" w14:textId="77777777" w:rsidR="00FD3DE0" w:rsidRPr="00FD3DE0" w:rsidRDefault="00FD3DE0" w:rsidP="00FD3DE0">
      <w:pPr>
        <w:spacing w:after="0" w:line="20" w:lineRule="atLeast"/>
        <w:ind w:left="851"/>
        <w:jc w:val="both"/>
        <w:rPr>
          <w:rFonts w:ascii="Calibri" w:eastAsia="Calibri" w:hAnsi="Calibri" w:cs="Calibri"/>
          <w:b/>
          <w:kern w:val="0"/>
          <w:sz w:val="24"/>
          <w:szCs w:val="24"/>
          <w:lang w:eastAsia="pt-BR"/>
          <w14:ligatures w14:val="none"/>
        </w:rPr>
      </w:pPr>
      <w:r w:rsidRPr="00FD3DE0">
        <w:rPr>
          <w:rFonts w:ascii="Calibri" w:eastAsia="Calibri" w:hAnsi="Calibri" w:cs="Calibri"/>
          <w:b/>
          <w:kern w:val="0"/>
          <w:sz w:val="24"/>
          <w:szCs w:val="24"/>
          <w:lang w:eastAsia="pt-BR"/>
          <w14:ligatures w14:val="none"/>
        </w:rPr>
        <w:t>3.3 Provisões para demandas judiciais - tributárias, cíveis e trabalhistas</w:t>
      </w:r>
    </w:p>
    <w:p w14:paraId="530028E4" w14:textId="77777777" w:rsidR="00FD3DE0" w:rsidRPr="00FD3DE0" w:rsidRDefault="00FD3DE0" w:rsidP="00FD3DE0">
      <w:pPr>
        <w:spacing w:after="0" w:line="20" w:lineRule="atLeast"/>
        <w:ind w:left="851"/>
        <w:jc w:val="both"/>
        <w:rPr>
          <w:rFonts w:ascii="Calibri" w:eastAsia="Calibri" w:hAnsi="Calibri" w:cs="Calibri"/>
          <w:bCs/>
          <w:kern w:val="0"/>
          <w:sz w:val="24"/>
          <w:szCs w:val="24"/>
          <w:lang w:eastAsia="pt-BR"/>
          <w14:ligatures w14:val="none"/>
        </w:rPr>
      </w:pPr>
    </w:p>
    <w:p w14:paraId="482D97E8" w14:textId="77777777" w:rsidR="00FD3DE0" w:rsidRPr="00FD3DE0" w:rsidRDefault="00FD3DE0" w:rsidP="00FD3DE0">
      <w:pPr>
        <w:spacing w:after="0" w:line="20" w:lineRule="atLeast"/>
        <w:ind w:left="851"/>
        <w:jc w:val="both"/>
        <w:rPr>
          <w:rFonts w:ascii="Calibri" w:eastAsia="Calibri" w:hAnsi="Calibri" w:cs="Calibri"/>
          <w:bCs/>
          <w:kern w:val="0"/>
          <w:sz w:val="24"/>
          <w:szCs w:val="24"/>
          <w:lang w:eastAsia="pt-BR"/>
          <w14:ligatures w14:val="none"/>
        </w:rPr>
      </w:pPr>
      <w:r w:rsidRPr="00FD3DE0">
        <w:rPr>
          <w:rFonts w:ascii="Calibri" w:eastAsia="Calibri" w:hAnsi="Calibri" w:cs="Calibri"/>
          <w:bCs/>
          <w:kern w:val="0"/>
          <w:sz w:val="24"/>
          <w:szCs w:val="24"/>
          <w:lang w:eastAsia="pt-BR"/>
          <w14:ligatures w14:val="none"/>
        </w:rPr>
        <w:t>Conforme nota explicativa n° 21, a TRENSURB é parte envolvida em diversos processos de natureza cível e trabalhista decorrentes do curso normal dos negócios. As estimativas de perdas são avaliadas periodicamente pela Administração, que levam em consideração a opinião dos assessores jurídicos que patrocinam as causas.</w:t>
      </w:r>
    </w:p>
    <w:p w14:paraId="18297A66" w14:textId="77777777" w:rsidR="00FD3DE0" w:rsidRPr="00FD3DE0" w:rsidRDefault="00FD3DE0" w:rsidP="00FD3DE0">
      <w:pPr>
        <w:spacing w:after="0" w:line="20" w:lineRule="atLeast"/>
        <w:ind w:left="851"/>
        <w:jc w:val="both"/>
        <w:rPr>
          <w:rFonts w:ascii="Calibri" w:eastAsia="Calibri" w:hAnsi="Calibri" w:cs="Calibri"/>
          <w:bCs/>
          <w:kern w:val="0"/>
          <w:sz w:val="24"/>
          <w:szCs w:val="24"/>
          <w:lang w:eastAsia="pt-BR"/>
          <w14:ligatures w14:val="none"/>
        </w:rPr>
      </w:pPr>
    </w:p>
    <w:p w14:paraId="0A4949BD" w14:textId="77777777" w:rsidR="00FD3DE0" w:rsidRPr="00FD3DE0" w:rsidRDefault="00FD3DE0" w:rsidP="00FD3DE0">
      <w:pPr>
        <w:spacing w:after="0" w:line="20" w:lineRule="atLeast"/>
        <w:ind w:left="851"/>
        <w:jc w:val="both"/>
        <w:rPr>
          <w:rFonts w:ascii="Calibri" w:eastAsia="Calibri" w:hAnsi="Calibri" w:cs="Calibri"/>
          <w:bCs/>
          <w:kern w:val="0"/>
          <w:sz w:val="24"/>
          <w:szCs w:val="24"/>
          <w:lang w:eastAsia="pt-BR"/>
          <w14:ligatures w14:val="none"/>
        </w:rPr>
      </w:pPr>
      <w:r w:rsidRPr="00FD3DE0">
        <w:rPr>
          <w:rFonts w:ascii="Calibri" w:eastAsia="Calibri" w:hAnsi="Calibri" w:cs="Calibri"/>
          <w:bCs/>
          <w:kern w:val="0"/>
          <w:sz w:val="24"/>
          <w:szCs w:val="24"/>
          <w:lang w:eastAsia="pt-BR"/>
          <w14:ligatures w14:val="none"/>
        </w:rPr>
        <w:t>Uma vez que provisões para demandas judiciais envolvem julgamento da Administração, ainda que com apoio de assessores jurídicos, consideramos este tema um dos principais assuntos de auditoria, também levando em consideração o volume dos processos existentes e a relevância dos valores envolvidos. A Empresa possui contingências classificadas pelos seus assessores jurídicos como “prováveis perdas”, para ações trabalhistas compõe-se de R$ 136.601.375 e para ações cíveis compõe-se de R$ 12.133.399, para as quais são constituídas provisões contábeis. Mudanças nos prognósticos e/ou julgamentos críticos da Administração sobre as probabilidades de êxito/perda podem trazer impactos relevantes nas demonstrações contábeis.</w:t>
      </w:r>
    </w:p>
    <w:p w14:paraId="389E915B" w14:textId="77777777" w:rsidR="00FD3DE0" w:rsidRPr="00FD3DE0" w:rsidRDefault="00FD3DE0" w:rsidP="00FD3DE0">
      <w:pPr>
        <w:spacing w:after="0" w:line="20" w:lineRule="atLeast"/>
        <w:ind w:left="851"/>
        <w:jc w:val="both"/>
        <w:rPr>
          <w:rFonts w:ascii="Calibri" w:eastAsia="Calibri" w:hAnsi="Calibri" w:cs="Calibri"/>
          <w:bCs/>
          <w:kern w:val="0"/>
          <w:sz w:val="24"/>
          <w:szCs w:val="24"/>
          <w:lang w:eastAsia="pt-BR"/>
          <w14:ligatures w14:val="none"/>
        </w:rPr>
      </w:pPr>
      <w:r w:rsidRPr="00FD3DE0">
        <w:rPr>
          <w:rFonts w:ascii="Calibri" w:eastAsia="Calibri" w:hAnsi="Calibri" w:cs="Calibri"/>
          <w:bCs/>
          <w:kern w:val="0"/>
          <w:sz w:val="24"/>
          <w:szCs w:val="24"/>
          <w:lang w:eastAsia="pt-BR"/>
          <w14:ligatures w14:val="none"/>
        </w:rPr>
        <w:t xml:space="preserve"> </w:t>
      </w:r>
    </w:p>
    <w:p w14:paraId="363B24A7" w14:textId="77777777" w:rsidR="00FD3DE0" w:rsidRPr="00FD3DE0" w:rsidRDefault="00FD3DE0" w:rsidP="00FD3DE0">
      <w:pPr>
        <w:spacing w:after="0" w:line="20" w:lineRule="atLeast"/>
        <w:ind w:left="851"/>
        <w:jc w:val="both"/>
        <w:rPr>
          <w:rFonts w:ascii="Calibri" w:eastAsia="Calibri" w:hAnsi="Calibri" w:cs="Calibri"/>
          <w:b/>
          <w:kern w:val="0"/>
          <w:sz w:val="24"/>
          <w:szCs w:val="24"/>
          <w:lang w:eastAsia="pt-BR"/>
          <w14:ligatures w14:val="none"/>
        </w:rPr>
      </w:pPr>
      <w:r w:rsidRPr="00FD3DE0">
        <w:rPr>
          <w:rFonts w:ascii="Segoe UI Symbol" w:eastAsia="Calibri" w:hAnsi="Segoe UI Symbol" w:cs="Segoe UI Symbol"/>
          <w:b/>
          <w:kern w:val="0"/>
          <w:sz w:val="24"/>
          <w:szCs w:val="24"/>
          <w:lang w:eastAsia="pt-BR"/>
          <w14:ligatures w14:val="none"/>
        </w:rPr>
        <w:lastRenderedPageBreak/>
        <w:t>✓</w:t>
      </w:r>
      <w:r w:rsidRPr="00FD3DE0">
        <w:rPr>
          <w:rFonts w:ascii="Calibri" w:eastAsia="Calibri" w:hAnsi="Calibri" w:cs="Calibri"/>
          <w:b/>
          <w:kern w:val="0"/>
          <w:sz w:val="24"/>
          <w:szCs w:val="24"/>
          <w:lang w:eastAsia="pt-BR"/>
          <w14:ligatures w14:val="none"/>
        </w:rPr>
        <w:t xml:space="preserve"> Como nossos auditores abordaram esse assunto?</w:t>
      </w:r>
    </w:p>
    <w:p w14:paraId="15F9F748" w14:textId="77777777" w:rsidR="00FD3DE0" w:rsidRPr="00FD3DE0" w:rsidRDefault="00FD3DE0" w:rsidP="00FD3DE0">
      <w:pPr>
        <w:spacing w:after="0" w:line="20" w:lineRule="atLeast"/>
        <w:ind w:left="851"/>
        <w:jc w:val="both"/>
        <w:rPr>
          <w:rFonts w:ascii="Calibri" w:eastAsia="Calibri" w:hAnsi="Calibri" w:cs="Calibri"/>
          <w:bCs/>
          <w:kern w:val="0"/>
          <w:sz w:val="24"/>
          <w:szCs w:val="24"/>
          <w:lang w:eastAsia="pt-BR"/>
          <w14:ligatures w14:val="none"/>
        </w:rPr>
      </w:pPr>
    </w:p>
    <w:p w14:paraId="31904C1D" w14:textId="77777777" w:rsidR="00FD3DE0" w:rsidRPr="00FD3DE0" w:rsidRDefault="00FD3DE0" w:rsidP="00FD3DE0">
      <w:pPr>
        <w:spacing w:after="0" w:line="20" w:lineRule="atLeast"/>
        <w:ind w:left="851"/>
        <w:jc w:val="both"/>
        <w:rPr>
          <w:rFonts w:ascii="Calibri" w:eastAsia="Calibri" w:hAnsi="Calibri" w:cs="Calibri"/>
          <w:bCs/>
          <w:kern w:val="0"/>
          <w:sz w:val="24"/>
          <w:szCs w:val="24"/>
          <w:lang w:eastAsia="pt-BR"/>
          <w14:ligatures w14:val="none"/>
        </w:rPr>
      </w:pPr>
      <w:r w:rsidRPr="00FD3DE0">
        <w:rPr>
          <w:rFonts w:ascii="Calibri" w:eastAsia="Calibri" w:hAnsi="Calibri" w:cs="Calibri"/>
          <w:bCs/>
          <w:kern w:val="0"/>
          <w:sz w:val="24"/>
          <w:szCs w:val="24"/>
          <w:lang w:eastAsia="pt-BR"/>
          <w14:ligatures w14:val="none"/>
        </w:rPr>
        <w:t>Nossos procedimentos de auditoria incluíram, entre outros, o envio de cartas de circularização para os advogados na data-base de 31 de dezembro de 2024, analise histórica e comparativa de causas similares, pesquisa através de inteligência robótica que busca pelo CNPJ(MF) diretamente junto aos “sítios” dos diversos Tribunais, o registro de ações impetradas, por ventura ainda não citadas ao polo passivo para cotejamento da efetividade operacional e implementação dos controles internos relacionados a identificação, avaliação, mensuração e divulgação das Provisões e Passivos Contingentes.</w:t>
      </w:r>
    </w:p>
    <w:p w14:paraId="07C4CEE7" w14:textId="77777777" w:rsidR="00FD3DE0" w:rsidRPr="00FD3DE0" w:rsidRDefault="00FD3DE0" w:rsidP="00FD3DE0">
      <w:pPr>
        <w:spacing w:after="0" w:line="20" w:lineRule="atLeast"/>
        <w:ind w:left="851"/>
        <w:jc w:val="both"/>
        <w:rPr>
          <w:rFonts w:ascii="Calibri" w:eastAsia="Calibri" w:hAnsi="Calibri" w:cs="Calibri"/>
          <w:bCs/>
          <w:kern w:val="0"/>
          <w:sz w:val="24"/>
          <w:szCs w:val="24"/>
          <w:lang w:eastAsia="pt-BR"/>
          <w14:ligatures w14:val="none"/>
        </w:rPr>
      </w:pPr>
    </w:p>
    <w:p w14:paraId="244229A5" w14:textId="77777777" w:rsidR="00FD3DE0" w:rsidRPr="00FD3DE0" w:rsidRDefault="00FD3DE0" w:rsidP="00FD3DE0">
      <w:pPr>
        <w:spacing w:after="0" w:line="20" w:lineRule="atLeast"/>
        <w:ind w:left="851"/>
        <w:jc w:val="both"/>
        <w:rPr>
          <w:rFonts w:ascii="Calibri" w:eastAsia="Calibri" w:hAnsi="Calibri" w:cs="Calibri"/>
          <w:bCs/>
          <w:kern w:val="0"/>
          <w:sz w:val="24"/>
          <w:szCs w:val="24"/>
          <w:lang w:eastAsia="pt-BR"/>
          <w14:ligatures w14:val="none"/>
        </w:rPr>
      </w:pPr>
      <w:r w:rsidRPr="00FD3DE0">
        <w:rPr>
          <w:rFonts w:ascii="Calibri" w:eastAsia="Calibri" w:hAnsi="Calibri" w:cs="Calibri"/>
          <w:bCs/>
          <w:kern w:val="0"/>
          <w:sz w:val="24"/>
          <w:szCs w:val="24"/>
          <w:lang w:eastAsia="pt-BR"/>
          <w14:ligatures w14:val="none"/>
        </w:rPr>
        <w:t>Baseados no resultado dos procedimentos de auditoria efetuados sobre as provisões para demandas judiciais tributárias, cíveis e trabalhistas, que está consistente com a avaliação da Administração, consideramos que os critérios e premissas adotados para a determinação da probabilidade de perda associada as causas, assim como as respectivas divulgações na nota explicativa, são aceitáveis, no contexto das demonstrações contábeis.</w:t>
      </w:r>
    </w:p>
    <w:p w14:paraId="19445B7C" w14:textId="77777777" w:rsidR="00FD3DE0" w:rsidRPr="00FD3DE0" w:rsidRDefault="00FD3DE0" w:rsidP="00FD3DE0">
      <w:pPr>
        <w:spacing w:after="0" w:line="240" w:lineRule="auto"/>
        <w:ind w:left="851"/>
        <w:jc w:val="both"/>
        <w:rPr>
          <w:rFonts w:ascii="Calibri" w:eastAsia="Calibri" w:hAnsi="Calibri" w:cs="Calibri"/>
          <w:kern w:val="0"/>
          <w:sz w:val="24"/>
          <w:szCs w:val="24"/>
          <w14:ligatures w14:val="none"/>
        </w:rPr>
      </w:pPr>
    </w:p>
    <w:p w14:paraId="6E7674E4"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r w:rsidRPr="00FD3DE0">
        <w:rPr>
          <w:rFonts w:ascii="Calibri" w:eastAsia="Calibri" w:hAnsi="Calibri" w:cs="Calibri"/>
          <w:b/>
          <w:kern w:val="0"/>
          <w:sz w:val="24"/>
          <w:szCs w:val="24"/>
          <w14:ligatures w14:val="none"/>
        </w:rPr>
        <w:t>4. Outros assuntos</w:t>
      </w:r>
    </w:p>
    <w:p w14:paraId="516F4EA8"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p>
    <w:p w14:paraId="36295860"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r w:rsidRPr="00FD3DE0">
        <w:rPr>
          <w:rFonts w:ascii="Calibri" w:eastAsia="Calibri" w:hAnsi="Calibri" w:cs="Calibri"/>
          <w:b/>
          <w:kern w:val="0"/>
          <w:sz w:val="24"/>
          <w:szCs w:val="24"/>
          <w14:ligatures w14:val="none"/>
        </w:rPr>
        <w:t>4.1. Demonstração do Valor Adicionado</w:t>
      </w:r>
    </w:p>
    <w:p w14:paraId="6B303071"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p>
    <w:p w14:paraId="32BF4986"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r w:rsidRPr="00FD3DE0">
        <w:rPr>
          <w:rFonts w:ascii="Calibri" w:eastAsia="Calibri" w:hAnsi="Calibri" w:cs="Calibri"/>
          <w:kern w:val="0"/>
          <w:sz w:val="24"/>
          <w:szCs w:val="24"/>
          <w14:ligatures w14:val="none"/>
        </w:rPr>
        <w:t>Revisamos também, a demonstração do valor adicionado (DVA) individual referente ao exercício findo em 31 de dezembro de 2024, elaborada sob a responsabilidade da administração, essa demonstração foi submetida aos mesmos procedimentos de revisão descritos anteriormente e, com base em nossa revisão, não temos conhecimento de nenhum fato que nos leve a concluir que não foi elaborada, em seus aspectos relevantes, de forma consistente com as informações contábeis intermediárias, individuais, tomadas em conjunto.</w:t>
      </w:r>
      <w:r w:rsidRPr="00FD3DE0">
        <w:rPr>
          <w:rFonts w:ascii="Calibri" w:eastAsia="Calibri" w:hAnsi="Calibri" w:cs="Calibri"/>
          <w:b/>
          <w:kern w:val="0"/>
          <w:sz w:val="24"/>
          <w:szCs w:val="24"/>
          <w14:ligatures w14:val="none"/>
        </w:rPr>
        <w:t xml:space="preserve"> </w:t>
      </w:r>
    </w:p>
    <w:p w14:paraId="6F7477DD"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p>
    <w:p w14:paraId="62273F7C"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r w:rsidRPr="00FD3DE0">
        <w:rPr>
          <w:rFonts w:ascii="Calibri" w:eastAsia="Calibri" w:hAnsi="Calibri" w:cs="Calibri"/>
          <w:b/>
          <w:kern w:val="0"/>
          <w:sz w:val="24"/>
          <w:szCs w:val="24"/>
          <w14:ligatures w14:val="none"/>
        </w:rPr>
        <w:t>4.2. Relatório da Administração</w:t>
      </w:r>
    </w:p>
    <w:p w14:paraId="16BB6EF6"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p>
    <w:p w14:paraId="2F9C90F6"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 xml:space="preserve">A administração da </w:t>
      </w:r>
      <w:r w:rsidRPr="00FD3DE0">
        <w:rPr>
          <w:rFonts w:ascii="Calibri" w:eastAsia="Calibri" w:hAnsi="Calibri" w:cs="Arial"/>
          <w:b/>
          <w:color w:val="008000"/>
          <w:kern w:val="0"/>
          <w:sz w:val="24"/>
          <w:szCs w:val="24"/>
          <w14:ligatures w14:val="none"/>
        </w:rPr>
        <w:t>TRENSURB</w:t>
      </w:r>
      <w:r w:rsidRPr="00FD3DE0">
        <w:rPr>
          <w:rFonts w:ascii="Calibri" w:eastAsia="Calibri" w:hAnsi="Calibri" w:cs="Calibri"/>
          <w:bCs/>
          <w:kern w:val="0"/>
          <w:sz w:val="24"/>
          <w:szCs w:val="24"/>
          <w14:ligatures w14:val="none"/>
        </w:rPr>
        <w:t xml:space="preserve"> é responsável por essas informações que compreendem o Relatório da Administração.</w:t>
      </w:r>
    </w:p>
    <w:p w14:paraId="2471ECAF"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p>
    <w:p w14:paraId="4191BBB5"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Nossa opinião sobre as demonstrações contábeis individuais não abrange o Relatório da Administração e não expressamos qualquer forma de conclusão de auditoria sobre esse relatório.</w:t>
      </w:r>
    </w:p>
    <w:p w14:paraId="0EDAE932"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p>
    <w:p w14:paraId="7F30DFDA"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 xml:space="preserve">Em conexão com a auditoria das demonstrações contábeis individuais, nossa responsabilidade é a de ler o Relatório da Administração e, ao fazê-lo considerar se esse quando tomado em conjunto com as demonstrações contábeis e notas explicativas está, de forma relevante, inconsistente com as precitadas demonstrações ou com o cenário econômico-financeiro observado na auditoria ou, de outra forma aparenta estar distorcido de forma relevante. Se com base no trabalho realizado, concluirmos que há distorção relevante no Relatório da Administração, somos requeridos a comunicar esse fato. Neste sentido não temos nada a relatar. </w:t>
      </w:r>
    </w:p>
    <w:p w14:paraId="1108B359"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p>
    <w:p w14:paraId="15D50845" w14:textId="77777777"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r w:rsidRPr="00FD3DE0">
        <w:rPr>
          <w:rFonts w:ascii="Calibri" w:eastAsia="Calibri" w:hAnsi="Calibri" w:cs="Calibri"/>
          <w:b/>
          <w:kern w:val="0"/>
          <w:sz w:val="24"/>
          <w:szCs w:val="24"/>
          <w14:ligatures w14:val="none"/>
        </w:rPr>
        <w:t xml:space="preserve">4.3. Auditoria dos valores correspondentes ao exercício anterior </w:t>
      </w:r>
    </w:p>
    <w:p w14:paraId="28AAF59E"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p>
    <w:p w14:paraId="419D6ADE"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r w:rsidRPr="00FD3DE0">
        <w:rPr>
          <w:rFonts w:ascii="Calibri" w:eastAsia="Calibri" w:hAnsi="Calibri" w:cs="Calibri"/>
          <w:bCs/>
          <w:kern w:val="0"/>
          <w:sz w:val="24"/>
          <w:szCs w:val="24"/>
          <w14:ligatures w14:val="none"/>
        </w:rPr>
        <w:t>As demonstrações contábeis do exercício findo em 31 de dezembro de 2023, apresentadas exclusivamente para fins de comparabilidade, foram examinadas por nós, cujo Relatório de Auditoria foi emitido sem modificação de opinião.</w:t>
      </w:r>
    </w:p>
    <w:p w14:paraId="4F199087" w14:textId="77777777" w:rsidR="00FD3DE0" w:rsidRPr="00FD3DE0" w:rsidRDefault="00FD3DE0" w:rsidP="00FD3DE0">
      <w:pPr>
        <w:tabs>
          <w:tab w:val="left" w:pos="284"/>
        </w:tabs>
        <w:spacing w:line="20" w:lineRule="atLeast"/>
        <w:ind w:left="851"/>
        <w:contextualSpacing/>
        <w:jc w:val="both"/>
        <w:rPr>
          <w:rFonts w:ascii="Calibri" w:eastAsia="Calibri" w:hAnsi="Calibri" w:cs="Calibri"/>
          <w:bCs/>
          <w:kern w:val="0"/>
          <w:sz w:val="24"/>
          <w:szCs w:val="24"/>
          <w14:ligatures w14:val="none"/>
        </w:rPr>
      </w:pPr>
    </w:p>
    <w:p w14:paraId="22CA68A1" w14:textId="77777777" w:rsidR="00FD3DE0" w:rsidRPr="00FD3DE0" w:rsidRDefault="00FD3DE0" w:rsidP="00FD3DE0">
      <w:pPr>
        <w:spacing w:after="0" w:line="20" w:lineRule="atLeast"/>
        <w:ind w:left="851"/>
        <w:contextualSpacing/>
        <w:jc w:val="both"/>
        <w:rPr>
          <w:rFonts w:ascii="Calibri" w:eastAsia="Calibri" w:hAnsi="Calibri" w:cs="Calibri"/>
          <w:b/>
          <w:color w:val="000000"/>
          <w:kern w:val="0"/>
          <w:sz w:val="24"/>
          <w:szCs w:val="24"/>
          <w:lang w:eastAsia="pt-BR"/>
          <w14:ligatures w14:val="none"/>
        </w:rPr>
      </w:pPr>
      <w:r w:rsidRPr="00FD3DE0">
        <w:rPr>
          <w:rFonts w:ascii="Calibri" w:eastAsia="Calibri" w:hAnsi="Calibri" w:cs="Calibri"/>
          <w:b/>
          <w:kern w:val="0"/>
          <w:sz w:val="24"/>
          <w:szCs w:val="24"/>
          <w14:ligatures w14:val="none"/>
        </w:rPr>
        <w:t xml:space="preserve">5. </w:t>
      </w:r>
      <w:r w:rsidRPr="00FD3DE0">
        <w:rPr>
          <w:rFonts w:ascii="Calibri" w:eastAsia="Calibri" w:hAnsi="Calibri" w:cs="Calibri"/>
          <w:b/>
          <w:color w:val="000000"/>
          <w:kern w:val="0"/>
          <w:sz w:val="24"/>
          <w:szCs w:val="24"/>
          <w:lang w:eastAsia="pt-BR"/>
          <w14:ligatures w14:val="none"/>
        </w:rPr>
        <w:t>Responsabilidade da administração e da governança pelas demonstrações contábeis</w:t>
      </w:r>
    </w:p>
    <w:p w14:paraId="4A1CBD4F" w14:textId="77777777" w:rsidR="00FD3DE0" w:rsidRPr="00FD3DE0" w:rsidRDefault="00FD3DE0" w:rsidP="00FD3DE0">
      <w:pPr>
        <w:spacing w:after="0" w:line="20" w:lineRule="atLeast"/>
        <w:ind w:left="851"/>
        <w:jc w:val="both"/>
        <w:rPr>
          <w:rFonts w:ascii="Calibri" w:eastAsia="Calibri" w:hAnsi="Calibri" w:cs="Calibri"/>
          <w:color w:val="000000"/>
          <w:kern w:val="0"/>
          <w:lang w:eastAsia="pt-BR"/>
          <w14:ligatures w14:val="none"/>
        </w:rPr>
      </w:pPr>
    </w:p>
    <w:p w14:paraId="4B974ADA"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061F6E28"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p>
    <w:p w14:paraId="7ED1A9A7"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 xml:space="preserve">Na elaboração das demonstrações contábeis, a administração é responsável pela avaliação da capacidade de a </w:t>
      </w:r>
      <w:r w:rsidRPr="00FD3DE0">
        <w:rPr>
          <w:rFonts w:ascii="Calibri" w:eastAsia="Calibri" w:hAnsi="Calibri" w:cs="Arial"/>
          <w:b/>
          <w:color w:val="008000"/>
          <w:kern w:val="0"/>
          <w:sz w:val="24"/>
          <w:szCs w:val="24"/>
          <w14:ligatures w14:val="none"/>
        </w:rPr>
        <w:t>TRENSURB</w:t>
      </w:r>
      <w:r w:rsidRPr="00FD3DE0">
        <w:rPr>
          <w:rFonts w:ascii="Calibri" w:eastAsia="Calibri" w:hAnsi="Calibri" w:cs="Calibri"/>
          <w:color w:val="000000"/>
          <w:kern w:val="0"/>
          <w:sz w:val="24"/>
          <w:szCs w:val="24"/>
          <w:lang w:eastAsia="pt-BR"/>
          <w14:ligatures w14:val="none"/>
        </w:rPr>
        <w:t xml:space="preserve"> continuar operando, divulgando, quando aplicável, os assuntos relacionados com a sua continuidade operacional e o uso dessa base contábil na elaboração das demonstrações contábeis, a não ser que a administração pretenda liquidar a </w:t>
      </w:r>
      <w:r w:rsidRPr="00FD3DE0">
        <w:rPr>
          <w:rFonts w:ascii="Calibri" w:eastAsia="Calibri" w:hAnsi="Calibri" w:cs="Arial"/>
          <w:b/>
          <w:color w:val="008000"/>
          <w:kern w:val="0"/>
          <w:sz w:val="24"/>
          <w:szCs w:val="24"/>
          <w14:ligatures w14:val="none"/>
        </w:rPr>
        <w:t>TRENSURB</w:t>
      </w:r>
      <w:r w:rsidRPr="00FD3DE0">
        <w:rPr>
          <w:rFonts w:ascii="Calibri" w:eastAsia="Calibri" w:hAnsi="Calibri" w:cs="Calibri"/>
          <w:color w:val="000000"/>
          <w:kern w:val="0"/>
          <w:sz w:val="24"/>
          <w:szCs w:val="24"/>
          <w:lang w:eastAsia="pt-BR"/>
          <w14:ligatures w14:val="none"/>
        </w:rPr>
        <w:t xml:space="preserve"> ou cessar suas operações, ou não tenha nenhuma alternativa realista para evitar o encerramento das operações.</w:t>
      </w:r>
    </w:p>
    <w:p w14:paraId="4C66638E"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p>
    <w:p w14:paraId="0F060A0B"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 xml:space="preserve">Os responsáveis pela governança da </w:t>
      </w:r>
      <w:r w:rsidRPr="00FD3DE0">
        <w:rPr>
          <w:rFonts w:ascii="Calibri" w:eastAsia="Calibri" w:hAnsi="Calibri" w:cs="Arial"/>
          <w:b/>
          <w:color w:val="008000"/>
          <w:kern w:val="0"/>
          <w:sz w:val="24"/>
          <w:szCs w:val="24"/>
          <w14:ligatures w14:val="none"/>
        </w:rPr>
        <w:t>TRENSURB</w:t>
      </w:r>
      <w:r w:rsidRPr="00FD3DE0">
        <w:rPr>
          <w:rFonts w:ascii="Calibri" w:eastAsia="Calibri" w:hAnsi="Calibri" w:cs="Calibri"/>
          <w:color w:val="000000"/>
          <w:kern w:val="0"/>
          <w:sz w:val="24"/>
          <w:szCs w:val="24"/>
          <w:lang w:eastAsia="pt-BR"/>
          <w14:ligatures w14:val="none"/>
        </w:rPr>
        <w:t xml:space="preserve"> são aqueles com responsabilidade pela supervisão do processo de elaboração das demonstrações contábeis.</w:t>
      </w:r>
    </w:p>
    <w:p w14:paraId="75BBF819" w14:textId="77777777" w:rsidR="00FD3DE0" w:rsidRPr="00FD3DE0" w:rsidRDefault="00FD3DE0" w:rsidP="00FD3DE0">
      <w:pPr>
        <w:spacing w:after="0" w:line="20" w:lineRule="atLeast"/>
        <w:ind w:left="851"/>
        <w:jc w:val="both"/>
        <w:rPr>
          <w:rFonts w:ascii="Calibri" w:eastAsia="Calibri" w:hAnsi="Calibri" w:cs="Calibri"/>
          <w:b/>
          <w:color w:val="000000"/>
          <w:kern w:val="0"/>
          <w:sz w:val="24"/>
          <w:szCs w:val="24"/>
          <w:lang w:eastAsia="pt-BR"/>
          <w14:ligatures w14:val="none"/>
        </w:rPr>
      </w:pPr>
    </w:p>
    <w:p w14:paraId="4729C873" w14:textId="77777777" w:rsidR="00FD3DE0" w:rsidRPr="00FD3DE0" w:rsidRDefault="00FD3DE0" w:rsidP="00FD3DE0">
      <w:pPr>
        <w:tabs>
          <w:tab w:val="left" w:pos="284"/>
        </w:tabs>
        <w:spacing w:after="0" w:line="20" w:lineRule="atLeast"/>
        <w:ind w:left="851"/>
        <w:contextualSpacing/>
        <w:jc w:val="both"/>
        <w:rPr>
          <w:rFonts w:ascii="Calibri" w:eastAsia="Calibri" w:hAnsi="Calibri" w:cs="Calibri"/>
          <w:color w:val="000000"/>
          <w:kern w:val="0"/>
          <w:sz w:val="24"/>
          <w:szCs w:val="24"/>
          <w:lang w:eastAsia="pt-BR"/>
          <w14:ligatures w14:val="none"/>
        </w:rPr>
      </w:pPr>
      <w:r w:rsidRPr="00FD3DE0">
        <w:rPr>
          <w:rFonts w:ascii="Calibri" w:eastAsia="Calibri" w:hAnsi="Calibri" w:cs="Calibri"/>
          <w:b/>
          <w:color w:val="000000"/>
          <w:kern w:val="0"/>
          <w:sz w:val="24"/>
          <w:szCs w:val="24"/>
          <w:lang w:eastAsia="pt-BR"/>
          <w14:ligatures w14:val="none"/>
        </w:rPr>
        <w:t>6. Responsabilidades do auditor pela auditoria das demonstrações contábeis</w:t>
      </w:r>
    </w:p>
    <w:p w14:paraId="28FBB6E0"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p>
    <w:p w14:paraId="5BA373B5"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289AD9C5"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p>
    <w:p w14:paraId="57A12D70"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Como parte da auditoria realizada de acordo com as normas brasileiras e internacionais de auditoria, exercemos julgamento profissional e mantemos ceticismo profissional ao longo da auditoria. Além disso:</w:t>
      </w:r>
    </w:p>
    <w:p w14:paraId="5D58F77B"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p>
    <w:p w14:paraId="391B02B3" w14:textId="77777777" w:rsidR="00FD3DE0" w:rsidRPr="00FD3DE0" w:rsidRDefault="00FD3DE0" w:rsidP="00FD3DE0">
      <w:pPr>
        <w:numPr>
          <w:ilvl w:val="0"/>
          <w:numId w:val="34"/>
        </w:numPr>
        <w:spacing w:after="0" w:line="20" w:lineRule="atLeast"/>
        <w:ind w:left="851"/>
        <w:contextualSpacing/>
        <w:jc w:val="both"/>
        <w:rPr>
          <w:rFonts w:ascii="Calibri" w:eastAsia="Times New Roman"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 xml:space="preserve">Identificamos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 </w:t>
      </w:r>
    </w:p>
    <w:p w14:paraId="5C435EC6" w14:textId="77777777" w:rsidR="00FD3DE0" w:rsidRPr="00FD3DE0" w:rsidRDefault="00FD3DE0" w:rsidP="00FD3DE0">
      <w:pPr>
        <w:spacing w:after="0" w:line="20" w:lineRule="atLeast"/>
        <w:ind w:left="851"/>
        <w:contextualSpacing/>
        <w:jc w:val="both"/>
        <w:rPr>
          <w:rFonts w:ascii="Calibri" w:eastAsia="Times New Roman" w:hAnsi="Calibri" w:cs="Calibri"/>
          <w:color w:val="000000"/>
          <w:kern w:val="0"/>
          <w:sz w:val="24"/>
          <w:szCs w:val="24"/>
          <w:lang w:eastAsia="pt-BR"/>
          <w14:ligatures w14:val="none"/>
        </w:rPr>
      </w:pPr>
    </w:p>
    <w:p w14:paraId="1F97B24A" w14:textId="77777777" w:rsidR="00FD3DE0" w:rsidRPr="00FD3DE0" w:rsidRDefault="00FD3DE0" w:rsidP="00FD3DE0">
      <w:pPr>
        <w:numPr>
          <w:ilvl w:val="0"/>
          <w:numId w:val="34"/>
        </w:numPr>
        <w:spacing w:after="0" w:line="20" w:lineRule="atLeast"/>
        <w:ind w:left="851"/>
        <w:contextualSpacing/>
        <w:jc w:val="both"/>
        <w:rPr>
          <w:rFonts w:ascii="Calibri" w:eastAsia="Times New Roman"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 xml:space="preserve">Obtemos entendimento dos controles internos relevantes para a auditoria para planejarmos procedimentos de auditoria apropriados às circunstâncias, mas, não, com o objetivo de expressarmos opinião sobre a eficácia dos controles internos da </w:t>
      </w:r>
      <w:r w:rsidRPr="00FD3DE0">
        <w:rPr>
          <w:rFonts w:ascii="Calibri" w:eastAsia="Calibri" w:hAnsi="Calibri" w:cs="Arial"/>
          <w:b/>
          <w:color w:val="008000"/>
          <w:kern w:val="0"/>
          <w:sz w:val="24"/>
          <w:szCs w:val="24"/>
          <w14:ligatures w14:val="none"/>
        </w:rPr>
        <w:t>TRENSURB</w:t>
      </w:r>
      <w:r w:rsidRPr="00FD3DE0">
        <w:rPr>
          <w:rFonts w:ascii="Calibri" w:eastAsia="Calibri" w:hAnsi="Calibri" w:cs="Calibri"/>
          <w:color w:val="000000"/>
          <w:kern w:val="0"/>
          <w:sz w:val="24"/>
          <w:szCs w:val="24"/>
          <w:lang w:eastAsia="pt-BR"/>
          <w14:ligatures w14:val="none"/>
        </w:rPr>
        <w:t>.</w:t>
      </w:r>
    </w:p>
    <w:p w14:paraId="199F8AFD" w14:textId="77777777" w:rsidR="00FD3DE0" w:rsidRPr="00FD3DE0" w:rsidRDefault="00FD3DE0" w:rsidP="00FD3DE0">
      <w:pPr>
        <w:numPr>
          <w:ilvl w:val="0"/>
          <w:numId w:val="34"/>
        </w:numPr>
        <w:spacing w:after="0" w:line="20" w:lineRule="atLeast"/>
        <w:ind w:left="851"/>
        <w:contextualSpacing/>
        <w:jc w:val="both"/>
        <w:rPr>
          <w:rFonts w:ascii="Calibri" w:eastAsia="Times New Roman"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Avaliamos a adequação das políticas contábeis utilizadas e a razoabilidade das estimativas contábeis e respectivas divulgações feitas pela administração.</w:t>
      </w:r>
    </w:p>
    <w:p w14:paraId="18A3D80A" w14:textId="77777777" w:rsidR="00FD3DE0" w:rsidRPr="00FD3DE0" w:rsidRDefault="00FD3DE0" w:rsidP="00FD3DE0">
      <w:pPr>
        <w:numPr>
          <w:ilvl w:val="0"/>
          <w:numId w:val="34"/>
        </w:numPr>
        <w:spacing w:after="0" w:line="20" w:lineRule="atLeast"/>
        <w:ind w:left="851"/>
        <w:contextualSpacing/>
        <w:jc w:val="both"/>
        <w:rPr>
          <w:rFonts w:ascii="Calibri" w:eastAsia="Times New Roman"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w:t>
      </w:r>
      <w:r w:rsidRPr="00FD3DE0">
        <w:rPr>
          <w:rFonts w:ascii="Calibri" w:eastAsia="Calibri" w:hAnsi="Calibri" w:cs="Calibri"/>
          <w:color w:val="000000"/>
          <w:kern w:val="0"/>
          <w:sz w:val="24"/>
          <w:szCs w:val="24"/>
          <w:lang w:eastAsia="pt-BR"/>
          <w14:ligatures w14:val="none"/>
        </w:rPr>
        <w:lastRenderedPageBreak/>
        <w:t xml:space="preserve">capacidade de continuidade operacional da Empresa.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w:t>
      </w:r>
      <w:r w:rsidRPr="00FD3DE0">
        <w:rPr>
          <w:rFonts w:ascii="Calibri" w:eastAsia="Calibri" w:hAnsi="Calibri" w:cs="Arial"/>
          <w:b/>
          <w:color w:val="008000"/>
          <w:kern w:val="0"/>
          <w:sz w:val="24"/>
          <w:szCs w:val="24"/>
          <w14:ligatures w14:val="none"/>
        </w:rPr>
        <w:t>TRENSURB</w:t>
      </w:r>
      <w:r w:rsidRPr="00FD3DE0">
        <w:rPr>
          <w:rFonts w:ascii="Calibri" w:eastAsia="Calibri" w:hAnsi="Calibri" w:cs="Calibri"/>
          <w:color w:val="000000"/>
          <w:kern w:val="0"/>
          <w:sz w:val="24"/>
          <w:szCs w:val="24"/>
          <w:lang w:eastAsia="pt-BR"/>
          <w14:ligatures w14:val="none"/>
        </w:rPr>
        <w:t xml:space="preserve"> a não mais se manter em continuidade operacional.</w:t>
      </w:r>
    </w:p>
    <w:p w14:paraId="60A3C016" w14:textId="77777777" w:rsidR="00FD3DE0" w:rsidRPr="00FD3DE0" w:rsidRDefault="00FD3DE0" w:rsidP="00FD3DE0">
      <w:pPr>
        <w:numPr>
          <w:ilvl w:val="0"/>
          <w:numId w:val="34"/>
        </w:numPr>
        <w:spacing w:after="0" w:line="20" w:lineRule="atLeast"/>
        <w:ind w:left="851"/>
        <w:contextualSpacing/>
        <w:jc w:val="both"/>
        <w:rPr>
          <w:rFonts w:ascii="Calibri" w:eastAsia="Times New Roman"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14:paraId="050CFEA3"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p>
    <w:p w14:paraId="5E91633E" w14:textId="77777777" w:rsidR="00FD3DE0" w:rsidRPr="00FD3DE0" w:rsidRDefault="00FD3DE0" w:rsidP="00FD3DE0">
      <w:pPr>
        <w:spacing w:after="0" w:line="20" w:lineRule="atLeast"/>
        <w:ind w:left="851"/>
        <w:jc w:val="both"/>
        <w:rPr>
          <w:rFonts w:ascii="Calibri" w:eastAsia="Calibri" w:hAnsi="Calibri" w:cs="Calibri"/>
          <w:color w:val="000000"/>
          <w:kern w:val="0"/>
          <w:sz w:val="24"/>
          <w:szCs w:val="24"/>
          <w:lang w:eastAsia="pt-BR"/>
          <w14:ligatures w14:val="none"/>
        </w:rPr>
      </w:pPr>
      <w:r w:rsidRPr="00FD3DE0">
        <w:rPr>
          <w:rFonts w:ascii="Calibri" w:eastAsia="Calibri" w:hAnsi="Calibri" w:cs="Calibri"/>
          <w:color w:val="000000"/>
          <w:kern w:val="0"/>
          <w:sz w:val="24"/>
          <w:szCs w:val="24"/>
          <w:lang w:eastAsia="pt-BR"/>
          <w14:ligatures w14:val="none"/>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0A992BED" w14:textId="77777777" w:rsidR="00FD3DE0" w:rsidRPr="00FD3DE0" w:rsidRDefault="00FD3DE0" w:rsidP="00FD3DE0">
      <w:pPr>
        <w:spacing w:after="0" w:line="240" w:lineRule="auto"/>
        <w:ind w:left="851"/>
        <w:jc w:val="both"/>
        <w:rPr>
          <w:rFonts w:ascii="Calibri" w:eastAsia="Calibri" w:hAnsi="Calibri" w:cs="Calibri"/>
          <w:bCs/>
          <w:kern w:val="0"/>
          <w:sz w:val="24"/>
          <w:szCs w:val="24"/>
          <w14:ligatures w14:val="none"/>
        </w:rPr>
      </w:pPr>
    </w:p>
    <w:p w14:paraId="3136D3E1" w14:textId="37327FCF" w:rsidR="00FD3DE0" w:rsidRPr="00FD3DE0" w:rsidRDefault="00FD3DE0" w:rsidP="00FD3DE0">
      <w:pPr>
        <w:spacing w:after="0" w:line="240" w:lineRule="auto"/>
        <w:ind w:left="851"/>
        <w:jc w:val="both"/>
        <w:rPr>
          <w:rFonts w:ascii="Calibri" w:eastAsia="Calibri" w:hAnsi="Calibri" w:cs="Calibri"/>
          <w:b/>
          <w:kern w:val="0"/>
          <w:sz w:val="24"/>
          <w:szCs w:val="24"/>
          <w14:ligatures w14:val="none"/>
        </w:rPr>
      </w:pPr>
    </w:p>
    <w:p w14:paraId="1F6B1BBB" w14:textId="77777777" w:rsidR="00FD3DE0" w:rsidRPr="00FD3DE0" w:rsidRDefault="00FD3DE0" w:rsidP="00FD3DE0">
      <w:pPr>
        <w:spacing w:after="0" w:line="240" w:lineRule="auto"/>
        <w:ind w:left="851"/>
        <w:jc w:val="center"/>
        <w:rPr>
          <w:rFonts w:ascii="Calibri" w:eastAsia="Calibri" w:hAnsi="Calibri" w:cs="Calibri"/>
          <w:kern w:val="0"/>
          <w:sz w:val="24"/>
          <w:szCs w:val="24"/>
          <w14:ligatures w14:val="none"/>
        </w:rPr>
      </w:pPr>
      <w:r w:rsidRPr="00FD3DE0">
        <w:rPr>
          <w:rFonts w:ascii="Calibri" w:eastAsia="Calibri" w:hAnsi="Calibri" w:cs="Calibri"/>
          <w:kern w:val="0"/>
          <w:sz w:val="24"/>
          <w:szCs w:val="24"/>
          <w14:ligatures w14:val="none"/>
        </w:rPr>
        <w:t>Recife/PE, 28 de fevereiro de 2025</w:t>
      </w:r>
    </w:p>
    <w:p w14:paraId="6B13A93A" w14:textId="77777777" w:rsidR="00FD3DE0" w:rsidRPr="00FD3DE0" w:rsidRDefault="00FD3DE0" w:rsidP="00FD3DE0">
      <w:pPr>
        <w:spacing w:after="0" w:line="240" w:lineRule="auto"/>
        <w:ind w:left="851"/>
        <w:jc w:val="center"/>
        <w:rPr>
          <w:rFonts w:ascii="Calibri" w:eastAsia="Calibri" w:hAnsi="Calibri" w:cs="Calibri"/>
          <w:kern w:val="0"/>
          <w:sz w:val="24"/>
          <w:szCs w:val="24"/>
          <w14:ligatures w14:val="none"/>
        </w:rPr>
      </w:pPr>
    </w:p>
    <w:p w14:paraId="6C4FFD2B" w14:textId="77777777" w:rsidR="00FD3DE0" w:rsidRPr="00FD3DE0" w:rsidRDefault="00FD3DE0" w:rsidP="00FD3DE0">
      <w:pPr>
        <w:tabs>
          <w:tab w:val="center" w:pos="4252"/>
          <w:tab w:val="right" w:pos="8504"/>
        </w:tabs>
        <w:spacing w:after="0" w:line="240" w:lineRule="auto"/>
        <w:ind w:left="851"/>
        <w:jc w:val="center"/>
        <w:rPr>
          <w:rFonts w:cs="Calibri"/>
          <w:b/>
        </w:rPr>
      </w:pPr>
      <w:r w:rsidRPr="00FD3DE0">
        <w:rPr>
          <w:rFonts w:cs="Times New Roman"/>
          <w:noProof/>
        </w:rPr>
        <w:drawing>
          <wp:anchor distT="0" distB="0" distL="114300" distR="114300" simplePos="0" relativeHeight="251701248" behindDoc="1" locked="0" layoutInCell="1" allowOverlap="1" wp14:anchorId="3F201292" wp14:editId="4C752E53">
            <wp:simplePos x="0" y="0"/>
            <wp:positionH relativeFrom="column">
              <wp:posOffset>960120</wp:posOffset>
            </wp:positionH>
            <wp:positionV relativeFrom="paragraph">
              <wp:posOffset>8255</wp:posOffset>
            </wp:positionV>
            <wp:extent cx="720090" cy="591185"/>
            <wp:effectExtent l="0" t="0" r="3810" b="0"/>
            <wp:wrapNone/>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0090" cy="591185"/>
                    </a:xfrm>
                    <a:prstGeom prst="rect">
                      <a:avLst/>
                    </a:prstGeom>
                    <a:noFill/>
                  </pic:spPr>
                </pic:pic>
              </a:graphicData>
            </a:graphic>
            <wp14:sizeRelH relativeFrom="page">
              <wp14:pctWidth>0</wp14:pctWidth>
            </wp14:sizeRelH>
            <wp14:sizeRelV relativeFrom="page">
              <wp14:pctHeight>0</wp14:pctHeight>
            </wp14:sizeRelV>
          </wp:anchor>
        </w:drawing>
      </w:r>
      <w:r w:rsidRPr="00FD3DE0">
        <w:rPr>
          <w:rFonts w:cs="Calibri"/>
          <w:b/>
        </w:rPr>
        <w:t>AUDIMEC – AUDITORES INDEPENDENTES S/S</w:t>
      </w:r>
    </w:p>
    <w:p w14:paraId="53B0586D" w14:textId="77777777" w:rsidR="00FD3DE0" w:rsidRPr="00FD3DE0" w:rsidRDefault="00FD3DE0" w:rsidP="00FD3DE0">
      <w:pPr>
        <w:tabs>
          <w:tab w:val="center" w:pos="4252"/>
          <w:tab w:val="right" w:pos="8504"/>
        </w:tabs>
        <w:spacing w:after="0" w:line="240" w:lineRule="auto"/>
        <w:ind w:left="851"/>
        <w:jc w:val="center"/>
        <w:rPr>
          <w:rFonts w:cs="Calibri"/>
          <w:sz w:val="18"/>
          <w:szCs w:val="18"/>
        </w:rPr>
      </w:pPr>
      <w:r w:rsidRPr="00FD3DE0">
        <w:rPr>
          <w:rFonts w:cs="Calibri"/>
          <w:sz w:val="18"/>
          <w:szCs w:val="18"/>
        </w:rPr>
        <w:t>CRC/PE 000150/O</w:t>
      </w:r>
    </w:p>
    <w:p w14:paraId="2F3D268A" w14:textId="77777777" w:rsidR="00FD3DE0" w:rsidRPr="00FD3DE0" w:rsidRDefault="00FD3DE0" w:rsidP="00FD3DE0">
      <w:pPr>
        <w:tabs>
          <w:tab w:val="center" w:pos="4252"/>
          <w:tab w:val="right" w:pos="8504"/>
        </w:tabs>
        <w:spacing w:after="0" w:line="240" w:lineRule="auto"/>
        <w:ind w:left="851"/>
        <w:jc w:val="center"/>
        <w:rPr>
          <w:rFonts w:cs="Calibri"/>
          <w:sz w:val="18"/>
          <w:szCs w:val="18"/>
        </w:rPr>
      </w:pPr>
    </w:p>
    <w:p w14:paraId="57FC46E9" w14:textId="77777777" w:rsidR="00FD3DE0" w:rsidRPr="00FD3DE0" w:rsidRDefault="00FD3DE0" w:rsidP="00FD3D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jc w:val="center"/>
        <w:rPr>
          <w:rFonts w:cs="Calibri"/>
          <w:b/>
        </w:rPr>
      </w:pPr>
      <w:r w:rsidRPr="00FD3DE0">
        <w:rPr>
          <w:rFonts w:cs="Calibri"/>
          <w:b/>
        </w:rPr>
        <w:t>Luciano Gonçalves de Medeiros Pereira</w:t>
      </w:r>
    </w:p>
    <w:p w14:paraId="04393D21" w14:textId="77777777" w:rsidR="00FD3DE0" w:rsidRPr="00FD3DE0" w:rsidRDefault="00FD3DE0" w:rsidP="00FD3D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jc w:val="center"/>
        <w:rPr>
          <w:rFonts w:cs="Calibri"/>
          <w:b/>
        </w:rPr>
      </w:pPr>
      <w:r w:rsidRPr="00FD3DE0">
        <w:rPr>
          <w:rFonts w:cs="Calibri"/>
          <w:color w:val="000000"/>
          <w:sz w:val="18"/>
          <w:szCs w:val="18"/>
        </w:rPr>
        <w:t>Contador - CRC/PE 010483/O-9</w:t>
      </w:r>
    </w:p>
    <w:p w14:paraId="22EABE5B" w14:textId="275DEA5D" w:rsidR="00FD3DE0" w:rsidRPr="00FD3DE0" w:rsidRDefault="00FD3DE0" w:rsidP="00FD3D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jc w:val="center"/>
        <w:rPr>
          <w:rFonts w:cs="Calibri"/>
          <w:b/>
          <w:bCs/>
          <w:sz w:val="18"/>
          <w:szCs w:val="18"/>
        </w:rPr>
      </w:pPr>
      <w:r w:rsidRPr="00FD3DE0">
        <w:rPr>
          <w:rFonts w:cs="Calibri"/>
          <w:b/>
          <w:bCs/>
          <w:sz w:val="18"/>
          <w:szCs w:val="18"/>
        </w:rPr>
        <w:t>Sócio Sênior – CNAI 1592</w:t>
      </w:r>
    </w:p>
    <w:p w14:paraId="229578B6" w14:textId="77777777" w:rsidR="00FD3DE0" w:rsidRPr="00FD3DE0" w:rsidRDefault="00FD3DE0" w:rsidP="00FD3D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jc w:val="center"/>
        <w:rPr>
          <w:rFonts w:cs="Calibri"/>
          <w:sz w:val="18"/>
          <w:szCs w:val="18"/>
        </w:rPr>
      </w:pPr>
    </w:p>
    <w:p w14:paraId="5B4494D0" w14:textId="77777777" w:rsidR="00FD3DE0" w:rsidRPr="00FD3DE0" w:rsidRDefault="00FD3DE0" w:rsidP="00FD3DE0">
      <w:pPr>
        <w:tabs>
          <w:tab w:val="center" w:pos="4252"/>
          <w:tab w:val="right" w:pos="8504"/>
        </w:tabs>
        <w:spacing w:after="0" w:line="240" w:lineRule="auto"/>
        <w:ind w:left="851"/>
        <w:jc w:val="center"/>
        <w:rPr>
          <w:rFonts w:cs="Calibri"/>
          <w:sz w:val="18"/>
          <w:szCs w:val="18"/>
        </w:rPr>
      </w:pPr>
    </w:p>
    <w:p w14:paraId="3C63DE84" w14:textId="77777777" w:rsidR="00FD3DE0" w:rsidRPr="00FD3DE0" w:rsidRDefault="00FD3DE0" w:rsidP="00FD3DE0">
      <w:pPr>
        <w:tabs>
          <w:tab w:val="center" w:pos="4252"/>
          <w:tab w:val="right" w:pos="4678"/>
          <w:tab w:val="right" w:pos="8504"/>
        </w:tabs>
        <w:spacing w:after="0" w:line="240" w:lineRule="auto"/>
        <w:ind w:left="851"/>
        <w:jc w:val="center"/>
        <w:rPr>
          <w:rFonts w:cs="Calibri"/>
          <w:b/>
        </w:rPr>
      </w:pPr>
      <w:r w:rsidRPr="00FD3DE0">
        <w:rPr>
          <w:rFonts w:cs="Calibri"/>
          <w:b/>
        </w:rPr>
        <w:t>Phillipe de Aquino Pereira</w:t>
      </w:r>
    </w:p>
    <w:p w14:paraId="5E5C4C49" w14:textId="77777777" w:rsidR="00FD3DE0" w:rsidRPr="00FD3DE0" w:rsidRDefault="00FD3DE0" w:rsidP="00FD3DE0">
      <w:pPr>
        <w:tabs>
          <w:tab w:val="center" w:pos="4252"/>
          <w:tab w:val="right" w:pos="4962"/>
          <w:tab w:val="right" w:pos="8504"/>
        </w:tabs>
        <w:spacing w:after="0" w:line="240" w:lineRule="auto"/>
        <w:ind w:left="851"/>
        <w:jc w:val="center"/>
        <w:rPr>
          <w:rFonts w:cs="Calibri"/>
          <w:sz w:val="18"/>
          <w:szCs w:val="18"/>
        </w:rPr>
      </w:pPr>
      <w:r w:rsidRPr="00FD3DE0">
        <w:rPr>
          <w:rFonts w:cs="Calibri"/>
          <w:color w:val="000000"/>
          <w:sz w:val="18"/>
          <w:szCs w:val="18"/>
        </w:rPr>
        <w:t xml:space="preserve">Contador - </w:t>
      </w:r>
      <w:r w:rsidRPr="00FD3DE0">
        <w:rPr>
          <w:rFonts w:cs="Calibri"/>
          <w:sz w:val="18"/>
          <w:szCs w:val="18"/>
        </w:rPr>
        <w:t>CRC/PE 028157/O-2</w:t>
      </w:r>
    </w:p>
    <w:p w14:paraId="15E780A9" w14:textId="77777777" w:rsidR="00FD3DE0" w:rsidRPr="00FD3DE0" w:rsidRDefault="00FD3DE0" w:rsidP="00FD3DE0">
      <w:pPr>
        <w:tabs>
          <w:tab w:val="center" w:pos="4252"/>
          <w:tab w:val="right" w:pos="4962"/>
          <w:tab w:val="right" w:pos="8504"/>
        </w:tabs>
        <w:spacing w:after="0" w:line="240" w:lineRule="auto"/>
        <w:ind w:left="851"/>
        <w:jc w:val="center"/>
        <w:rPr>
          <w:rFonts w:cs="Calibri"/>
          <w:b/>
          <w:bCs/>
          <w:color w:val="000000"/>
          <w:sz w:val="18"/>
          <w:szCs w:val="18"/>
        </w:rPr>
      </w:pPr>
      <w:r w:rsidRPr="00FD3DE0">
        <w:rPr>
          <w:rFonts w:cs="Calibri"/>
          <w:b/>
          <w:bCs/>
          <w:color w:val="000000"/>
          <w:sz w:val="18"/>
          <w:szCs w:val="18"/>
        </w:rPr>
        <w:t>CNAI 4747</w:t>
      </w:r>
    </w:p>
    <w:p w14:paraId="4056889A" w14:textId="77777777" w:rsidR="00CD57B0" w:rsidRDefault="00CD57B0" w:rsidP="00561C9C">
      <w:pPr>
        <w:ind w:right="1841"/>
        <w:jc w:val="center"/>
        <w:rPr>
          <w:rFonts w:ascii="Arial" w:hAnsi="Arial"/>
          <w:sz w:val="20"/>
          <w:szCs w:val="20"/>
        </w:rPr>
      </w:pPr>
    </w:p>
    <w:p w14:paraId="28DAB7AE" w14:textId="77777777" w:rsidR="00CD57B0" w:rsidRDefault="00CD57B0" w:rsidP="00561C9C">
      <w:pPr>
        <w:ind w:right="1841"/>
        <w:jc w:val="center"/>
        <w:rPr>
          <w:rFonts w:ascii="Arial" w:hAnsi="Arial"/>
          <w:sz w:val="20"/>
          <w:szCs w:val="20"/>
        </w:rPr>
      </w:pPr>
    </w:p>
    <w:p w14:paraId="4F408886" w14:textId="77777777" w:rsidR="00CD57B0" w:rsidRDefault="00CD57B0" w:rsidP="00561C9C">
      <w:pPr>
        <w:ind w:right="1841"/>
        <w:jc w:val="center"/>
        <w:rPr>
          <w:rFonts w:ascii="Arial" w:hAnsi="Arial"/>
          <w:sz w:val="20"/>
          <w:szCs w:val="20"/>
        </w:rPr>
      </w:pPr>
    </w:p>
    <w:p w14:paraId="36060FC4" w14:textId="77777777" w:rsidR="00CD57B0" w:rsidRDefault="00CD57B0" w:rsidP="00561C9C">
      <w:pPr>
        <w:ind w:right="1841"/>
        <w:jc w:val="center"/>
        <w:rPr>
          <w:rFonts w:ascii="Arial" w:hAnsi="Arial"/>
          <w:sz w:val="20"/>
          <w:szCs w:val="20"/>
        </w:rPr>
      </w:pPr>
    </w:p>
    <w:p w14:paraId="5EC959CD" w14:textId="77777777" w:rsidR="00CD57B0" w:rsidRDefault="00CD57B0" w:rsidP="00561C9C">
      <w:pPr>
        <w:ind w:right="1841"/>
        <w:jc w:val="center"/>
        <w:rPr>
          <w:rFonts w:ascii="Arial" w:hAnsi="Arial"/>
          <w:sz w:val="20"/>
          <w:szCs w:val="20"/>
        </w:rPr>
      </w:pPr>
    </w:p>
    <w:p w14:paraId="4B2AA361" w14:textId="77777777" w:rsidR="006F5FAC" w:rsidRDefault="006F5FAC" w:rsidP="00561C9C">
      <w:pPr>
        <w:ind w:right="1841"/>
        <w:jc w:val="center"/>
        <w:rPr>
          <w:rFonts w:ascii="Arial" w:hAnsi="Arial"/>
          <w:sz w:val="20"/>
          <w:szCs w:val="20"/>
        </w:rPr>
      </w:pPr>
    </w:p>
    <w:p w14:paraId="237F97AC" w14:textId="77777777" w:rsidR="006F5FAC" w:rsidRDefault="006F5FAC" w:rsidP="00561C9C">
      <w:pPr>
        <w:ind w:right="1841"/>
        <w:jc w:val="center"/>
        <w:rPr>
          <w:rFonts w:ascii="Arial" w:hAnsi="Arial"/>
          <w:sz w:val="20"/>
          <w:szCs w:val="20"/>
        </w:rPr>
      </w:pPr>
    </w:p>
    <w:p w14:paraId="6A6DE028" w14:textId="77777777" w:rsidR="006F5FAC" w:rsidRDefault="006F5FAC" w:rsidP="00561C9C">
      <w:pPr>
        <w:ind w:right="1841"/>
        <w:jc w:val="center"/>
        <w:rPr>
          <w:rFonts w:ascii="Arial" w:hAnsi="Arial"/>
          <w:sz w:val="20"/>
          <w:szCs w:val="20"/>
        </w:rPr>
      </w:pPr>
    </w:p>
    <w:p w14:paraId="0D68D203" w14:textId="77777777" w:rsidR="006F5FAC" w:rsidRDefault="006F5FAC" w:rsidP="00561C9C">
      <w:pPr>
        <w:ind w:right="1841"/>
        <w:jc w:val="center"/>
        <w:rPr>
          <w:rFonts w:ascii="Arial" w:hAnsi="Arial"/>
          <w:sz w:val="20"/>
          <w:szCs w:val="20"/>
        </w:rPr>
      </w:pPr>
    </w:p>
    <w:p w14:paraId="7C376D15" w14:textId="77777777" w:rsidR="006F5FAC" w:rsidRDefault="006F5FAC" w:rsidP="00561C9C">
      <w:pPr>
        <w:ind w:right="1841"/>
        <w:jc w:val="center"/>
        <w:rPr>
          <w:rFonts w:ascii="Arial" w:hAnsi="Arial"/>
          <w:sz w:val="20"/>
          <w:szCs w:val="20"/>
        </w:rPr>
      </w:pPr>
    </w:p>
    <w:p w14:paraId="1D51AE70" w14:textId="77777777" w:rsidR="006F5FAC" w:rsidRDefault="006F5FAC" w:rsidP="00561C9C">
      <w:pPr>
        <w:ind w:right="1841"/>
        <w:jc w:val="center"/>
        <w:rPr>
          <w:rFonts w:ascii="Arial" w:hAnsi="Arial"/>
          <w:sz w:val="20"/>
          <w:szCs w:val="20"/>
        </w:rPr>
      </w:pPr>
    </w:p>
    <w:p w14:paraId="79B1C7F6" w14:textId="77777777" w:rsidR="006F5FAC" w:rsidRDefault="006F5FAC" w:rsidP="00561C9C">
      <w:pPr>
        <w:ind w:right="1841"/>
        <w:jc w:val="center"/>
        <w:rPr>
          <w:rFonts w:ascii="Arial" w:hAnsi="Arial"/>
          <w:sz w:val="20"/>
          <w:szCs w:val="20"/>
        </w:rPr>
      </w:pPr>
    </w:p>
    <w:p w14:paraId="27AE04E0" w14:textId="77777777" w:rsidR="006F5FAC" w:rsidRDefault="006F5FAC" w:rsidP="00561C9C">
      <w:pPr>
        <w:ind w:right="1841"/>
        <w:jc w:val="center"/>
        <w:rPr>
          <w:rFonts w:ascii="Arial" w:hAnsi="Arial"/>
          <w:sz w:val="20"/>
          <w:szCs w:val="20"/>
        </w:rPr>
      </w:pPr>
    </w:p>
    <w:p w14:paraId="78D11086" w14:textId="77777777" w:rsidR="006F5FAC" w:rsidRDefault="006F5FAC" w:rsidP="00561C9C">
      <w:pPr>
        <w:ind w:right="1841"/>
        <w:jc w:val="center"/>
        <w:rPr>
          <w:rFonts w:ascii="Arial" w:hAnsi="Arial"/>
          <w:sz w:val="20"/>
          <w:szCs w:val="20"/>
        </w:rPr>
      </w:pPr>
    </w:p>
    <w:p w14:paraId="02FE30FD" w14:textId="77777777" w:rsidR="006F5FAC" w:rsidRDefault="006F5FAC" w:rsidP="00561C9C">
      <w:pPr>
        <w:ind w:right="1841"/>
        <w:jc w:val="center"/>
        <w:rPr>
          <w:rFonts w:ascii="Arial" w:hAnsi="Arial"/>
          <w:sz w:val="20"/>
          <w:szCs w:val="20"/>
        </w:rPr>
      </w:pPr>
    </w:p>
    <w:p w14:paraId="53F87351" w14:textId="77777777" w:rsidR="006F5FAC" w:rsidRDefault="006F5FAC" w:rsidP="00561C9C">
      <w:pPr>
        <w:ind w:right="1841"/>
        <w:jc w:val="center"/>
        <w:rPr>
          <w:rFonts w:ascii="Arial" w:hAnsi="Arial"/>
          <w:sz w:val="20"/>
          <w:szCs w:val="20"/>
        </w:rPr>
      </w:pPr>
    </w:p>
    <w:p w14:paraId="2907D012" w14:textId="77777777" w:rsidR="00CD57B0" w:rsidRDefault="00CD57B0" w:rsidP="00561C9C">
      <w:pPr>
        <w:ind w:right="1841"/>
        <w:jc w:val="center"/>
        <w:rPr>
          <w:rFonts w:ascii="Arial" w:hAnsi="Arial"/>
          <w:sz w:val="20"/>
          <w:szCs w:val="20"/>
        </w:rPr>
      </w:pPr>
    </w:p>
    <w:p w14:paraId="4AD5F5CE" w14:textId="77777777" w:rsidR="00CD57B0" w:rsidRDefault="00CD57B0" w:rsidP="00561C9C">
      <w:pPr>
        <w:ind w:right="1841"/>
        <w:jc w:val="center"/>
        <w:rPr>
          <w:rFonts w:ascii="Arial" w:hAnsi="Arial"/>
          <w:sz w:val="20"/>
          <w:szCs w:val="20"/>
        </w:rPr>
      </w:pPr>
    </w:p>
    <w:p w14:paraId="39FE47D8" w14:textId="0050D6DF" w:rsidR="00CD57B0" w:rsidRDefault="006F5FAC" w:rsidP="006F5FAC">
      <w:pPr>
        <w:ind w:left="1843" w:right="1841" w:firstLine="709"/>
        <w:jc w:val="center"/>
        <w:rPr>
          <w:rFonts w:ascii="Arial" w:hAnsi="Arial"/>
          <w:sz w:val="20"/>
          <w:szCs w:val="20"/>
        </w:rPr>
      </w:pPr>
      <w:r>
        <w:rPr>
          <w:noProof/>
        </w:rPr>
        <w:drawing>
          <wp:inline distT="0" distB="0" distL="0" distR="0" wp14:anchorId="384FE9E7" wp14:editId="7BFF156D">
            <wp:extent cx="4200525" cy="696383"/>
            <wp:effectExtent l="0" t="0" r="0" b="0"/>
            <wp:docPr id="1335550424" name="Imagem 1">
              <a:extLst xmlns:a="http://schemas.openxmlformats.org/drawingml/2006/main">
                <a:ext uri="{FF2B5EF4-FFF2-40B4-BE49-F238E27FC236}">
                  <a16:creationId xmlns:a16="http://schemas.microsoft.com/office/drawing/2014/main" id="{D7DE1EE5-98BE-820F-E6F2-BDB23CF05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1" name="Imagem 1">
                      <a:extLst>
                        <a:ext uri="{FF2B5EF4-FFF2-40B4-BE49-F238E27FC236}">
                          <a16:creationId xmlns:a16="http://schemas.microsoft.com/office/drawing/2014/main" id="{D7DE1EE5-98BE-820F-E6F2-BDB23CF058BF}"/>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66053" cy="707247"/>
                    </a:xfrm>
                    <a:prstGeom prst="rect">
                      <a:avLst/>
                    </a:prstGeom>
                    <a:noFill/>
                    <a:ln>
                      <a:noFill/>
                    </a:ln>
                  </pic:spPr>
                </pic:pic>
              </a:graphicData>
            </a:graphic>
          </wp:inline>
        </w:drawing>
      </w:r>
    </w:p>
    <w:p w14:paraId="0EE8DAA9" w14:textId="77777777" w:rsidR="00CD57B0" w:rsidRDefault="00CD57B0" w:rsidP="006F5FAC">
      <w:pPr>
        <w:ind w:right="1841" w:firstLine="709"/>
        <w:jc w:val="center"/>
        <w:rPr>
          <w:rFonts w:ascii="Arial" w:hAnsi="Arial"/>
          <w:sz w:val="20"/>
          <w:szCs w:val="20"/>
        </w:rPr>
      </w:pPr>
    </w:p>
    <w:p w14:paraId="018FFB4B" w14:textId="77777777" w:rsidR="006F5FAC" w:rsidRPr="006F5FAC" w:rsidRDefault="006F5FAC" w:rsidP="006F5FAC">
      <w:pPr>
        <w:ind w:right="1841" w:firstLine="3544"/>
        <w:jc w:val="center"/>
        <w:rPr>
          <w:rFonts w:ascii="Arial" w:hAnsi="Arial"/>
          <w:b/>
          <w:bCs/>
          <w:sz w:val="20"/>
          <w:szCs w:val="20"/>
        </w:rPr>
      </w:pPr>
      <w:r w:rsidRPr="006F5FAC">
        <w:rPr>
          <w:rFonts w:ascii="Arial" w:hAnsi="Arial"/>
          <w:b/>
          <w:bCs/>
          <w:sz w:val="20"/>
          <w:szCs w:val="20"/>
        </w:rPr>
        <w:t>PARECER DO CONSELHO FISCAL</w:t>
      </w:r>
    </w:p>
    <w:p w14:paraId="0BA81AA1" w14:textId="77777777" w:rsidR="006F5FAC" w:rsidRPr="006F5FAC" w:rsidRDefault="006F5FAC" w:rsidP="006F5FAC">
      <w:pPr>
        <w:ind w:right="1841" w:firstLine="3544"/>
        <w:jc w:val="center"/>
        <w:rPr>
          <w:rFonts w:ascii="Arial" w:hAnsi="Arial"/>
          <w:b/>
          <w:bCs/>
          <w:sz w:val="20"/>
          <w:szCs w:val="20"/>
        </w:rPr>
      </w:pPr>
      <w:r w:rsidRPr="006F5FAC">
        <w:rPr>
          <w:rFonts w:ascii="Arial" w:hAnsi="Arial"/>
          <w:b/>
          <w:bCs/>
          <w:sz w:val="20"/>
          <w:szCs w:val="20"/>
        </w:rPr>
        <w:t>Nº 01/2025</w:t>
      </w:r>
    </w:p>
    <w:p w14:paraId="0D878238" w14:textId="65DDA4F4" w:rsidR="00CD57B0" w:rsidRDefault="006F5FAC" w:rsidP="006F5FAC">
      <w:pPr>
        <w:ind w:left="709" w:right="-948" w:firstLine="709"/>
        <w:jc w:val="both"/>
        <w:rPr>
          <w:rFonts w:ascii="Arial" w:hAnsi="Arial"/>
          <w:sz w:val="20"/>
          <w:szCs w:val="20"/>
        </w:rPr>
      </w:pPr>
      <w:r w:rsidRPr="006F5FAC">
        <w:rPr>
          <w:rFonts w:ascii="Arial" w:hAnsi="Arial"/>
          <w:sz w:val="20"/>
          <w:szCs w:val="20"/>
        </w:rPr>
        <w:t>O Conselho Fiscal da Empresa de Trens Urbanos de Porto Alegre S/A - TRENSURB, usando de suas</w:t>
      </w:r>
      <w:r>
        <w:rPr>
          <w:rFonts w:ascii="Arial" w:hAnsi="Arial"/>
          <w:sz w:val="20"/>
          <w:szCs w:val="20"/>
        </w:rPr>
        <w:t xml:space="preserve"> </w:t>
      </w:r>
      <w:r w:rsidRPr="006F5FAC">
        <w:rPr>
          <w:rFonts w:ascii="Arial" w:hAnsi="Arial"/>
          <w:sz w:val="20"/>
          <w:szCs w:val="20"/>
        </w:rPr>
        <w:t>atribuições legais e estatutárias, nos termos do artigo 51, inciso II, do Estatuto Social da TRENSURB,</w:t>
      </w:r>
      <w:r>
        <w:rPr>
          <w:rFonts w:ascii="Arial" w:hAnsi="Arial"/>
          <w:sz w:val="20"/>
          <w:szCs w:val="20"/>
        </w:rPr>
        <w:t xml:space="preserve"> </w:t>
      </w:r>
      <w:r w:rsidRPr="006F5FAC">
        <w:rPr>
          <w:rFonts w:ascii="Arial" w:hAnsi="Arial"/>
          <w:sz w:val="20"/>
          <w:szCs w:val="20"/>
        </w:rPr>
        <w:t>considerando: o Relatório Anual da Administração e as Demonstrações Financeiras e Notas Explicativas, referentes ao exercício findo em 31 de dezembro de 2024 e, tendo como referência o Relatório da</w:t>
      </w:r>
      <w:r>
        <w:rPr>
          <w:rFonts w:ascii="Arial" w:hAnsi="Arial"/>
          <w:sz w:val="20"/>
          <w:szCs w:val="20"/>
        </w:rPr>
        <w:t xml:space="preserve"> </w:t>
      </w:r>
      <w:r w:rsidRPr="006F5FAC">
        <w:rPr>
          <w:rFonts w:ascii="Arial" w:hAnsi="Arial"/>
          <w:sz w:val="20"/>
          <w:szCs w:val="20"/>
        </w:rPr>
        <w:t>AUDIMEC-Auditores Independentes, emitido em 28 de Fevereiro de 2025 e o Relatório da Auditoria</w:t>
      </w:r>
      <w:r>
        <w:rPr>
          <w:rFonts w:ascii="Arial" w:hAnsi="Arial"/>
          <w:sz w:val="20"/>
          <w:szCs w:val="20"/>
        </w:rPr>
        <w:t xml:space="preserve"> </w:t>
      </w:r>
      <w:r w:rsidRPr="006F5FAC">
        <w:rPr>
          <w:rFonts w:ascii="Arial" w:hAnsi="Arial"/>
          <w:sz w:val="20"/>
          <w:szCs w:val="20"/>
        </w:rPr>
        <w:t>Interna nº 471/2025 – Demonstrações Contábeis 2024, os quais são adotados, na íntegra, conclui que os</w:t>
      </w:r>
      <w:r>
        <w:rPr>
          <w:rFonts w:ascii="Arial" w:hAnsi="Arial"/>
          <w:sz w:val="20"/>
          <w:szCs w:val="20"/>
        </w:rPr>
        <w:t xml:space="preserve"> </w:t>
      </w:r>
      <w:r w:rsidRPr="006F5FAC">
        <w:rPr>
          <w:rFonts w:ascii="Arial" w:hAnsi="Arial"/>
          <w:sz w:val="20"/>
          <w:szCs w:val="20"/>
        </w:rPr>
        <w:t>referidos documentos representam adequadamente a posição patrimonial e financeira da Empresa, em31/12/2024, encontrando-se em condições de serem submetidos à apreciação da Assembleia Geral de</w:t>
      </w:r>
      <w:r>
        <w:rPr>
          <w:rFonts w:ascii="Arial" w:hAnsi="Arial"/>
          <w:sz w:val="20"/>
          <w:szCs w:val="20"/>
        </w:rPr>
        <w:t xml:space="preserve"> </w:t>
      </w:r>
      <w:r w:rsidRPr="006F5FAC">
        <w:rPr>
          <w:rFonts w:ascii="Arial" w:hAnsi="Arial"/>
          <w:sz w:val="20"/>
          <w:szCs w:val="20"/>
        </w:rPr>
        <w:t>Acionistas.</w:t>
      </w:r>
    </w:p>
    <w:p w14:paraId="5C469E5D" w14:textId="77777777" w:rsidR="00CD57B0" w:rsidRDefault="00CD57B0" w:rsidP="00561C9C">
      <w:pPr>
        <w:ind w:right="1841"/>
        <w:jc w:val="center"/>
        <w:rPr>
          <w:rFonts w:ascii="Arial" w:hAnsi="Arial"/>
          <w:sz w:val="20"/>
          <w:szCs w:val="20"/>
        </w:rPr>
      </w:pPr>
    </w:p>
    <w:p w14:paraId="6CD53C4E" w14:textId="77777777" w:rsidR="00CD57B0" w:rsidRDefault="00CD57B0" w:rsidP="00561C9C">
      <w:pPr>
        <w:ind w:right="1841"/>
        <w:jc w:val="center"/>
        <w:rPr>
          <w:rFonts w:ascii="Arial" w:hAnsi="Arial"/>
          <w:sz w:val="20"/>
          <w:szCs w:val="20"/>
        </w:rPr>
      </w:pPr>
    </w:p>
    <w:p w14:paraId="1BCF95F2" w14:textId="77777777" w:rsidR="00CD57B0" w:rsidRDefault="00CD57B0" w:rsidP="00561C9C">
      <w:pPr>
        <w:ind w:right="1841"/>
        <w:jc w:val="center"/>
        <w:rPr>
          <w:rFonts w:ascii="Arial" w:hAnsi="Arial"/>
          <w:sz w:val="20"/>
          <w:szCs w:val="20"/>
        </w:rPr>
      </w:pPr>
    </w:p>
    <w:p w14:paraId="1DA9699B" w14:textId="77777777" w:rsidR="00CD57B0" w:rsidRDefault="00CD57B0" w:rsidP="00561C9C">
      <w:pPr>
        <w:ind w:right="1841"/>
        <w:jc w:val="center"/>
        <w:rPr>
          <w:rFonts w:ascii="Arial" w:hAnsi="Arial"/>
          <w:sz w:val="20"/>
          <w:szCs w:val="20"/>
        </w:rPr>
      </w:pPr>
    </w:p>
    <w:p w14:paraId="7E2EBE5A" w14:textId="77777777" w:rsidR="00CD57B0" w:rsidRDefault="00CD57B0" w:rsidP="00561C9C">
      <w:pPr>
        <w:ind w:right="1841"/>
        <w:jc w:val="center"/>
        <w:rPr>
          <w:rFonts w:ascii="Arial" w:hAnsi="Arial"/>
          <w:sz w:val="20"/>
          <w:szCs w:val="20"/>
        </w:rPr>
      </w:pPr>
    </w:p>
    <w:p w14:paraId="374D3806" w14:textId="77777777" w:rsidR="00CD57B0" w:rsidRDefault="00CD57B0" w:rsidP="00561C9C">
      <w:pPr>
        <w:ind w:right="1841"/>
        <w:jc w:val="center"/>
        <w:rPr>
          <w:rFonts w:ascii="Arial" w:hAnsi="Arial"/>
          <w:sz w:val="20"/>
          <w:szCs w:val="20"/>
        </w:rPr>
      </w:pPr>
    </w:p>
    <w:p w14:paraId="6F448416" w14:textId="77777777" w:rsidR="00CD57B0" w:rsidRDefault="00CD57B0" w:rsidP="00561C9C">
      <w:pPr>
        <w:ind w:right="1841"/>
        <w:jc w:val="center"/>
        <w:rPr>
          <w:rFonts w:ascii="Arial" w:hAnsi="Arial"/>
          <w:sz w:val="20"/>
          <w:szCs w:val="20"/>
        </w:rPr>
      </w:pPr>
    </w:p>
    <w:p w14:paraId="430D0A5D" w14:textId="77777777" w:rsidR="00CD57B0" w:rsidRDefault="00CD57B0" w:rsidP="00561C9C">
      <w:pPr>
        <w:ind w:right="1841"/>
        <w:jc w:val="center"/>
        <w:rPr>
          <w:rFonts w:ascii="Arial" w:hAnsi="Arial"/>
          <w:sz w:val="20"/>
          <w:szCs w:val="20"/>
        </w:rPr>
      </w:pPr>
    </w:p>
    <w:p w14:paraId="5FA85B77" w14:textId="77777777" w:rsidR="00CD57B0" w:rsidRDefault="00CD57B0" w:rsidP="00561C9C">
      <w:pPr>
        <w:ind w:right="1841"/>
        <w:jc w:val="center"/>
        <w:rPr>
          <w:rFonts w:ascii="Arial" w:hAnsi="Arial"/>
          <w:sz w:val="20"/>
          <w:szCs w:val="20"/>
        </w:rPr>
      </w:pPr>
    </w:p>
    <w:p w14:paraId="4805B664" w14:textId="77777777" w:rsidR="00CD57B0" w:rsidRDefault="00CD57B0" w:rsidP="00561C9C">
      <w:pPr>
        <w:ind w:right="1841"/>
        <w:jc w:val="center"/>
        <w:rPr>
          <w:rFonts w:ascii="Arial" w:hAnsi="Arial"/>
          <w:sz w:val="20"/>
          <w:szCs w:val="20"/>
        </w:rPr>
      </w:pPr>
    </w:p>
    <w:p w14:paraId="016E484E" w14:textId="77777777" w:rsidR="00CD57B0" w:rsidRDefault="00CD57B0" w:rsidP="00561C9C">
      <w:pPr>
        <w:ind w:right="1841"/>
        <w:jc w:val="center"/>
        <w:rPr>
          <w:rFonts w:ascii="Arial" w:hAnsi="Arial"/>
          <w:sz w:val="20"/>
          <w:szCs w:val="20"/>
        </w:rPr>
      </w:pPr>
    </w:p>
    <w:p w14:paraId="05C3BEB2" w14:textId="77777777" w:rsidR="00CD57B0" w:rsidRDefault="00CD57B0" w:rsidP="00561C9C">
      <w:pPr>
        <w:ind w:right="1841"/>
        <w:jc w:val="center"/>
        <w:rPr>
          <w:rFonts w:ascii="Arial" w:hAnsi="Arial"/>
          <w:sz w:val="20"/>
          <w:szCs w:val="20"/>
        </w:rPr>
      </w:pPr>
    </w:p>
    <w:p w14:paraId="0A3FC854" w14:textId="77777777" w:rsidR="00CD57B0" w:rsidRDefault="00CD57B0" w:rsidP="00561C9C">
      <w:pPr>
        <w:ind w:right="1841"/>
        <w:jc w:val="center"/>
        <w:rPr>
          <w:rFonts w:ascii="Arial" w:hAnsi="Arial"/>
          <w:sz w:val="20"/>
          <w:szCs w:val="20"/>
        </w:rPr>
      </w:pPr>
    </w:p>
    <w:p w14:paraId="5FB342B8" w14:textId="77777777" w:rsidR="00830B9A" w:rsidRDefault="00830B9A" w:rsidP="00561C9C">
      <w:pPr>
        <w:ind w:right="1841"/>
        <w:jc w:val="center"/>
        <w:rPr>
          <w:rFonts w:ascii="Arial" w:hAnsi="Arial"/>
          <w:sz w:val="20"/>
          <w:szCs w:val="20"/>
        </w:rPr>
      </w:pPr>
    </w:p>
    <w:p w14:paraId="377B9E04" w14:textId="77777777" w:rsidR="00830B9A" w:rsidRDefault="00830B9A" w:rsidP="00561C9C">
      <w:pPr>
        <w:ind w:right="1841"/>
        <w:jc w:val="center"/>
        <w:rPr>
          <w:rFonts w:ascii="Arial" w:hAnsi="Arial"/>
          <w:sz w:val="20"/>
          <w:szCs w:val="20"/>
        </w:rPr>
      </w:pPr>
    </w:p>
    <w:p w14:paraId="228B71E3" w14:textId="77777777" w:rsidR="00830B9A" w:rsidRDefault="00830B9A" w:rsidP="00561C9C">
      <w:pPr>
        <w:ind w:right="1841"/>
        <w:jc w:val="center"/>
        <w:rPr>
          <w:rFonts w:ascii="Arial" w:hAnsi="Arial"/>
          <w:sz w:val="20"/>
          <w:szCs w:val="20"/>
        </w:rPr>
      </w:pPr>
    </w:p>
    <w:p w14:paraId="4EA03C2A" w14:textId="77777777" w:rsidR="00830B9A" w:rsidRDefault="00830B9A" w:rsidP="00561C9C">
      <w:pPr>
        <w:ind w:right="1841"/>
        <w:jc w:val="center"/>
        <w:rPr>
          <w:rFonts w:ascii="Arial" w:hAnsi="Arial"/>
          <w:sz w:val="20"/>
          <w:szCs w:val="20"/>
        </w:rPr>
      </w:pPr>
    </w:p>
    <w:p w14:paraId="17C2F98C" w14:textId="77777777" w:rsidR="00830B9A" w:rsidRDefault="00830B9A" w:rsidP="00561C9C">
      <w:pPr>
        <w:ind w:right="1841"/>
        <w:jc w:val="center"/>
        <w:rPr>
          <w:rFonts w:ascii="Arial" w:hAnsi="Arial"/>
          <w:sz w:val="20"/>
          <w:szCs w:val="20"/>
        </w:rPr>
      </w:pPr>
    </w:p>
    <w:p w14:paraId="5695F19A" w14:textId="77777777" w:rsidR="00830B9A" w:rsidRDefault="00830B9A" w:rsidP="00561C9C">
      <w:pPr>
        <w:ind w:right="1841"/>
        <w:jc w:val="center"/>
        <w:rPr>
          <w:rFonts w:ascii="Arial" w:hAnsi="Arial"/>
          <w:sz w:val="20"/>
          <w:szCs w:val="20"/>
        </w:rPr>
      </w:pPr>
    </w:p>
    <w:p w14:paraId="4E29535C" w14:textId="77777777" w:rsidR="00830B9A" w:rsidRDefault="00830B9A" w:rsidP="00561C9C">
      <w:pPr>
        <w:ind w:right="1841"/>
        <w:jc w:val="center"/>
        <w:rPr>
          <w:rFonts w:ascii="Arial" w:hAnsi="Arial"/>
          <w:sz w:val="20"/>
          <w:szCs w:val="20"/>
        </w:rPr>
      </w:pPr>
    </w:p>
    <w:p w14:paraId="660E45F3" w14:textId="77777777" w:rsidR="00CD57B0" w:rsidRDefault="00CD57B0" w:rsidP="00FD3DE0">
      <w:pPr>
        <w:ind w:right="1841"/>
        <w:rPr>
          <w:rFonts w:ascii="Arial" w:hAnsi="Arial"/>
          <w:sz w:val="20"/>
          <w:szCs w:val="20"/>
        </w:rPr>
      </w:pPr>
    </w:p>
    <w:p w14:paraId="63788A07" w14:textId="77777777" w:rsidR="00FD3DE0" w:rsidRDefault="00FD3DE0" w:rsidP="00FD3DE0">
      <w:pPr>
        <w:ind w:right="1841"/>
        <w:rPr>
          <w:rFonts w:ascii="Arial" w:hAnsi="Arial"/>
          <w:sz w:val="20"/>
          <w:szCs w:val="20"/>
        </w:rPr>
      </w:pPr>
    </w:p>
    <w:p w14:paraId="5E1CDBB6" w14:textId="77777777" w:rsidR="00CD57B0" w:rsidRDefault="00CD57B0" w:rsidP="00561C9C">
      <w:pPr>
        <w:ind w:right="1841"/>
        <w:jc w:val="center"/>
        <w:rPr>
          <w:rFonts w:ascii="Arial" w:hAnsi="Arial"/>
          <w:sz w:val="20"/>
          <w:szCs w:val="20"/>
        </w:rPr>
      </w:pPr>
    </w:p>
    <w:p w14:paraId="664876E7" w14:textId="77777777" w:rsidR="00CD57B0" w:rsidRDefault="00CD57B0" w:rsidP="00561C9C">
      <w:pPr>
        <w:ind w:right="1841"/>
        <w:jc w:val="center"/>
        <w:rPr>
          <w:rFonts w:ascii="Arial" w:hAnsi="Arial"/>
          <w:sz w:val="20"/>
          <w:szCs w:val="20"/>
        </w:rPr>
      </w:pPr>
    </w:p>
    <w:p w14:paraId="7AC9B22F" w14:textId="77777777" w:rsidR="000003D8" w:rsidRDefault="000003D8" w:rsidP="00561C9C">
      <w:pPr>
        <w:ind w:right="1841"/>
        <w:jc w:val="center"/>
        <w:rPr>
          <w:rFonts w:ascii="Arial" w:hAnsi="Arial"/>
          <w:sz w:val="20"/>
          <w:szCs w:val="20"/>
        </w:rPr>
      </w:pPr>
    </w:p>
    <w:p w14:paraId="7652C306" w14:textId="0BFA73EB" w:rsidR="00CD57B0" w:rsidRDefault="006F5FAC" w:rsidP="006F5FAC">
      <w:pPr>
        <w:ind w:left="1276" w:right="1841"/>
        <w:rPr>
          <w:rFonts w:ascii="Arial" w:hAnsi="Arial"/>
          <w:sz w:val="20"/>
          <w:szCs w:val="20"/>
        </w:rPr>
      </w:pPr>
      <w:r>
        <w:rPr>
          <w:noProof/>
          <w:sz w:val="20"/>
        </w:rPr>
        <w:drawing>
          <wp:inline distT="0" distB="0" distL="0" distR="0" wp14:anchorId="223DA38A" wp14:editId="31B7B333">
            <wp:extent cx="1968162" cy="364045"/>
            <wp:effectExtent l="0" t="0" r="0" b="0"/>
            <wp:docPr id="775901103" name="Imagem 77590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1968162" cy="364045"/>
                    </a:xfrm>
                    <a:prstGeom prst="rect">
                      <a:avLst/>
                    </a:prstGeom>
                  </pic:spPr>
                </pic:pic>
              </a:graphicData>
            </a:graphic>
          </wp:inline>
        </w:drawing>
      </w:r>
    </w:p>
    <w:p w14:paraId="73EEA52D" w14:textId="77777777" w:rsidR="00CD57B0" w:rsidRPr="006F5FAC" w:rsidRDefault="00CD57B0" w:rsidP="00561C9C">
      <w:pPr>
        <w:ind w:right="1841"/>
        <w:jc w:val="center"/>
        <w:rPr>
          <w:rFonts w:ascii="Arial" w:hAnsi="Arial" w:cs="Arial"/>
          <w:sz w:val="20"/>
          <w:szCs w:val="20"/>
        </w:rPr>
      </w:pPr>
    </w:p>
    <w:p w14:paraId="51266AC8" w14:textId="48357C93" w:rsidR="00CD57B0" w:rsidRPr="006F5FAC" w:rsidRDefault="00CD57B0" w:rsidP="00561C9C">
      <w:pPr>
        <w:ind w:right="1841"/>
        <w:jc w:val="center"/>
        <w:rPr>
          <w:rFonts w:ascii="Arial" w:hAnsi="Arial" w:cs="Arial"/>
          <w:sz w:val="20"/>
          <w:szCs w:val="20"/>
        </w:rPr>
      </w:pPr>
    </w:p>
    <w:p w14:paraId="4D5C767A" w14:textId="43F7C7CA" w:rsidR="006F5FAC" w:rsidRPr="006F5FAC" w:rsidRDefault="006F5FAC" w:rsidP="006F5FAC">
      <w:pPr>
        <w:spacing w:after="0" w:line="240" w:lineRule="auto"/>
        <w:ind w:left="1134"/>
        <w:jc w:val="center"/>
        <w:rPr>
          <w:rFonts w:ascii="Arial" w:hAnsi="Arial" w:cs="Arial"/>
          <w:b/>
          <w:sz w:val="20"/>
          <w:szCs w:val="20"/>
        </w:rPr>
      </w:pPr>
      <w:bookmarkStart w:id="14" w:name="_Hlk15906611"/>
    </w:p>
    <w:tbl>
      <w:tblPr>
        <w:tblW w:w="5000" w:type="pct"/>
        <w:tblLayout w:type="fixed"/>
        <w:tblCellMar>
          <w:left w:w="0" w:type="dxa"/>
          <w:right w:w="0" w:type="dxa"/>
        </w:tblCellMar>
        <w:tblLook w:val="00A0" w:firstRow="1" w:lastRow="0" w:firstColumn="1" w:lastColumn="0" w:noHBand="0" w:noVBand="0"/>
      </w:tblPr>
      <w:tblGrid>
        <w:gridCol w:w="7581"/>
        <w:gridCol w:w="2386"/>
      </w:tblGrid>
      <w:tr w:rsidR="006F5FAC" w:rsidRPr="006F5FAC" w14:paraId="30A23916" w14:textId="77777777" w:rsidTr="006F5FAC">
        <w:tc>
          <w:tcPr>
            <w:tcW w:w="3803" w:type="pct"/>
          </w:tcPr>
          <w:p w14:paraId="6F3A07CD" w14:textId="77777777" w:rsidR="006F5FAC" w:rsidRPr="006F5FAC" w:rsidRDefault="006F5FAC" w:rsidP="006F5FAC">
            <w:pPr>
              <w:spacing w:after="0" w:line="240" w:lineRule="auto"/>
              <w:ind w:left="1134"/>
              <w:jc w:val="both"/>
              <w:rPr>
                <w:rFonts w:ascii="Arial" w:hAnsi="Arial" w:cs="Arial"/>
                <w:b/>
                <w:bCs/>
                <w:sz w:val="20"/>
                <w:szCs w:val="20"/>
              </w:rPr>
            </w:pPr>
            <w:r w:rsidRPr="006F5FAC">
              <w:rPr>
                <w:rFonts w:ascii="Arial" w:hAnsi="Arial" w:cs="Arial"/>
                <w:b/>
                <w:bCs/>
                <w:sz w:val="20"/>
                <w:szCs w:val="20"/>
              </w:rPr>
              <w:t>RESOLUÇÃO DO CONSELHO DE ADMINISTRAÇÃO</w:t>
            </w:r>
          </w:p>
        </w:tc>
        <w:tc>
          <w:tcPr>
            <w:tcW w:w="1197" w:type="pct"/>
          </w:tcPr>
          <w:p w14:paraId="204A2961" w14:textId="77777777" w:rsidR="006F5FAC" w:rsidRPr="006F5FAC" w:rsidRDefault="006F5FAC" w:rsidP="006F5FAC">
            <w:pPr>
              <w:spacing w:after="0" w:line="240" w:lineRule="auto"/>
              <w:jc w:val="right"/>
              <w:rPr>
                <w:rFonts w:ascii="Arial" w:hAnsi="Arial" w:cs="Arial"/>
                <w:b/>
                <w:bCs/>
                <w:sz w:val="20"/>
                <w:szCs w:val="20"/>
              </w:rPr>
            </w:pPr>
            <w:r w:rsidRPr="006F5FAC">
              <w:rPr>
                <w:rFonts w:ascii="Arial" w:hAnsi="Arial" w:cs="Arial"/>
                <w:b/>
                <w:bCs/>
                <w:sz w:val="20"/>
                <w:szCs w:val="20"/>
              </w:rPr>
              <w:t>REC-0007/2025</w:t>
            </w:r>
          </w:p>
          <w:p w14:paraId="0652FE50" w14:textId="060A993A" w:rsidR="006F5FAC" w:rsidRPr="006F5FAC" w:rsidRDefault="006F5FAC" w:rsidP="006F5FAC">
            <w:pPr>
              <w:spacing w:after="0" w:line="240" w:lineRule="auto"/>
              <w:jc w:val="right"/>
              <w:rPr>
                <w:rFonts w:ascii="Arial" w:hAnsi="Arial" w:cs="Arial"/>
                <w:b/>
                <w:bCs/>
                <w:sz w:val="20"/>
                <w:szCs w:val="20"/>
              </w:rPr>
            </w:pPr>
            <w:r w:rsidRPr="006F5FAC">
              <w:rPr>
                <w:rFonts w:ascii="Arial" w:hAnsi="Arial" w:cs="Arial"/>
                <w:b/>
                <w:bCs/>
                <w:sz w:val="20"/>
                <w:szCs w:val="20"/>
              </w:rPr>
              <w:t xml:space="preserve">       13/03/2025</w:t>
            </w:r>
          </w:p>
          <w:p w14:paraId="520076B0" w14:textId="77777777" w:rsidR="006F5FAC" w:rsidRPr="006F5FAC" w:rsidRDefault="006F5FAC" w:rsidP="006F5FAC">
            <w:pPr>
              <w:spacing w:after="0" w:line="240" w:lineRule="auto"/>
              <w:jc w:val="both"/>
              <w:rPr>
                <w:rFonts w:ascii="Arial" w:hAnsi="Arial" w:cs="Arial"/>
                <w:b/>
                <w:bCs/>
                <w:sz w:val="20"/>
                <w:szCs w:val="20"/>
              </w:rPr>
            </w:pPr>
          </w:p>
          <w:p w14:paraId="582222E9" w14:textId="77777777" w:rsidR="006F5FAC" w:rsidRPr="006F5FAC" w:rsidRDefault="006F5FAC" w:rsidP="006F5FAC">
            <w:pPr>
              <w:spacing w:after="0" w:line="240" w:lineRule="auto"/>
              <w:rPr>
                <w:rFonts w:ascii="Arial" w:hAnsi="Arial" w:cs="Arial"/>
                <w:b/>
                <w:bCs/>
                <w:sz w:val="20"/>
                <w:szCs w:val="20"/>
              </w:rPr>
            </w:pPr>
          </w:p>
        </w:tc>
      </w:tr>
    </w:tbl>
    <w:p w14:paraId="71383635" w14:textId="77777777" w:rsidR="006F5FAC" w:rsidRPr="006F5FAC" w:rsidRDefault="006F5FAC" w:rsidP="006F5FAC">
      <w:pPr>
        <w:ind w:left="993"/>
        <w:jc w:val="both"/>
        <w:rPr>
          <w:rFonts w:ascii="Arial" w:hAnsi="Arial" w:cs="Arial"/>
          <w:sz w:val="20"/>
          <w:szCs w:val="20"/>
        </w:rPr>
      </w:pPr>
      <w:r w:rsidRPr="006F5FAC">
        <w:rPr>
          <w:rFonts w:ascii="Arial" w:hAnsi="Arial" w:cs="Arial"/>
          <w:sz w:val="20"/>
          <w:szCs w:val="20"/>
        </w:rPr>
        <w:t>Para: AUDIN, COAUD, CONFIS, CORREG, DIRAF, DIROP, GAPRE, GECIN, GECOM, GEDEN, GEGOV, GEINF, GEJUR, GEMAN, GEOPE, GEORF, GEREH, GESAE, GESIS, GESUP, PRES, SUDEC, SUDEX</w:t>
      </w:r>
    </w:p>
    <w:p w14:paraId="0D0AC51A" w14:textId="77777777" w:rsidR="006F5FAC" w:rsidRPr="006F5FAC" w:rsidRDefault="006F5FAC" w:rsidP="006F5FAC">
      <w:pPr>
        <w:spacing w:after="0" w:line="240" w:lineRule="auto"/>
        <w:ind w:left="1134"/>
        <w:jc w:val="both"/>
        <w:rPr>
          <w:rFonts w:ascii="Arial" w:hAnsi="Arial" w:cs="Arial"/>
          <w:bCs/>
          <w:sz w:val="20"/>
          <w:szCs w:val="20"/>
        </w:rPr>
      </w:pPr>
    </w:p>
    <w:p w14:paraId="4BC8DF6B" w14:textId="76D60F02" w:rsidR="006F5FAC" w:rsidRPr="006F5FAC" w:rsidRDefault="006F5FAC" w:rsidP="006F5FAC">
      <w:pPr>
        <w:spacing w:after="0" w:line="240" w:lineRule="auto"/>
        <w:ind w:left="1134"/>
        <w:jc w:val="both"/>
        <w:rPr>
          <w:rFonts w:ascii="Arial" w:hAnsi="Arial" w:cs="Arial"/>
          <w:bCs/>
          <w:sz w:val="20"/>
          <w:szCs w:val="20"/>
        </w:rPr>
      </w:pPr>
      <w:r w:rsidRPr="006F5FAC">
        <w:rPr>
          <w:rFonts w:ascii="Arial" w:hAnsi="Arial" w:cs="Arial"/>
          <w:bCs/>
          <w:sz w:val="20"/>
          <w:szCs w:val="20"/>
        </w:rPr>
        <w:t>Ref.:  APROVA O RELATÓRIO ANUAL DA ADMINISTRAÇÃO E AS DEMONSTRAÇÕES FINANCEIRAS – Exercício de 2024</w:t>
      </w:r>
    </w:p>
    <w:p w14:paraId="742FEC00" w14:textId="77777777" w:rsidR="006F5FAC" w:rsidRPr="006F5FAC" w:rsidRDefault="006F5FAC" w:rsidP="006F5FAC">
      <w:pPr>
        <w:spacing w:after="0" w:line="240" w:lineRule="auto"/>
        <w:ind w:left="1134"/>
        <w:jc w:val="both"/>
        <w:rPr>
          <w:rFonts w:ascii="Arial" w:hAnsi="Arial" w:cs="Arial"/>
          <w:bCs/>
          <w:sz w:val="20"/>
          <w:szCs w:val="20"/>
        </w:rPr>
      </w:pPr>
    </w:p>
    <w:p w14:paraId="6D7DBDEC" w14:textId="77777777" w:rsidR="006F5FAC" w:rsidRPr="006F5FAC" w:rsidRDefault="006F5FAC" w:rsidP="006F5FAC">
      <w:pPr>
        <w:spacing w:after="0" w:line="240" w:lineRule="auto"/>
        <w:ind w:left="1134"/>
        <w:jc w:val="both"/>
        <w:rPr>
          <w:rFonts w:ascii="Arial" w:hAnsi="Arial" w:cs="Arial"/>
          <w:bCs/>
          <w:sz w:val="20"/>
          <w:szCs w:val="20"/>
        </w:rPr>
      </w:pPr>
      <w:r w:rsidRPr="006F5FAC">
        <w:rPr>
          <w:rFonts w:ascii="Arial" w:hAnsi="Arial" w:cs="Arial"/>
          <w:bCs/>
          <w:sz w:val="20"/>
          <w:szCs w:val="20"/>
        </w:rPr>
        <w:t>O Conselho de Administração da Empresa de Trens Urbanos de Porto Alegre S/</w:t>
      </w:r>
      <w:proofErr w:type="gramStart"/>
      <w:r w:rsidRPr="006F5FAC">
        <w:rPr>
          <w:rFonts w:ascii="Arial" w:hAnsi="Arial" w:cs="Arial"/>
          <w:bCs/>
          <w:sz w:val="20"/>
          <w:szCs w:val="20"/>
        </w:rPr>
        <w:t>A .</w:t>
      </w:r>
      <w:proofErr w:type="gramEnd"/>
      <w:r w:rsidRPr="006F5FAC">
        <w:rPr>
          <w:rFonts w:ascii="Arial" w:hAnsi="Arial" w:cs="Arial"/>
          <w:bCs/>
          <w:sz w:val="20"/>
          <w:szCs w:val="20"/>
        </w:rPr>
        <w:t xml:space="preserve">- TRENSURB, no uso de suas atribuições legais e estatutárias, nos termos do inc. VII, art. 35, do Estatuto Social da TRENSURB.          </w:t>
      </w:r>
    </w:p>
    <w:p w14:paraId="0BEC05BE" w14:textId="77777777" w:rsidR="006F5FAC" w:rsidRPr="006F5FAC" w:rsidRDefault="006F5FAC" w:rsidP="006F5FAC">
      <w:pPr>
        <w:spacing w:after="0" w:line="240" w:lineRule="auto"/>
        <w:ind w:left="1134"/>
        <w:jc w:val="both"/>
        <w:rPr>
          <w:rFonts w:ascii="Arial" w:hAnsi="Arial" w:cs="Arial"/>
          <w:bCs/>
          <w:sz w:val="20"/>
          <w:szCs w:val="20"/>
        </w:rPr>
      </w:pPr>
    </w:p>
    <w:p w14:paraId="78A4F900" w14:textId="77777777" w:rsidR="006F5FAC" w:rsidRPr="006F5FAC" w:rsidRDefault="006F5FAC" w:rsidP="006F5FAC">
      <w:pPr>
        <w:spacing w:after="0" w:line="240" w:lineRule="auto"/>
        <w:ind w:left="1134"/>
        <w:jc w:val="both"/>
        <w:rPr>
          <w:rFonts w:ascii="Arial" w:hAnsi="Arial" w:cs="Arial"/>
          <w:bCs/>
          <w:sz w:val="20"/>
          <w:szCs w:val="20"/>
        </w:rPr>
      </w:pPr>
      <w:r w:rsidRPr="006F5FAC">
        <w:rPr>
          <w:rFonts w:ascii="Arial" w:hAnsi="Arial" w:cs="Arial"/>
          <w:bCs/>
          <w:sz w:val="20"/>
          <w:szCs w:val="20"/>
        </w:rPr>
        <w:t xml:space="preserve">RESOLVE: </w:t>
      </w:r>
    </w:p>
    <w:p w14:paraId="6BF170EE" w14:textId="77777777" w:rsidR="006F5FAC" w:rsidRPr="006F5FAC" w:rsidRDefault="006F5FAC" w:rsidP="006F5FAC">
      <w:pPr>
        <w:spacing w:after="0" w:line="240" w:lineRule="auto"/>
        <w:ind w:left="1134"/>
        <w:jc w:val="both"/>
        <w:rPr>
          <w:rFonts w:ascii="Arial" w:hAnsi="Arial" w:cs="Arial"/>
          <w:bCs/>
          <w:sz w:val="20"/>
          <w:szCs w:val="20"/>
        </w:rPr>
      </w:pPr>
    </w:p>
    <w:p w14:paraId="28864516" w14:textId="77777777" w:rsidR="006F5FAC" w:rsidRPr="006F5FAC" w:rsidRDefault="006F5FAC" w:rsidP="006F5FAC">
      <w:pPr>
        <w:spacing w:after="0" w:line="240" w:lineRule="auto"/>
        <w:ind w:left="1134"/>
        <w:jc w:val="both"/>
        <w:rPr>
          <w:rFonts w:ascii="Arial" w:hAnsi="Arial" w:cs="Arial"/>
          <w:bCs/>
          <w:sz w:val="20"/>
          <w:szCs w:val="20"/>
        </w:rPr>
      </w:pPr>
      <w:r w:rsidRPr="006F5FAC">
        <w:rPr>
          <w:rFonts w:ascii="Arial" w:hAnsi="Arial" w:cs="Arial"/>
          <w:bCs/>
          <w:sz w:val="20"/>
          <w:szCs w:val="20"/>
        </w:rPr>
        <w:t>Manifestar-se pela aprovação do Relatório Anual de Administração e das contas da sua Diretoria Executiva constantes nas Demonstrações Financeiras relativas ao exercício encerrado em 31 de dezembro de 2024, conforme o processo administrativo SEI nº 0000958.00000790/2024-08, registrado na Ata do CONSAD nº 590, item 1.1, de 13 de março de 2025, com fulcro no inc. I, art. 132, da Lei nº 6.404, de 15 de dezembro de 1976.</w:t>
      </w:r>
    </w:p>
    <w:p w14:paraId="3ED4C1F3" w14:textId="77777777" w:rsidR="006F5FAC" w:rsidRPr="006F5FAC" w:rsidRDefault="006F5FAC" w:rsidP="006F5FAC">
      <w:pPr>
        <w:spacing w:after="0" w:line="240" w:lineRule="auto"/>
        <w:jc w:val="both"/>
        <w:rPr>
          <w:rFonts w:ascii="Arial" w:hAnsi="Arial" w:cs="Arial"/>
          <w:bCs/>
          <w:sz w:val="20"/>
          <w:szCs w:val="20"/>
        </w:rPr>
      </w:pPr>
    </w:p>
    <w:tbl>
      <w:tblPr>
        <w:tblW w:w="5000" w:type="pct"/>
        <w:tblLayout w:type="fixed"/>
        <w:tblCellMar>
          <w:left w:w="0" w:type="dxa"/>
          <w:right w:w="0" w:type="dxa"/>
        </w:tblCellMar>
        <w:tblLook w:val="00A0" w:firstRow="1" w:lastRow="0" w:firstColumn="1" w:lastColumn="0" w:noHBand="0" w:noVBand="0"/>
      </w:tblPr>
      <w:tblGrid>
        <w:gridCol w:w="4983"/>
        <w:gridCol w:w="4984"/>
      </w:tblGrid>
      <w:tr w:rsidR="006F5FAC" w:rsidRPr="006F5FAC" w14:paraId="5BB7C98D" w14:textId="77777777">
        <w:tc>
          <w:tcPr>
            <w:tcW w:w="2500" w:type="pct"/>
          </w:tcPr>
          <w:p w14:paraId="03215CED" w14:textId="5FA5010A" w:rsidR="006F5FAC" w:rsidRPr="006F5FAC" w:rsidRDefault="006F5FAC" w:rsidP="006F5FAC">
            <w:pPr>
              <w:spacing w:after="0" w:line="240" w:lineRule="auto"/>
              <w:jc w:val="both"/>
              <w:rPr>
                <w:rFonts w:ascii="Arial" w:hAnsi="Arial" w:cs="Arial"/>
                <w:bCs/>
                <w:sz w:val="20"/>
                <w:szCs w:val="20"/>
              </w:rPr>
            </w:pPr>
          </w:p>
        </w:tc>
        <w:tc>
          <w:tcPr>
            <w:tcW w:w="2500" w:type="pct"/>
          </w:tcPr>
          <w:p w14:paraId="31F694D0" w14:textId="77777777" w:rsidR="006F5FAC" w:rsidRPr="006F5FAC" w:rsidRDefault="006F5FAC" w:rsidP="006F5FAC">
            <w:pPr>
              <w:spacing w:after="0" w:line="240" w:lineRule="auto"/>
              <w:ind w:left="1134"/>
              <w:jc w:val="both"/>
              <w:rPr>
                <w:rFonts w:ascii="Arial" w:hAnsi="Arial" w:cs="Arial"/>
                <w:bCs/>
                <w:sz w:val="20"/>
                <w:szCs w:val="20"/>
              </w:rPr>
            </w:pPr>
          </w:p>
        </w:tc>
      </w:tr>
    </w:tbl>
    <w:p w14:paraId="3FDC0395" w14:textId="77777777" w:rsidR="006F5FAC" w:rsidRPr="006F5FAC" w:rsidRDefault="006F5FAC" w:rsidP="006F5FAC">
      <w:pPr>
        <w:ind w:left="993"/>
        <w:jc w:val="both"/>
        <w:rPr>
          <w:rFonts w:ascii="Arial" w:hAnsi="Arial" w:cs="Arial"/>
          <w:b/>
          <w:bCs/>
          <w:sz w:val="20"/>
          <w:szCs w:val="20"/>
        </w:rPr>
      </w:pPr>
      <w:r w:rsidRPr="006F5FAC">
        <w:rPr>
          <w:rFonts w:ascii="Arial" w:hAnsi="Arial" w:cs="Arial"/>
          <w:b/>
          <w:bCs/>
          <w:sz w:val="20"/>
          <w:szCs w:val="20"/>
        </w:rPr>
        <w:t>Documento assinado eletronicamente por Mariana Moya de Oliveira</w:t>
      </w:r>
    </w:p>
    <w:p w14:paraId="768239F3" w14:textId="77777777" w:rsidR="006F5FAC" w:rsidRPr="006F5FAC" w:rsidRDefault="006F5FAC" w:rsidP="006F5FAC">
      <w:pPr>
        <w:spacing w:after="0" w:line="240" w:lineRule="auto"/>
        <w:ind w:left="993"/>
        <w:jc w:val="both"/>
        <w:rPr>
          <w:rFonts w:ascii="Arial" w:hAnsi="Arial" w:cs="Arial"/>
          <w:sz w:val="20"/>
          <w:szCs w:val="20"/>
        </w:rPr>
      </w:pPr>
      <w:r w:rsidRPr="006F5FAC">
        <w:rPr>
          <w:rFonts w:ascii="Arial" w:hAnsi="Arial" w:cs="Arial"/>
          <w:sz w:val="20"/>
          <w:szCs w:val="20"/>
        </w:rPr>
        <w:t>Mariana Moya de Oliveira</w:t>
      </w:r>
    </w:p>
    <w:p w14:paraId="7CF622C6" w14:textId="77777777" w:rsidR="006F5FAC" w:rsidRPr="006F5FAC" w:rsidRDefault="006F5FAC" w:rsidP="006F5FAC">
      <w:pPr>
        <w:spacing w:after="0" w:line="240" w:lineRule="auto"/>
        <w:ind w:left="993"/>
        <w:jc w:val="both"/>
        <w:rPr>
          <w:rFonts w:ascii="Arial" w:hAnsi="Arial" w:cs="Arial"/>
          <w:sz w:val="20"/>
          <w:szCs w:val="20"/>
        </w:rPr>
      </w:pPr>
      <w:r w:rsidRPr="006F5FAC">
        <w:rPr>
          <w:rFonts w:ascii="Arial" w:hAnsi="Arial" w:cs="Arial"/>
          <w:sz w:val="20"/>
          <w:szCs w:val="20"/>
        </w:rPr>
        <w:t>Presidente do Conselho de Administração</w:t>
      </w:r>
    </w:p>
    <w:p w14:paraId="7E7D8DAD" w14:textId="77777777" w:rsidR="00574527" w:rsidRDefault="00574527" w:rsidP="006F5FAC">
      <w:pPr>
        <w:spacing w:after="0" w:line="240" w:lineRule="auto"/>
        <w:ind w:left="1134"/>
        <w:jc w:val="both"/>
        <w:rPr>
          <w:rFonts w:cs="Calibri"/>
          <w:b/>
          <w:sz w:val="24"/>
          <w:szCs w:val="24"/>
        </w:rPr>
      </w:pPr>
    </w:p>
    <w:p w14:paraId="74FC27CF" w14:textId="77777777" w:rsidR="00574527" w:rsidRDefault="00574527" w:rsidP="00F9036B">
      <w:pPr>
        <w:spacing w:after="0" w:line="240" w:lineRule="auto"/>
        <w:ind w:left="1134"/>
        <w:jc w:val="center"/>
        <w:rPr>
          <w:rFonts w:cs="Calibri"/>
          <w:b/>
          <w:sz w:val="24"/>
          <w:szCs w:val="24"/>
        </w:rPr>
      </w:pPr>
    </w:p>
    <w:bookmarkEnd w:id="14"/>
    <w:p w14:paraId="250E07B7" w14:textId="77777777" w:rsidR="00951ED2" w:rsidRDefault="00951ED2" w:rsidP="00951ED2">
      <w:pPr>
        <w:pStyle w:val="Cabealho"/>
        <w:tabs>
          <w:tab w:val="clear" w:pos="8504"/>
          <w:tab w:val="right" w:pos="4962"/>
        </w:tabs>
        <w:jc w:val="center"/>
        <w:rPr>
          <w:rFonts w:cs="Calibri"/>
          <w:color w:val="000000"/>
          <w:sz w:val="18"/>
          <w:szCs w:val="18"/>
        </w:rPr>
      </w:pPr>
    </w:p>
    <w:p w14:paraId="264AB7C5" w14:textId="77777777" w:rsidR="00951ED2" w:rsidRDefault="00951ED2" w:rsidP="00951ED2">
      <w:pPr>
        <w:pStyle w:val="Cabealho"/>
        <w:tabs>
          <w:tab w:val="clear" w:pos="8504"/>
          <w:tab w:val="right" w:pos="4962"/>
        </w:tabs>
        <w:jc w:val="center"/>
        <w:rPr>
          <w:rFonts w:cs="Calibri"/>
          <w:color w:val="000000"/>
          <w:sz w:val="18"/>
          <w:szCs w:val="18"/>
        </w:rPr>
      </w:pPr>
    </w:p>
    <w:p w14:paraId="4BABD28B" w14:textId="77777777" w:rsidR="00F9036B" w:rsidRDefault="00F9036B" w:rsidP="00951ED2">
      <w:pPr>
        <w:pStyle w:val="Cabealho"/>
        <w:tabs>
          <w:tab w:val="clear" w:pos="8504"/>
          <w:tab w:val="right" w:pos="4962"/>
        </w:tabs>
        <w:jc w:val="center"/>
        <w:rPr>
          <w:rFonts w:cs="Calibri"/>
          <w:color w:val="000000"/>
          <w:sz w:val="18"/>
          <w:szCs w:val="18"/>
        </w:rPr>
      </w:pPr>
    </w:p>
    <w:p w14:paraId="6A71B203" w14:textId="77777777" w:rsidR="00F9036B" w:rsidRDefault="00F9036B" w:rsidP="00951ED2">
      <w:pPr>
        <w:pStyle w:val="Cabealho"/>
        <w:tabs>
          <w:tab w:val="clear" w:pos="8504"/>
          <w:tab w:val="right" w:pos="4962"/>
        </w:tabs>
        <w:jc w:val="center"/>
        <w:rPr>
          <w:rFonts w:cs="Calibri"/>
          <w:color w:val="000000"/>
          <w:sz w:val="18"/>
          <w:szCs w:val="18"/>
        </w:rPr>
      </w:pPr>
    </w:p>
    <w:p w14:paraId="3DB06F75" w14:textId="77777777" w:rsidR="00F9036B" w:rsidRDefault="00F9036B" w:rsidP="00951ED2">
      <w:pPr>
        <w:pStyle w:val="Cabealho"/>
        <w:tabs>
          <w:tab w:val="clear" w:pos="8504"/>
          <w:tab w:val="right" w:pos="4962"/>
        </w:tabs>
        <w:jc w:val="center"/>
        <w:rPr>
          <w:rFonts w:cs="Calibri"/>
          <w:color w:val="000000"/>
          <w:sz w:val="18"/>
          <w:szCs w:val="18"/>
        </w:rPr>
      </w:pPr>
    </w:p>
    <w:p w14:paraId="77836129" w14:textId="77777777" w:rsidR="00F9036B" w:rsidRDefault="00F9036B" w:rsidP="00951ED2">
      <w:pPr>
        <w:pStyle w:val="Cabealho"/>
        <w:tabs>
          <w:tab w:val="clear" w:pos="8504"/>
          <w:tab w:val="right" w:pos="4962"/>
        </w:tabs>
        <w:jc w:val="center"/>
        <w:rPr>
          <w:rFonts w:cs="Calibri"/>
          <w:color w:val="000000"/>
          <w:sz w:val="18"/>
          <w:szCs w:val="18"/>
        </w:rPr>
      </w:pPr>
    </w:p>
    <w:p w14:paraId="787B968A" w14:textId="77777777" w:rsidR="00F9036B" w:rsidRDefault="00F9036B" w:rsidP="00951ED2">
      <w:pPr>
        <w:pStyle w:val="Cabealho"/>
        <w:tabs>
          <w:tab w:val="clear" w:pos="8504"/>
          <w:tab w:val="right" w:pos="4962"/>
        </w:tabs>
        <w:jc w:val="center"/>
        <w:rPr>
          <w:rFonts w:cs="Calibri"/>
          <w:color w:val="000000"/>
          <w:sz w:val="18"/>
          <w:szCs w:val="18"/>
        </w:rPr>
      </w:pPr>
    </w:p>
    <w:p w14:paraId="33F13372" w14:textId="77777777" w:rsidR="00F9036B" w:rsidRDefault="00F9036B" w:rsidP="00951ED2">
      <w:pPr>
        <w:pStyle w:val="Cabealho"/>
        <w:tabs>
          <w:tab w:val="clear" w:pos="8504"/>
          <w:tab w:val="right" w:pos="4962"/>
        </w:tabs>
        <w:jc w:val="center"/>
        <w:rPr>
          <w:rFonts w:cs="Calibri"/>
          <w:color w:val="000000"/>
          <w:sz w:val="18"/>
          <w:szCs w:val="18"/>
        </w:rPr>
      </w:pPr>
    </w:p>
    <w:p w14:paraId="4C92A324" w14:textId="77777777" w:rsidR="00F9036B" w:rsidRDefault="00F9036B" w:rsidP="00951ED2">
      <w:pPr>
        <w:pStyle w:val="Cabealho"/>
        <w:tabs>
          <w:tab w:val="clear" w:pos="8504"/>
          <w:tab w:val="right" w:pos="4962"/>
        </w:tabs>
        <w:jc w:val="center"/>
        <w:rPr>
          <w:rFonts w:cs="Calibri"/>
          <w:color w:val="000000"/>
          <w:sz w:val="18"/>
          <w:szCs w:val="18"/>
        </w:rPr>
      </w:pPr>
    </w:p>
    <w:p w14:paraId="254F609B" w14:textId="77777777" w:rsidR="00F9036B" w:rsidRDefault="00F9036B" w:rsidP="00951ED2">
      <w:pPr>
        <w:pStyle w:val="Cabealho"/>
        <w:tabs>
          <w:tab w:val="clear" w:pos="8504"/>
          <w:tab w:val="right" w:pos="4962"/>
        </w:tabs>
        <w:jc w:val="center"/>
        <w:rPr>
          <w:rFonts w:cs="Calibri"/>
          <w:color w:val="000000"/>
          <w:sz w:val="18"/>
          <w:szCs w:val="18"/>
        </w:rPr>
      </w:pPr>
    </w:p>
    <w:p w14:paraId="526FFFFE" w14:textId="77777777" w:rsidR="00F9036B" w:rsidRDefault="00F9036B" w:rsidP="00951ED2">
      <w:pPr>
        <w:pStyle w:val="Cabealho"/>
        <w:tabs>
          <w:tab w:val="clear" w:pos="8504"/>
          <w:tab w:val="right" w:pos="4962"/>
        </w:tabs>
        <w:jc w:val="center"/>
        <w:rPr>
          <w:rFonts w:cs="Calibri"/>
          <w:color w:val="000000"/>
          <w:sz w:val="18"/>
          <w:szCs w:val="18"/>
        </w:rPr>
      </w:pPr>
    </w:p>
    <w:p w14:paraId="351CA79B" w14:textId="77777777" w:rsidR="00F9036B" w:rsidRDefault="00F9036B" w:rsidP="00951ED2">
      <w:pPr>
        <w:pStyle w:val="Cabealho"/>
        <w:tabs>
          <w:tab w:val="clear" w:pos="8504"/>
          <w:tab w:val="right" w:pos="4962"/>
        </w:tabs>
        <w:jc w:val="center"/>
        <w:rPr>
          <w:rFonts w:cs="Calibri"/>
          <w:color w:val="000000"/>
          <w:sz w:val="18"/>
          <w:szCs w:val="18"/>
        </w:rPr>
      </w:pPr>
    </w:p>
    <w:p w14:paraId="43DEFE46" w14:textId="77777777" w:rsidR="00F9036B" w:rsidRDefault="00F9036B" w:rsidP="00951ED2">
      <w:pPr>
        <w:pStyle w:val="Cabealho"/>
        <w:tabs>
          <w:tab w:val="clear" w:pos="8504"/>
          <w:tab w:val="right" w:pos="4962"/>
        </w:tabs>
        <w:jc w:val="center"/>
        <w:rPr>
          <w:rFonts w:cs="Calibri"/>
          <w:color w:val="000000"/>
          <w:sz w:val="18"/>
          <w:szCs w:val="18"/>
        </w:rPr>
      </w:pPr>
    </w:p>
    <w:p w14:paraId="55AD0208" w14:textId="77777777" w:rsidR="00F9036B" w:rsidRDefault="00F9036B" w:rsidP="00951ED2">
      <w:pPr>
        <w:pStyle w:val="Cabealho"/>
        <w:tabs>
          <w:tab w:val="clear" w:pos="8504"/>
          <w:tab w:val="right" w:pos="4962"/>
        </w:tabs>
        <w:jc w:val="center"/>
        <w:rPr>
          <w:rFonts w:cs="Calibri"/>
          <w:color w:val="000000"/>
          <w:sz w:val="18"/>
          <w:szCs w:val="18"/>
        </w:rPr>
      </w:pPr>
    </w:p>
    <w:p w14:paraId="055EBC67" w14:textId="77777777" w:rsidR="00F9036B" w:rsidRDefault="00F9036B" w:rsidP="00951ED2">
      <w:pPr>
        <w:pStyle w:val="Cabealho"/>
        <w:tabs>
          <w:tab w:val="clear" w:pos="8504"/>
          <w:tab w:val="right" w:pos="4962"/>
        </w:tabs>
        <w:jc w:val="center"/>
        <w:rPr>
          <w:rFonts w:cs="Calibri"/>
          <w:color w:val="000000"/>
          <w:sz w:val="18"/>
          <w:szCs w:val="18"/>
        </w:rPr>
      </w:pPr>
    </w:p>
    <w:p w14:paraId="0EC64BAD" w14:textId="77777777" w:rsidR="00F9036B" w:rsidRDefault="00F9036B" w:rsidP="00951ED2">
      <w:pPr>
        <w:pStyle w:val="Cabealho"/>
        <w:tabs>
          <w:tab w:val="clear" w:pos="8504"/>
          <w:tab w:val="right" w:pos="4962"/>
        </w:tabs>
        <w:jc w:val="center"/>
        <w:rPr>
          <w:rFonts w:cs="Calibri"/>
          <w:color w:val="000000"/>
          <w:sz w:val="18"/>
          <w:szCs w:val="18"/>
        </w:rPr>
      </w:pPr>
    </w:p>
    <w:p w14:paraId="281F42C2" w14:textId="77777777" w:rsidR="00F9036B" w:rsidRDefault="00F9036B" w:rsidP="00951ED2">
      <w:pPr>
        <w:pStyle w:val="Cabealho"/>
        <w:tabs>
          <w:tab w:val="clear" w:pos="8504"/>
          <w:tab w:val="right" w:pos="4962"/>
        </w:tabs>
        <w:jc w:val="center"/>
        <w:rPr>
          <w:rFonts w:cs="Calibri"/>
          <w:color w:val="000000"/>
          <w:sz w:val="18"/>
          <w:szCs w:val="18"/>
        </w:rPr>
      </w:pPr>
    </w:p>
    <w:p w14:paraId="006D7378" w14:textId="77777777" w:rsidR="00F9036B" w:rsidRDefault="00F9036B" w:rsidP="00951ED2">
      <w:pPr>
        <w:pStyle w:val="Cabealho"/>
        <w:tabs>
          <w:tab w:val="clear" w:pos="8504"/>
          <w:tab w:val="right" w:pos="4962"/>
        </w:tabs>
        <w:jc w:val="center"/>
        <w:rPr>
          <w:rFonts w:cs="Calibri"/>
          <w:color w:val="000000"/>
          <w:sz w:val="18"/>
          <w:szCs w:val="18"/>
        </w:rPr>
      </w:pPr>
    </w:p>
    <w:p w14:paraId="74F6D759" w14:textId="77777777" w:rsidR="00F9036B" w:rsidRDefault="00F9036B" w:rsidP="00951ED2">
      <w:pPr>
        <w:pStyle w:val="Cabealho"/>
        <w:tabs>
          <w:tab w:val="clear" w:pos="8504"/>
          <w:tab w:val="right" w:pos="4962"/>
        </w:tabs>
        <w:jc w:val="center"/>
        <w:rPr>
          <w:rFonts w:cs="Calibri"/>
          <w:color w:val="000000"/>
          <w:sz w:val="18"/>
          <w:szCs w:val="18"/>
        </w:rPr>
      </w:pPr>
    </w:p>
    <w:p w14:paraId="53C6102B" w14:textId="77777777" w:rsidR="00F9036B" w:rsidRDefault="00F9036B" w:rsidP="00951ED2">
      <w:pPr>
        <w:pStyle w:val="Cabealho"/>
        <w:tabs>
          <w:tab w:val="clear" w:pos="8504"/>
          <w:tab w:val="right" w:pos="4962"/>
        </w:tabs>
        <w:jc w:val="center"/>
        <w:rPr>
          <w:rFonts w:cs="Calibri"/>
          <w:color w:val="000000"/>
          <w:sz w:val="18"/>
          <w:szCs w:val="18"/>
        </w:rPr>
      </w:pPr>
    </w:p>
    <w:p w14:paraId="3D33BF72" w14:textId="77777777" w:rsidR="00F9036B" w:rsidRDefault="00F9036B" w:rsidP="00951ED2">
      <w:pPr>
        <w:pStyle w:val="Cabealho"/>
        <w:tabs>
          <w:tab w:val="clear" w:pos="8504"/>
          <w:tab w:val="right" w:pos="4962"/>
        </w:tabs>
        <w:jc w:val="center"/>
        <w:rPr>
          <w:rFonts w:cs="Calibri"/>
          <w:color w:val="000000"/>
          <w:sz w:val="18"/>
          <w:szCs w:val="18"/>
        </w:rPr>
      </w:pPr>
    </w:p>
    <w:p w14:paraId="2A3F4BD6" w14:textId="77777777" w:rsidR="00F9036B" w:rsidRDefault="00F9036B" w:rsidP="00951ED2">
      <w:pPr>
        <w:pStyle w:val="Cabealho"/>
        <w:tabs>
          <w:tab w:val="clear" w:pos="8504"/>
          <w:tab w:val="right" w:pos="4962"/>
        </w:tabs>
        <w:jc w:val="center"/>
        <w:rPr>
          <w:rFonts w:cs="Calibri"/>
          <w:color w:val="000000"/>
          <w:sz w:val="18"/>
          <w:szCs w:val="18"/>
        </w:rPr>
      </w:pPr>
    </w:p>
    <w:p w14:paraId="7F5933F4" w14:textId="77777777" w:rsidR="00F9036B" w:rsidRDefault="00F9036B" w:rsidP="00951ED2">
      <w:pPr>
        <w:pStyle w:val="Cabealho"/>
        <w:tabs>
          <w:tab w:val="clear" w:pos="8504"/>
          <w:tab w:val="right" w:pos="4962"/>
        </w:tabs>
        <w:jc w:val="center"/>
        <w:rPr>
          <w:rFonts w:cs="Calibri"/>
          <w:color w:val="000000"/>
          <w:sz w:val="18"/>
          <w:szCs w:val="18"/>
        </w:rPr>
      </w:pPr>
    </w:p>
    <w:p w14:paraId="74BDDC60" w14:textId="77777777" w:rsidR="00F9036B" w:rsidRDefault="00F9036B" w:rsidP="006F5FAC">
      <w:pPr>
        <w:pStyle w:val="Cabealho"/>
        <w:tabs>
          <w:tab w:val="clear" w:pos="8504"/>
          <w:tab w:val="right" w:pos="4962"/>
        </w:tabs>
        <w:rPr>
          <w:rFonts w:cs="Calibri"/>
          <w:color w:val="000000"/>
          <w:sz w:val="18"/>
          <w:szCs w:val="18"/>
        </w:rPr>
      </w:pPr>
    </w:p>
    <w:sectPr w:rsidR="00F9036B" w:rsidSect="00A630F6">
      <w:pgSz w:w="11906" w:h="16838"/>
      <w:pgMar w:top="567" w:right="1701" w:bottom="1418"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D8FF" w14:textId="77777777" w:rsidR="009B1369" w:rsidRDefault="009B1369" w:rsidP="009B1369">
      <w:pPr>
        <w:spacing w:after="0" w:line="240" w:lineRule="auto"/>
      </w:pPr>
      <w:r>
        <w:separator/>
      </w:r>
    </w:p>
  </w:endnote>
  <w:endnote w:type="continuationSeparator" w:id="0">
    <w:p w14:paraId="4D6AAC81" w14:textId="77777777" w:rsidR="009B1369" w:rsidRDefault="009B1369" w:rsidP="009B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rebuchet MS Negri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14F15" w14:textId="77777777" w:rsidR="009B1369" w:rsidRDefault="009B1369" w:rsidP="009B1369">
      <w:pPr>
        <w:spacing w:after="0" w:line="240" w:lineRule="auto"/>
      </w:pPr>
      <w:r>
        <w:separator/>
      </w:r>
    </w:p>
  </w:footnote>
  <w:footnote w:type="continuationSeparator" w:id="0">
    <w:p w14:paraId="0FA60D09" w14:textId="77777777" w:rsidR="009B1369" w:rsidRDefault="009B1369" w:rsidP="009B1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814B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2" w15:restartNumberingAfterBreak="0">
    <w:nsid w:val="034F1398"/>
    <w:multiLevelType w:val="hybridMultilevel"/>
    <w:tmpl w:val="DC44D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D63367"/>
    <w:multiLevelType w:val="hybridMultilevel"/>
    <w:tmpl w:val="FAEE1558"/>
    <w:lvl w:ilvl="0" w:tplc="597A2206">
      <w:start w:val="1"/>
      <w:numFmt w:val="lowerLetter"/>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59A2079"/>
    <w:multiLevelType w:val="multilevel"/>
    <w:tmpl w:val="FEA242FC"/>
    <w:lvl w:ilvl="0">
      <w:start w:val="2"/>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5" w15:restartNumberingAfterBreak="0">
    <w:nsid w:val="05C878CC"/>
    <w:multiLevelType w:val="hybridMultilevel"/>
    <w:tmpl w:val="7EAC2110"/>
    <w:lvl w:ilvl="0" w:tplc="00A2B3A6">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06DD6FB7"/>
    <w:multiLevelType w:val="hybridMultilevel"/>
    <w:tmpl w:val="D738076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8" w15:restartNumberingAfterBreak="0">
    <w:nsid w:val="0C06731B"/>
    <w:multiLevelType w:val="hybridMultilevel"/>
    <w:tmpl w:val="33CA1C10"/>
    <w:lvl w:ilvl="0" w:tplc="DE8ADE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600AAB"/>
    <w:multiLevelType w:val="hybridMultilevel"/>
    <w:tmpl w:val="AFE2213A"/>
    <w:lvl w:ilvl="0" w:tplc="BF46638E">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5273DAD"/>
    <w:multiLevelType w:val="hybridMultilevel"/>
    <w:tmpl w:val="E4F2C316"/>
    <w:lvl w:ilvl="0" w:tplc="C4767B6A">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15:restartNumberingAfterBreak="0">
    <w:nsid w:val="1E653215"/>
    <w:multiLevelType w:val="hybridMultilevel"/>
    <w:tmpl w:val="2EEEB802"/>
    <w:lvl w:ilvl="0" w:tplc="3CD40230">
      <w:start w:val="1"/>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3B75A2"/>
    <w:multiLevelType w:val="hybridMultilevel"/>
    <w:tmpl w:val="685877E4"/>
    <w:lvl w:ilvl="0" w:tplc="04160017">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384BC5"/>
    <w:multiLevelType w:val="hybridMultilevel"/>
    <w:tmpl w:val="B4E8BBE2"/>
    <w:lvl w:ilvl="0" w:tplc="81EA6B1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5657E7"/>
    <w:multiLevelType w:val="hybridMultilevel"/>
    <w:tmpl w:val="67E0863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27006894"/>
    <w:multiLevelType w:val="hybridMultilevel"/>
    <w:tmpl w:val="A75281F2"/>
    <w:lvl w:ilvl="0" w:tplc="18A270E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BE1B89"/>
    <w:multiLevelType w:val="hybridMultilevel"/>
    <w:tmpl w:val="E9E805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B57752"/>
    <w:multiLevelType w:val="multilevel"/>
    <w:tmpl w:val="73A629CC"/>
    <w:lvl w:ilvl="0">
      <w:start w:val="1"/>
      <w:numFmt w:val="decimal"/>
      <w:pStyle w:val="BDOTtulo1"/>
      <w:lvlText w:val="%1."/>
      <w:lvlJc w:val="left"/>
      <w:pPr>
        <w:tabs>
          <w:tab w:val="num" w:pos="1277"/>
        </w:tabs>
        <w:ind w:left="1277" w:hanging="567"/>
      </w:pPr>
      <w:rPr>
        <w:rFonts w:ascii="Trebuchet MS" w:hAnsi="Trebuchet MS" w:cs="Times New Roman" w:hint="default"/>
        <w:b/>
        <w:i w:val="0"/>
        <w:caps/>
        <w:kern w:val="0"/>
        <w:sz w:val="24"/>
        <w:szCs w:val="24"/>
        <w:u w:val="none"/>
      </w:rPr>
    </w:lvl>
    <w:lvl w:ilvl="1">
      <w:start w:val="1"/>
      <w:numFmt w:val="decimal"/>
      <w:pStyle w:val="BDOTtulo2"/>
      <w:lvlText w:val="%1.%2."/>
      <w:lvlJc w:val="left"/>
      <w:pPr>
        <w:tabs>
          <w:tab w:val="num" w:pos="2694"/>
        </w:tabs>
        <w:ind w:left="2694" w:hanging="567"/>
      </w:pPr>
      <w:rPr>
        <w:rFonts w:ascii="Trebuchet MS" w:hAnsi="Trebuchet M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BDOTtulo3"/>
      <w:lvlText w:val="%1.%2."/>
      <w:lvlJc w:val="left"/>
      <w:pPr>
        <w:tabs>
          <w:tab w:val="num" w:pos="2723"/>
        </w:tabs>
        <w:ind w:left="2723" w:hanging="737"/>
      </w:pPr>
      <w:rPr>
        <w:rFonts w:ascii="Trebuchet MS" w:hAnsi="Trebuchet MS" w:cs="Times New Roman" w:hint="default"/>
        <w:b/>
        <w:i w:val="0"/>
        <w:caps w:val="0"/>
        <w:kern w:val="0"/>
        <w:sz w:val="22"/>
      </w:rPr>
    </w:lvl>
    <w:lvl w:ilvl="3">
      <w:start w:val="1"/>
      <w:numFmt w:val="decimal"/>
      <w:pStyle w:val="BDOTtulo4"/>
      <w:lvlText w:val="%1.%2.%3.%4."/>
      <w:lvlJc w:val="left"/>
      <w:pPr>
        <w:tabs>
          <w:tab w:val="num" w:pos="2609"/>
        </w:tabs>
        <w:ind w:left="2609" w:hanging="907"/>
      </w:pPr>
      <w:rPr>
        <w:rFonts w:ascii="Trebuchet MS" w:hAnsi="Trebuchet MS" w:cs="Times New Roman" w:hint="default"/>
        <w:b w:val="0"/>
        <w:i w:val="0"/>
        <w:kern w:val="0"/>
        <w:sz w:val="22"/>
      </w:rPr>
    </w:lvl>
    <w:lvl w:ilvl="4">
      <w:start w:val="1"/>
      <w:numFmt w:val="decimal"/>
      <w:pStyle w:val="BDOTtulo1"/>
      <w:lvlText w:val="%1.%2.%3.%4.%5."/>
      <w:lvlJc w:val="left"/>
      <w:pPr>
        <w:tabs>
          <w:tab w:val="num" w:pos="2779"/>
        </w:tabs>
        <w:ind w:left="2779" w:hanging="1077"/>
      </w:pPr>
      <w:rPr>
        <w:rFonts w:ascii="Trebuchet MS" w:hAnsi="Trebuchet MS" w:cs="Times New Roman" w:hint="default"/>
        <w:kern w:val="0"/>
        <w:sz w:val="22"/>
      </w:rPr>
    </w:lvl>
    <w:lvl w:ilvl="5">
      <w:start w:val="1"/>
      <w:numFmt w:val="decimal"/>
      <w:lvlText w:val="%1.%2.%3.%4.%5.%6."/>
      <w:lvlJc w:val="left"/>
      <w:pPr>
        <w:tabs>
          <w:tab w:val="num" w:pos="2893"/>
        </w:tabs>
        <w:ind w:left="2893" w:hanging="1191"/>
      </w:pPr>
      <w:rPr>
        <w:rFonts w:ascii="Trebuchet MS" w:hAnsi="Trebuchet MS" w:cs="Times New Roman" w:hint="default"/>
        <w:kern w:val="0"/>
        <w:sz w:val="22"/>
      </w:rPr>
    </w:lvl>
    <w:lvl w:ilvl="6">
      <w:start w:val="1"/>
      <w:numFmt w:val="decimal"/>
      <w:lvlText w:val="%1.%2.%3.%4.%5.%6.%7."/>
      <w:lvlJc w:val="left"/>
      <w:pPr>
        <w:tabs>
          <w:tab w:val="num" w:pos="3063"/>
        </w:tabs>
        <w:ind w:left="3063" w:hanging="1361"/>
      </w:pPr>
      <w:rPr>
        <w:rFonts w:ascii="Trebuchet MS" w:hAnsi="Trebuchet MS" w:cs="Times New Roman" w:hint="default"/>
        <w:kern w:val="0"/>
        <w:sz w:val="22"/>
      </w:rPr>
    </w:lvl>
    <w:lvl w:ilvl="7">
      <w:start w:val="1"/>
      <w:numFmt w:val="decimal"/>
      <w:lvlText w:val="%1.%2.%3.%4.%5.%6.%7.%8."/>
      <w:lvlJc w:val="left"/>
      <w:pPr>
        <w:tabs>
          <w:tab w:val="num" w:pos="3063"/>
        </w:tabs>
        <w:ind w:left="3063" w:hanging="1361"/>
      </w:pPr>
      <w:rPr>
        <w:rFonts w:ascii="Trebuchet MS" w:hAnsi="Trebuchet MS" w:cs="Times New Roman" w:hint="default"/>
        <w:kern w:val="0"/>
        <w:sz w:val="22"/>
      </w:rPr>
    </w:lvl>
    <w:lvl w:ilvl="8">
      <w:start w:val="1"/>
      <w:numFmt w:val="decimal"/>
      <w:lvlText w:val="%1.%2.%3.%4.%5.%6.%7.%8.%9."/>
      <w:lvlJc w:val="left"/>
      <w:pPr>
        <w:tabs>
          <w:tab w:val="num" w:pos="3233"/>
        </w:tabs>
        <w:ind w:left="3233" w:hanging="1531"/>
      </w:pPr>
      <w:rPr>
        <w:rFonts w:ascii="Trebuchet MS" w:hAnsi="Trebuchet MS" w:cs="Times New Roman" w:hint="default"/>
        <w:kern w:val="0"/>
        <w:sz w:val="22"/>
      </w:rPr>
    </w:lvl>
  </w:abstractNum>
  <w:abstractNum w:abstractNumId="18" w15:restartNumberingAfterBreak="0">
    <w:nsid w:val="40E43094"/>
    <w:multiLevelType w:val="hybridMultilevel"/>
    <w:tmpl w:val="E81C3350"/>
    <w:lvl w:ilvl="0" w:tplc="E4BC8F7C">
      <w:start w:val="1"/>
      <w:numFmt w:val="lowerLetter"/>
      <w:lvlText w:val="%1)"/>
      <w:lvlJc w:val="left"/>
      <w:pPr>
        <w:ind w:left="1353" w:hanging="360"/>
      </w:pPr>
      <w:rPr>
        <w:rFonts w:ascii="Arial" w:eastAsia="Times New Roman" w:hAnsi="Arial"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EA5DC9"/>
    <w:multiLevelType w:val="hybridMultilevel"/>
    <w:tmpl w:val="E4F2C316"/>
    <w:lvl w:ilvl="0" w:tplc="FFFFFFFF">
      <w:start w:val="1"/>
      <w:numFmt w:val="low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9D10ACD"/>
    <w:multiLevelType w:val="hybridMultilevel"/>
    <w:tmpl w:val="43849474"/>
    <w:lvl w:ilvl="0" w:tplc="95DA7496">
      <w:start w:val="1"/>
      <w:numFmt w:val="lowerLetter"/>
      <w:lvlText w:val="%1)"/>
      <w:lvlJc w:val="left"/>
      <w:pPr>
        <w:ind w:left="2912" w:hanging="360"/>
      </w:pPr>
      <w:rPr>
        <w:rFonts w:ascii="Arial" w:hAnsi="Arial" w:cs="Arial" w:hint="default"/>
        <w:b/>
        <w:color w:val="auto"/>
        <w:sz w:val="22"/>
        <w:szCs w:val="22"/>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1" w15:restartNumberingAfterBreak="0">
    <w:nsid w:val="4F6E67A2"/>
    <w:multiLevelType w:val="hybridMultilevel"/>
    <w:tmpl w:val="FDDA5E9C"/>
    <w:lvl w:ilvl="0" w:tplc="08C828AC">
      <w:start w:val="1"/>
      <w:numFmt w:val="lowerLetter"/>
      <w:lvlText w:val="%1)"/>
      <w:lvlJc w:val="left"/>
      <w:pPr>
        <w:ind w:left="502" w:hanging="360"/>
      </w:pPr>
      <w:rPr>
        <w:rFonts w:hint="default"/>
        <w:b/>
        <w:bCs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504D50E1"/>
    <w:multiLevelType w:val="hybridMultilevel"/>
    <w:tmpl w:val="141E3456"/>
    <w:lvl w:ilvl="0" w:tplc="04160005">
      <w:start w:val="1"/>
      <w:numFmt w:val="bullet"/>
      <w:lvlText w:val=""/>
      <w:lvlJc w:val="left"/>
      <w:pPr>
        <w:ind w:left="2061" w:hanging="360"/>
      </w:pPr>
      <w:rPr>
        <w:rFonts w:ascii="Wingdings" w:hAnsi="Wingdings"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23" w15:restartNumberingAfterBreak="0">
    <w:nsid w:val="558C267E"/>
    <w:multiLevelType w:val="hybridMultilevel"/>
    <w:tmpl w:val="29FCFAAA"/>
    <w:lvl w:ilvl="0" w:tplc="990CDD94">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140A56"/>
    <w:multiLevelType w:val="hybridMultilevel"/>
    <w:tmpl w:val="713EE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3738B6"/>
    <w:multiLevelType w:val="hybridMultilevel"/>
    <w:tmpl w:val="A678EA92"/>
    <w:lvl w:ilvl="0" w:tplc="0416000D">
      <w:start w:val="1"/>
      <w:numFmt w:val="bullet"/>
      <w:lvlText w:val=""/>
      <w:lvlJc w:val="left"/>
      <w:pPr>
        <w:ind w:left="7590"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27E4360"/>
    <w:multiLevelType w:val="hybridMultilevel"/>
    <w:tmpl w:val="C55252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62D00FA9"/>
    <w:multiLevelType w:val="hybridMultilevel"/>
    <w:tmpl w:val="FD10150E"/>
    <w:lvl w:ilvl="0" w:tplc="26F612BA">
      <w:start w:val="1"/>
      <w:numFmt w:val="lowerLetter"/>
      <w:lvlText w:val="(%1)"/>
      <w:lvlJc w:val="left"/>
      <w:pPr>
        <w:ind w:left="1920" w:hanging="360"/>
      </w:pPr>
      <w:rPr>
        <w:rFonts w:hint="default"/>
        <w:b/>
        <w:bCs/>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8" w15:restartNumberingAfterBreak="0">
    <w:nsid w:val="64AE2641"/>
    <w:multiLevelType w:val="hybridMultilevel"/>
    <w:tmpl w:val="EDAC9A0E"/>
    <w:lvl w:ilvl="0" w:tplc="791478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EF5D18"/>
    <w:multiLevelType w:val="hybridMultilevel"/>
    <w:tmpl w:val="944CAA40"/>
    <w:lvl w:ilvl="0" w:tplc="F2BCCCF8">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7467E3C"/>
    <w:multiLevelType w:val="hybridMultilevel"/>
    <w:tmpl w:val="EDE8992C"/>
    <w:lvl w:ilvl="0" w:tplc="B90A250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9C58F7"/>
    <w:multiLevelType w:val="multilevel"/>
    <w:tmpl w:val="60761904"/>
    <w:lvl w:ilvl="0">
      <w:start w:val="1"/>
      <w:numFmt w:val="decimal"/>
      <w:lvlText w:val="%1."/>
      <w:lvlJc w:val="left"/>
      <w:pPr>
        <w:tabs>
          <w:tab w:val="num" w:pos="360"/>
        </w:tabs>
        <w:ind w:left="360" w:hanging="360"/>
      </w:pPr>
      <w:rPr>
        <w:rFonts w:hint="default"/>
        <w:b/>
        <w:bCs/>
        <w:color w:val="auto"/>
      </w:rPr>
    </w:lvl>
    <w:lvl w:ilvl="1">
      <w:start w:val="2"/>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C8F3FC5"/>
    <w:multiLevelType w:val="hybridMultilevel"/>
    <w:tmpl w:val="EBEAF7A0"/>
    <w:lvl w:ilvl="0" w:tplc="868E75BA">
      <w:start w:val="1"/>
      <w:numFmt w:val="lowerLetter"/>
      <w:lvlText w:val="%1)"/>
      <w:lvlJc w:val="left"/>
      <w:pPr>
        <w:ind w:left="720" w:hanging="360"/>
      </w:pPr>
      <w:rPr>
        <w:rFonts w:hint="default"/>
        <w:b w:val="0"/>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6645678">
    <w:abstractNumId w:val="1"/>
  </w:num>
  <w:num w:numId="2" w16cid:durableId="2070688393">
    <w:abstractNumId w:val="10"/>
  </w:num>
  <w:num w:numId="3" w16cid:durableId="1594318496">
    <w:abstractNumId w:val="31"/>
  </w:num>
  <w:num w:numId="4" w16cid:durableId="2059547663">
    <w:abstractNumId w:val="18"/>
  </w:num>
  <w:num w:numId="5" w16cid:durableId="1836022399">
    <w:abstractNumId w:val="20"/>
  </w:num>
  <w:num w:numId="6" w16cid:durableId="882980547">
    <w:abstractNumId w:val="3"/>
  </w:num>
  <w:num w:numId="7" w16cid:durableId="199829304">
    <w:abstractNumId w:val="2"/>
  </w:num>
  <w:num w:numId="8" w16cid:durableId="923492448">
    <w:abstractNumId w:val="8"/>
  </w:num>
  <w:num w:numId="9" w16cid:durableId="123668634">
    <w:abstractNumId w:val="4"/>
  </w:num>
  <w:num w:numId="10" w16cid:durableId="846604552">
    <w:abstractNumId w:val="30"/>
  </w:num>
  <w:num w:numId="11" w16cid:durableId="1578973380">
    <w:abstractNumId w:val="29"/>
  </w:num>
  <w:num w:numId="12" w16cid:durableId="1726679106">
    <w:abstractNumId w:val="23"/>
  </w:num>
  <w:num w:numId="13" w16cid:durableId="1844514568">
    <w:abstractNumId w:val="7"/>
  </w:num>
  <w:num w:numId="14" w16cid:durableId="1387266289">
    <w:abstractNumId w:val="13"/>
  </w:num>
  <w:num w:numId="15" w16cid:durableId="1511218143">
    <w:abstractNumId w:val="22"/>
  </w:num>
  <w:num w:numId="16" w16cid:durableId="1082533367">
    <w:abstractNumId w:val="17"/>
  </w:num>
  <w:num w:numId="17" w16cid:durableId="505367710">
    <w:abstractNumId w:val="27"/>
  </w:num>
  <w:num w:numId="18" w16cid:durableId="268591048">
    <w:abstractNumId w:val="21"/>
  </w:num>
  <w:num w:numId="19" w16cid:durableId="1258899960">
    <w:abstractNumId w:val="24"/>
  </w:num>
  <w:num w:numId="20" w16cid:durableId="1910308880">
    <w:abstractNumId w:val="5"/>
  </w:num>
  <w:num w:numId="21" w16cid:durableId="248151124">
    <w:abstractNumId w:val="11"/>
  </w:num>
  <w:num w:numId="22" w16cid:durableId="870873714">
    <w:abstractNumId w:val="26"/>
  </w:num>
  <w:num w:numId="23" w16cid:durableId="2095273007">
    <w:abstractNumId w:val="14"/>
  </w:num>
  <w:num w:numId="24" w16cid:durableId="1600328377">
    <w:abstractNumId w:val="25"/>
  </w:num>
  <w:num w:numId="25" w16cid:durableId="1412004114">
    <w:abstractNumId w:val="16"/>
  </w:num>
  <w:num w:numId="26" w16cid:durableId="199439053">
    <w:abstractNumId w:val="19"/>
  </w:num>
  <w:num w:numId="27" w16cid:durableId="279646522">
    <w:abstractNumId w:val="6"/>
  </w:num>
  <w:num w:numId="28" w16cid:durableId="117770779">
    <w:abstractNumId w:val="15"/>
  </w:num>
  <w:num w:numId="29" w16cid:durableId="1715348183">
    <w:abstractNumId w:val="12"/>
  </w:num>
  <w:num w:numId="30" w16cid:durableId="1513446580">
    <w:abstractNumId w:val="32"/>
  </w:num>
  <w:num w:numId="31" w16cid:durableId="1111784855">
    <w:abstractNumId w:val="28"/>
  </w:num>
  <w:num w:numId="32" w16cid:durableId="524054723">
    <w:abstractNumId w:val="0"/>
  </w:num>
  <w:num w:numId="33" w16cid:durableId="895319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0349353">
    <w:abstractNumId w:val="26"/>
  </w:num>
  <w:num w:numId="35" w16cid:durableId="750663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DF"/>
    <w:rsid w:val="000003D8"/>
    <w:rsid w:val="000250BD"/>
    <w:rsid w:val="000332DA"/>
    <w:rsid w:val="000B29B2"/>
    <w:rsid w:val="000D33A1"/>
    <w:rsid w:val="000F7E86"/>
    <w:rsid w:val="00173029"/>
    <w:rsid w:val="002965E3"/>
    <w:rsid w:val="002D210C"/>
    <w:rsid w:val="002D4A8D"/>
    <w:rsid w:val="002F6D8A"/>
    <w:rsid w:val="003315D1"/>
    <w:rsid w:val="00332759"/>
    <w:rsid w:val="00397DB5"/>
    <w:rsid w:val="003B355E"/>
    <w:rsid w:val="003D12C6"/>
    <w:rsid w:val="00405403"/>
    <w:rsid w:val="00451664"/>
    <w:rsid w:val="004748C7"/>
    <w:rsid w:val="004A19DF"/>
    <w:rsid w:val="004D5BF4"/>
    <w:rsid w:val="005368BC"/>
    <w:rsid w:val="00552CB7"/>
    <w:rsid w:val="00555D95"/>
    <w:rsid w:val="00561C9C"/>
    <w:rsid w:val="00574527"/>
    <w:rsid w:val="00591E1E"/>
    <w:rsid w:val="006148FF"/>
    <w:rsid w:val="0064082B"/>
    <w:rsid w:val="006D7CF2"/>
    <w:rsid w:val="006F5FAC"/>
    <w:rsid w:val="00720CDA"/>
    <w:rsid w:val="007319F4"/>
    <w:rsid w:val="00742433"/>
    <w:rsid w:val="007B3F08"/>
    <w:rsid w:val="007C196E"/>
    <w:rsid w:val="00830B9A"/>
    <w:rsid w:val="00831A83"/>
    <w:rsid w:val="00923ED4"/>
    <w:rsid w:val="0092640E"/>
    <w:rsid w:val="00951ED2"/>
    <w:rsid w:val="00964E62"/>
    <w:rsid w:val="009B1369"/>
    <w:rsid w:val="009F0F33"/>
    <w:rsid w:val="00A447FD"/>
    <w:rsid w:val="00A630F6"/>
    <w:rsid w:val="00A9292C"/>
    <w:rsid w:val="00AC1D54"/>
    <w:rsid w:val="00AC70CD"/>
    <w:rsid w:val="00B16A5F"/>
    <w:rsid w:val="00B742C2"/>
    <w:rsid w:val="00BC47E6"/>
    <w:rsid w:val="00BD64DE"/>
    <w:rsid w:val="00C448B4"/>
    <w:rsid w:val="00C642F9"/>
    <w:rsid w:val="00C67F38"/>
    <w:rsid w:val="00CD57B0"/>
    <w:rsid w:val="00D360E5"/>
    <w:rsid w:val="00D430F4"/>
    <w:rsid w:val="00DC2642"/>
    <w:rsid w:val="00DE02DC"/>
    <w:rsid w:val="00E05785"/>
    <w:rsid w:val="00E13F7F"/>
    <w:rsid w:val="00E478D8"/>
    <w:rsid w:val="00F16635"/>
    <w:rsid w:val="00F173C5"/>
    <w:rsid w:val="00F9036B"/>
    <w:rsid w:val="00FD3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8C90"/>
  <w15:chartTrackingRefBased/>
  <w15:docId w15:val="{C56BB446-4C25-43E5-AEDC-A409C618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FAC"/>
  </w:style>
  <w:style w:type="paragraph" w:styleId="Ttulo1">
    <w:name w:val="heading 1"/>
    <w:basedOn w:val="Normal"/>
    <w:next w:val="Normal"/>
    <w:link w:val="Ttulo1Char"/>
    <w:qFormat/>
    <w:rsid w:val="002965E3"/>
    <w:pPr>
      <w:keepNext/>
      <w:numPr>
        <w:numId w:val="1"/>
      </w:numPr>
      <w:tabs>
        <w:tab w:val="left" w:pos="0"/>
      </w:tabs>
      <w:suppressAutoHyphens/>
      <w:spacing w:after="0" w:line="240" w:lineRule="auto"/>
      <w:jc w:val="both"/>
      <w:outlineLvl w:val="0"/>
    </w:pPr>
    <w:rPr>
      <w:rFonts w:ascii="Arial" w:eastAsia="Times New Roman" w:hAnsi="Arial" w:cs="Times New Roman"/>
      <w:b/>
      <w:color w:val="000000"/>
      <w:kern w:val="0"/>
      <w:szCs w:val="20"/>
      <w14:ligatures w14:val="none"/>
    </w:rPr>
  </w:style>
  <w:style w:type="paragraph" w:styleId="Ttulo2">
    <w:name w:val="heading 2"/>
    <w:basedOn w:val="Normal"/>
    <w:next w:val="Normal"/>
    <w:link w:val="Ttulo2Char"/>
    <w:qFormat/>
    <w:rsid w:val="002965E3"/>
    <w:pPr>
      <w:keepNext/>
      <w:numPr>
        <w:ilvl w:val="1"/>
        <w:numId w:val="1"/>
      </w:numPr>
      <w:suppressAutoHyphens/>
      <w:spacing w:after="0" w:line="240" w:lineRule="auto"/>
      <w:jc w:val="both"/>
      <w:outlineLvl w:val="1"/>
    </w:pPr>
    <w:rPr>
      <w:rFonts w:ascii="Arial" w:eastAsia="Times New Roman" w:hAnsi="Arial" w:cs="Times New Roman"/>
      <w:b/>
      <w:color w:val="000000"/>
      <w:kern w:val="0"/>
      <w:szCs w:val="20"/>
      <w14:ligatures w14:val="none"/>
    </w:rPr>
  </w:style>
  <w:style w:type="paragraph" w:styleId="Ttulo3">
    <w:name w:val="heading 3"/>
    <w:basedOn w:val="Normal"/>
    <w:next w:val="Normal"/>
    <w:link w:val="Ttulo3Char"/>
    <w:qFormat/>
    <w:rsid w:val="002965E3"/>
    <w:pPr>
      <w:keepNext/>
      <w:numPr>
        <w:ilvl w:val="2"/>
        <w:numId w:val="1"/>
      </w:numPr>
      <w:suppressAutoHyphens/>
      <w:spacing w:after="0" w:line="240" w:lineRule="auto"/>
      <w:jc w:val="center"/>
      <w:outlineLvl w:val="2"/>
    </w:pPr>
    <w:rPr>
      <w:rFonts w:ascii="Arial" w:eastAsia="Times New Roman" w:hAnsi="Arial" w:cs="Times New Roman"/>
      <w:b/>
      <w:color w:val="000000"/>
      <w:kern w:val="0"/>
      <w:sz w:val="18"/>
      <w:szCs w:val="20"/>
      <w:lang w:eastAsia="pt-BR"/>
      <w14:ligatures w14:val="none"/>
    </w:rPr>
  </w:style>
  <w:style w:type="paragraph" w:styleId="Ttulo4">
    <w:name w:val="heading 4"/>
    <w:basedOn w:val="Normal"/>
    <w:next w:val="Normal"/>
    <w:link w:val="Ttulo4Char"/>
    <w:qFormat/>
    <w:rsid w:val="002965E3"/>
    <w:pPr>
      <w:keepNext/>
      <w:numPr>
        <w:ilvl w:val="3"/>
        <w:numId w:val="1"/>
      </w:numPr>
      <w:suppressAutoHyphens/>
      <w:spacing w:after="0" w:line="240" w:lineRule="auto"/>
      <w:outlineLvl w:val="3"/>
    </w:pPr>
    <w:rPr>
      <w:rFonts w:ascii="Arial" w:eastAsia="Times New Roman" w:hAnsi="Arial" w:cs="Times New Roman"/>
      <w:b/>
      <w:color w:val="000000"/>
      <w:kern w:val="0"/>
      <w:sz w:val="18"/>
      <w:szCs w:val="20"/>
      <w:lang w:eastAsia="pt-BR"/>
      <w14:ligatures w14:val="none"/>
    </w:rPr>
  </w:style>
  <w:style w:type="paragraph" w:styleId="Ttulo5">
    <w:name w:val="heading 5"/>
    <w:basedOn w:val="Normal"/>
    <w:next w:val="Normal"/>
    <w:link w:val="Ttulo5Char"/>
    <w:qFormat/>
    <w:rsid w:val="002965E3"/>
    <w:pPr>
      <w:keepNext/>
      <w:suppressAutoHyphens/>
      <w:spacing w:after="0" w:line="240" w:lineRule="auto"/>
      <w:ind w:right="-142"/>
      <w:outlineLvl w:val="4"/>
    </w:pPr>
    <w:rPr>
      <w:rFonts w:ascii="Arial" w:eastAsia="Times New Roman" w:hAnsi="Arial" w:cs="Times New Roman"/>
      <w:b/>
      <w:kern w:val="0"/>
      <w:szCs w:val="20"/>
      <w14:ligatures w14:val="none"/>
    </w:rPr>
  </w:style>
  <w:style w:type="paragraph" w:styleId="Ttulo6">
    <w:name w:val="heading 6"/>
    <w:basedOn w:val="Normal"/>
    <w:next w:val="Normal"/>
    <w:link w:val="Ttulo6Char"/>
    <w:qFormat/>
    <w:rsid w:val="002965E3"/>
    <w:pPr>
      <w:keepNext/>
      <w:numPr>
        <w:ilvl w:val="5"/>
        <w:numId w:val="1"/>
      </w:numPr>
      <w:suppressAutoHyphens/>
      <w:spacing w:after="0" w:line="240" w:lineRule="auto"/>
      <w:ind w:right="-172"/>
      <w:jc w:val="center"/>
      <w:outlineLvl w:val="5"/>
    </w:pPr>
    <w:rPr>
      <w:rFonts w:ascii="Arial" w:eastAsia="Times New Roman" w:hAnsi="Arial" w:cs="Times New Roman"/>
      <w:b/>
      <w:color w:val="000000"/>
      <w:kern w:val="0"/>
      <w:sz w:val="18"/>
      <w:szCs w:val="20"/>
      <w:lang w:eastAsia="pt-BR"/>
      <w14:ligatures w14:val="none"/>
    </w:rPr>
  </w:style>
  <w:style w:type="paragraph" w:styleId="Ttulo7">
    <w:name w:val="heading 7"/>
    <w:basedOn w:val="Normal"/>
    <w:next w:val="Normal"/>
    <w:link w:val="Ttulo7Char"/>
    <w:qFormat/>
    <w:rsid w:val="002965E3"/>
    <w:pPr>
      <w:keepNext/>
      <w:numPr>
        <w:ilvl w:val="6"/>
        <w:numId w:val="1"/>
      </w:numPr>
      <w:suppressAutoHyphens/>
      <w:spacing w:after="0" w:line="240" w:lineRule="auto"/>
      <w:ind w:left="142"/>
      <w:jc w:val="both"/>
      <w:outlineLvl w:val="6"/>
    </w:pPr>
    <w:rPr>
      <w:rFonts w:ascii="Arial" w:eastAsia="Times New Roman" w:hAnsi="Arial" w:cs="Times New Roman"/>
      <w:b/>
      <w:color w:val="000000"/>
      <w:kern w:val="0"/>
      <w:szCs w:val="20"/>
      <w14:ligatures w14:val="none"/>
    </w:rPr>
  </w:style>
  <w:style w:type="paragraph" w:styleId="Ttulo8">
    <w:name w:val="heading 8"/>
    <w:basedOn w:val="Captulo"/>
    <w:next w:val="Corpodetexto"/>
    <w:link w:val="Ttulo8Char"/>
    <w:qFormat/>
    <w:rsid w:val="002965E3"/>
    <w:pPr>
      <w:numPr>
        <w:ilvl w:val="7"/>
        <w:numId w:val="1"/>
      </w:numPr>
      <w:outlineLvl w:val="7"/>
    </w:pPr>
    <w:rPr>
      <w:b/>
      <w:bCs/>
      <w:sz w:val="21"/>
      <w:szCs w:val="21"/>
    </w:rPr>
  </w:style>
  <w:style w:type="paragraph" w:styleId="Ttulo9">
    <w:name w:val="heading 9"/>
    <w:basedOn w:val="Captulo"/>
    <w:next w:val="Corpodetexto"/>
    <w:link w:val="Ttulo9Char"/>
    <w:qFormat/>
    <w:rsid w:val="002965E3"/>
    <w:pPr>
      <w:numPr>
        <w:ilvl w:val="8"/>
        <w:numId w:val="1"/>
      </w:numPr>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22 - logoKPMG,Heading 1a,encabezado,Appendix"/>
    <w:basedOn w:val="Normal"/>
    <w:link w:val="CabealhoChar"/>
    <w:unhideWhenUsed/>
    <w:rsid w:val="009B1369"/>
    <w:pPr>
      <w:tabs>
        <w:tab w:val="center" w:pos="4252"/>
        <w:tab w:val="right" w:pos="8504"/>
      </w:tabs>
      <w:spacing w:after="0" w:line="240" w:lineRule="auto"/>
    </w:pPr>
  </w:style>
  <w:style w:type="character" w:customStyle="1" w:styleId="CabealhoChar">
    <w:name w:val="Cabeçalho Char"/>
    <w:aliases w:val="Guideline Char,22 - logoKPMG Char,Heading 1a Char,encabezado Char,Appendix Char"/>
    <w:basedOn w:val="Fontepargpadro"/>
    <w:link w:val="Cabealho"/>
    <w:rsid w:val="009B1369"/>
  </w:style>
  <w:style w:type="paragraph" w:styleId="Rodap">
    <w:name w:val="footer"/>
    <w:basedOn w:val="Normal"/>
    <w:link w:val="RodapChar"/>
    <w:uiPriority w:val="99"/>
    <w:unhideWhenUsed/>
    <w:rsid w:val="009B1369"/>
    <w:pPr>
      <w:tabs>
        <w:tab w:val="center" w:pos="4252"/>
        <w:tab w:val="right" w:pos="8504"/>
      </w:tabs>
      <w:spacing w:after="0" w:line="240" w:lineRule="auto"/>
    </w:pPr>
  </w:style>
  <w:style w:type="character" w:customStyle="1" w:styleId="RodapChar">
    <w:name w:val="Rodapé Char"/>
    <w:basedOn w:val="Fontepargpadro"/>
    <w:link w:val="Rodap"/>
    <w:uiPriority w:val="99"/>
    <w:rsid w:val="009B1369"/>
  </w:style>
  <w:style w:type="character" w:customStyle="1" w:styleId="Ttulo1Char">
    <w:name w:val="Título 1 Char"/>
    <w:basedOn w:val="Fontepargpadro"/>
    <w:link w:val="Ttulo1"/>
    <w:rsid w:val="002965E3"/>
    <w:rPr>
      <w:rFonts w:ascii="Arial" w:eastAsia="Times New Roman" w:hAnsi="Arial" w:cs="Times New Roman"/>
      <w:b/>
      <w:color w:val="000000"/>
      <w:kern w:val="0"/>
      <w:szCs w:val="20"/>
      <w14:ligatures w14:val="none"/>
    </w:rPr>
  </w:style>
  <w:style w:type="character" w:customStyle="1" w:styleId="Ttulo2Char">
    <w:name w:val="Título 2 Char"/>
    <w:basedOn w:val="Fontepargpadro"/>
    <w:link w:val="Ttulo2"/>
    <w:rsid w:val="002965E3"/>
    <w:rPr>
      <w:rFonts w:ascii="Arial" w:eastAsia="Times New Roman" w:hAnsi="Arial" w:cs="Times New Roman"/>
      <w:b/>
      <w:color w:val="000000"/>
      <w:kern w:val="0"/>
      <w:szCs w:val="20"/>
      <w14:ligatures w14:val="none"/>
    </w:rPr>
  </w:style>
  <w:style w:type="character" w:customStyle="1" w:styleId="Ttulo3Char">
    <w:name w:val="Título 3 Char"/>
    <w:basedOn w:val="Fontepargpadro"/>
    <w:link w:val="Ttulo3"/>
    <w:rsid w:val="002965E3"/>
    <w:rPr>
      <w:rFonts w:ascii="Arial" w:eastAsia="Times New Roman" w:hAnsi="Arial" w:cs="Times New Roman"/>
      <w:b/>
      <w:color w:val="000000"/>
      <w:kern w:val="0"/>
      <w:sz w:val="18"/>
      <w:szCs w:val="20"/>
      <w:lang w:eastAsia="pt-BR"/>
      <w14:ligatures w14:val="none"/>
    </w:rPr>
  </w:style>
  <w:style w:type="character" w:customStyle="1" w:styleId="Ttulo4Char">
    <w:name w:val="Título 4 Char"/>
    <w:basedOn w:val="Fontepargpadro"/>
    <w:link w:val="Ttulo4"/>
    <w:rsid w:val="002965E3"/>
    <w:rPr>
      <w:rFonts w:ascii="Arial" w:eastAsia="Times New Roman" w:hAnsi="Arial" w:cs="Times New Roman"/>
      <w:b/>
      <w:color w:val="000000"/>
      <w:kern w:val="0"/>
      <w:sz w:val="18"/>
      <w:szCs w:val="20"/>
      <w:lang w:eastAsia="pt-BR"/>
      <w14:ligatures w14:val="none"/>
    </w:rPr>
  </w:style>
  <w:style w:type="character" w:customStyle="1" w:styleId="Ttulo5Char">
    <w:name w:val="Título 5 Char"/>
    <w:basedOn w:val="Fontepargpadro"/>
    <w:link w:val="Ttulo5"/>
    <w:rsid w:val="002965E3"/>
    <w:rPr>
      <w:rFonts w:ascii="Arial" w:eastAsia="Times New Roman" w:hAnsi="Arial" w:cs="Times New Roman"/>
      <w:b/>
      <w:kern w:val="0"/>
      <w:szCs w:val="20"/>
      <w14:ligatures w14:val="none"/>
    </w:rPr>
  </w:style>
  <w:style w:type="character" w:customStyle="1" w:styleId="Ttulo6Char">
    <w:name w:val="Título 6 Char"/>
    <w:basedOn w:val="Fontepargpadro"/>
    <w:link w:val="Ttulo6"/>
    <w:rsid w:val="002965E3"/>
    <w:rPr>
      <w:rFonts w:ascii="Arial" w:eastAsia="Times New Roman" w:hAnsi="Arial" w:cs="Times New Roman"/>
      <w:b/>
      <w:color w:val="000000"/>
      <w:kern w:val="0"/>
      <w:sz w:val="18"/>
      <w:szCs w:val="20"/>
      <w:lang w:eastAsia="pt-BR"/>
      <w14:ligatures w14:val="none"/>
    </w:rPr>
  </w:style>
  <w:style w:type="character" w:customStyle="1" w:styleId="Ttulo7Char">
    <w:name w:val="Título 7 Char"/>
    <w:basedOn w:val="Fontepargpadro"/>
    <w:link w:val="Ttulo7"/>
    <w:rsid w:val="002965E3"/>
    <w:rPr>
      <w:rFonts w:ascii="Arial" w:eastAsia="Times New Roman" w:hAnsi="Arial" w:cs="Times New Roman"/>
      <w:b/>
      <w:color w:val="000000"/>
      <w:kern w:val="0"/>
      <w:szCs w:val="20"/>
      <w14:ligatures w14:val="none"/>
    </w:rPr>
  </w:style>
  <w:style w:type="character" w:customStyle="1" w:styleId="Ttulo8Char">
    <w:name w:val="Título 8 Char"/>
    <w:basedOn w:val="Fontepargpadro"/>
    <w:link w:val="Ttulo8"/>
    <w:rsid w:val="002965E3"/>
    <w:rPr>
      <w:rFonts w:ascii="Arial" w:eastAsia="Lucida Sans Unicode" w:hAnsi="Arial" w:cs="Lucida Sans Unicode"/>
      <w:b/>
      <w:bCs/>
      <w:kern w:val="0"/>
      <w:sz w:val="21"/>
      <w:szCs w:val="21"/>
      <w14:ligatures w14:val="none"/>
    </w:rPr>
  </w:style>
  <w:style w:type="character" w:customStyle="1" w:styleId="Ttulo9Char">
    <w:name w:val="Título 9 Char"/>
    <w:basedOn w:val="Fontepargpadro"/>
    <w:link w:val="Ttulo9"/>
    <w:rsid w:val="002965E3"/>
    <w:rPr>
      <w:rFonts w:ascii="Arial" w:eastAsia="Lucida Sans Unicode" w:hAnsi="Arial" w:cs="Lucida Sans Unicode"/>
      <w:b/>
      <w:bCs/>
      <w:kern w:val="0"/>
      <w:sz w:val="21"/>
      <w:szCs w:val="21"/>
      <w14:ligatures w14:val="none"/>
    </w:rPr>
  </w:style>
  <w:style w:type="character" w:customStyle="1" w:styleId="Absatz-Standardschriftart">
    <w:name w:val="Absatz-Standardschriftart"/>
    <w:rsid w:val="002965E3"/>
  </w:style>
  <w:style w:type="character" w:customStyle="1" w:styleId="Fontepargpadro1">
    <w:name w:val="Fonte parág. padrão1"/>
    <w:semiHidden/>
    <w:rsid w:val="002965E3"/>
  </w:style>
  <w:style w:type="character" w:customStyle="1" w:styleId="Smbolosdenumerao">
    <w:name w:val="Símbolos de numeração"/>
    <w:rsid w:val="002965E3"/>
  </w:style>
  <w:style w:type="paragraph" w:customStyle="1" w:styleId="Captulo">
    <w:name w:val="Capítulo"/>
    <w:basedOn w:val="Normal"/>
    <w:next w:val="Corpodetexto"/>
    <w:rsid w:val="002965E3"/>
    <w:pPr>
      <w:keepNext/>
      <w:suppressAutoHyphens/>
      <w:spacing w:before="240" w:after="120" w:line="240" w:lineRule="auto"/>
    </w:pPr>
    <w:rPr>
      <w:rFonts w:ascii="Arial" w:eastAsia="Lucida Sans Unicode" w:hAnsi="Arial" w:cs="Lucida Sans Unicode"/>
      <w:kern w:val="0"/>
      <w:sz w:val="28"/>
      <w:szCs w:val="28"/>
      <w14:ligatures w14:val="none"/>
    </w:rPr>
  </w:style>
  <w:style w:type="paragraph" w:styleId="Corpodetexto">
    <w:name w:val="Body Text"/>
    <w:basedOn w:val="Normal"/>
    <w:link w:val="CorpodetextoChar"/>
    <w:rsid w:val="002965E3"/>
    <w:pPr>
      <w:tabs>
        <w:tab w:val="left" w:pos="1134"/>
      </w:tabs>
      <w:suppressAutoHyphens/>
      <w:spacing w:after="0" w:line="240" w:lineRule="auto"/>
      <w:ind w:right="-142"/>
      <w:jc w:val="both"/>
    </w:pPr>
    <w:rPr>
      <w:rFonts w:ascii="Arial" w:eastAsia="Times New Roman" w:hAnsi="Arial" w:cs="Times New Roman"/>
      <w:kern w:val="0"/>
      <w:szCs w:val="20"/>
      <w14:ligatures w14:val="none"/>
    </w:rPr>
  </w:style>
  <w:style w:type="character" w:customStyle="1" w:styleId="CorpodetextoChar">
    <w:name w:val="Corpo de texto Char"/>
    <w:basedOn w:val="Fontepargpadro"/>
    <w:link w:val="Corpodetexto"/>
    <w:rsid w:val="002965E3"/>
    <w:rPr>
      <w:rFonts w:ascii="Arial" w:eastAsia="Times New Roman" w:hAnsi="Arial" w:cs="Times New Roman"/>
      <w:kern w:val="0"/>
      <w:szCs w:val="20"/>
      <w14:ligatures w14:val="none"/>
    </w:rPr>
  </w:style>
  <w:style w:type="paragraph" w:styleId="Lista">
    <w:name w:val="List"/>
    <w:basedOn w:val="Corpodetexto"/>
    <w:rsid w:val="002965E3"/>
    <w:rPr>
      <w:rFonts w:cs="Lucida Sans Unicode"/>
    </w:rPr>
  </w:style>
  <w:style w:type="paragraph" w:styleId="Legenda">
    <w:name w:val="caption"/>
    <w:basedOn w:val="Normal"/>
    <w:qFormat/>
    <w:rsid w:val="002965E3"/>
    <w:pPr>
      <w:suppressLineNumbers/>
      <w:suppressAutoHyphens/>
      <w:spacing w:before="120" w:after="120" w:line="240" w:lineRule="auto"/>
    </w:pPr>
    <w:rPr>
      <w:rFonts w:ascii="Times New Roman" w:eastAsia="Times New Roman" w:hAnsi="Times New Roman" w:cs="Lucida Sans Unicode"/>
      <w:i/>
      <w:iCs/>
      <w:kern w:val="0"/>
      <w:sz w:val="20"/>
      <w:szCs w:val="20"/>
      <w14:ligatures w14:val="none"/>
    </w:rPr>
  </w:style>
  <w:style w:type="paragraph" w:customStyle="1" w:styleId="ndice">
    <w:name w:val="Índice"/>
    <w:basedOn w:val="Normal"/>
    <w:rsid w:val="002965E3"/>
    <w:pPr>
      <w:suppressLineNumbers/>
      <w:suppressAutoHyphens/>
      <w:spacing w:after="0" w:line="240" w:lineRule="auto"/>
    </w:pPr>
    <w:rPr>
      <w:rFonts w:ascii="Times New Roman" w:eastAsia="Times New Roman" w:hAnsi="Times New Roman" w:cs="Lucida Sans Unicode"/>
      <w:kern w:val="0"/>
      <w:sz w:val="20"/>
      <w:szCs w:val="20"/>
      <w14:ligatures w14:val="none"/>
    </w:rPr>
  </w:style>
  <w:style w:type="paragraph" w:styleId="Ttulo">
    <w:name w:val="Title"/>
    <w:basedOn w:val="Normal"/>
    <w:next w:val="Corpodetexto"/>
    <w:link w:val="TtuloChar"/>
    <w:qFormat/>
    <w:rsid w:val="002965E3"/>
    <w:pPr>
      <w:keepNext/>
      <w:suppressAutoHyphens/>
      <w:spacing w:before="240" w:after="120" w:line="240" w:lineRule="auto"/>
    </w:pPr>
    <w:rPr>
      <w:rFonts w:ascii="Arial" w:eastAsia="Lucida Sans Unicode" w:hAnsi="Arial" w:cs="Lucida Sans Unicode"/>
      <w:kern w:val="0"/>
      <w:sz w:val="28"/>
      <w:szCs w:val="28"/>
      <w14:ligatures w14:val="none"/>
    </w:rPr>
  </w:style>
  <w:style w:type="character" w:customStyle="1" w:styleId="TtuloChar">
    <w:name w:val="Título Char"/>
    <w:basedOn w:val="Fontepargpadro"/>
    <w:link w:val="Ttulo"/>
    <w:rsid w:val="002965E3"/>
    <w:rPr>
      <w:rFonts w:ascii="Arial" w:eastAsia="Lucida Sans Unicode" w:hAnsi="Arial" w:cs="Lucida Sans Unicode"/>
      <w:kern w:val="0"/>
      <w:sz w:val="28"/>
      <w:szCs w:val="28"/>
      <w14:ligatures w14:val="none"/>
    </w:rPr>
  </w:style>
  <w:style w:type="paragraph" w:styleId="Subttulo">
    <w:name w:val="Subtitle"/>
    <w:basedOn w:val="Ttulo"/>
    <w:next w:val="Corpodetexto"/>
    <w:link w:val="SubttuloChar"/>
    <w:qFormat/>
    <w:rsid w:val="002965E3"/>
    <w:pPr>
      <w:jc w:val="center"/>
    </w:pPr>
    <w:rPr>
      <w:i/>
      <w:iCs/>
    </w:rPr>
  </w:style>
  <w:style w:type="character" w:customStyle="1" w:styleId="SubttuloChar">
    <w:name w:val="Subtítulo Char"/>
    <w:basedOn w:val="Fontepargpadro"/>
    <w:link w:val="Subttulo"/>
    <w:rsid w:val="002965E3"/>
    <w:rPr>
      <w:rFonts w:ascii="Arial" w:eastAsia="Lucida Sans Unicode" w:hAnsi="Arial" w:cs="Lucida Sans Unicode"/>
      <w:i/>
      <w:iCs/>
      <w:kern w:val="0"/>
      <w:sz w:val="28"/>
      <w:szCs w:val="28"/>
      <w14:ligatures w14:val="none"/>
    </w:rPr>
  </w:style>
  <w:style w:type="paragraph" w:customStyle="1" w:styleId="Contedodatabela">
    <w:name w:val="Conteúdo da tabela"/>
    <w:basedOn w:val="Normal"/>
    <w:rsid w:val="002965E3"/>
    <w:pPr>
      <w:suppressLineNumbers/>
      <w:suppressAutoHyphens/>
      <w:spacing w:after="0" w:line="240" w:lineRule="auto"/>
    </w:pPr>
    <w:rPr>
      <w:rFonts w:ascii="Times New Roman" w:eastAsia="Times New Roman" w:hAnsi="Times New Roman" w:cs="Times New Roman"/>
      <w:kern w:val="0"/>
      <w:sz w:val="20"/>
      <w:szCs w:val="20"/>
      <w14:ligatures w14:val="none"/>
    </w:rPr>
  </w:style>
  <w:style w:type="paragraph" w:customStyle="1" w:styleId="Ttulodatabela">
    <w:name w:val="Título da tabela"/>
    <w:basedOn w:val="Contedodatabela"/>
    <w:rsid w:val="002965E3"/>
    <w:pPr>
      <w:jc w:val="center"/>
    </w:pPr>
    <w:rPr>
      <w:b/>
      <w:bCs/>
      <w:i/>
      <w:iCs/>
    </w:rPr>
  </w:style>
  <w:style w:type="paragraph" w:styleId="Textoembloco">
    <w:name w:val="Block Text"/>
    <w:basedOn w:val="Normal"/>
    <w:rsid w:val="002965E3"/>
    <w:pPr>
      <w:suppressAutoHyphens/>
      <w:spacing w:after="0" w:line="240" w:lineRule="auto"/>
      <w:ind w:left="1418" w:right="-426"/>
      <w:jc w:val="both"/>
    </w:pPr>
    <w:rPr>
      <w:rFonts w:ascii="Arial" w:eastAsia="Times New Roman" w:hAnsi="Arial" w:cs="Times New Roman"/>
      <w:color w:val="000000"/>
      <w:kern w:val="0"/>
      <w:szCs w:val="20"/>
      <w14:ligatures w14:val="none"/>
    </w:rPr>
  </w:style>
  <w:style w:type="paragraph" w:styleId="Recuodecorpodetexto3">
    <w:name w:val="Body Text Indent 3"/>
    <w:basedOn w:val="Normal"/>
    <w:link w:val="Recuodecorpodetexto3Char"/>
    <w:rsid w:val="002965E3"/>
    <w:pPr>
      <w:suppressAutoHyphens/>
      <w:spacing w:after="0" w:line="240" w:lineRule="auto"/>
      <w:ind w:left="1134"/>
      <w:jc w:val="both"/>
    </w:pPr>
    <w:rPr>
      <w:rFonts w:ascii="Arial" w:eastAsia="Times New Roman" w:hAnsi="Arial" w:cs="Times New Roman"/>
      <w:color w:val="000000"/>
      <w:kern w:val="0"/>
      <w:szCs w:val="20"/>
      <w:lang w:val="x-none"/>
      <w14:ligatures w14:val="none"/>
    </w:rPr>
  </w:style>
  <w:style w:type="character" w:customStyle="1" w:styleId="Recuodecorpodetexto3Char">
    <w:name w:val="Recuo de corpo de texto 3 Char"/>
    <w:basedOn w:val="Fontepargpadro"/>
    <w:link w:val="Recuodecorpodetexto3"/>
    <w:rsid w:val="002965E3"/>
    <w:rPr>
      <w:rFonts w:ascii="Arial" w:eastAsia="Times New Roman" w:hAnsi="Arial" w:cs="Times New Roman"/>
      <w:color w:val="000000"/>
      <w:kern w:val="0"/>
      <w:szCs w:val="20"/>
      <w:lang w:val="x-none"/>
      <w14:ligatures w14:val="none"/>
    </w:rPr>
  </w:style>
  <w:style w:type="paragraph" w:styleId="Recuodecorpodetexto2">
    <w:name w:val="Body Text Indent 2"/>
    <w:basedOn w:val="Normal"/>
    <w:link w:val="Recuodecorpodetexto2Char"/>
    <w:rsid w:val="002965E3"/>
    <w:pPr>
      <w:suppressAutoHyphens/>
      <w:spacing w:after="0" w:line="240" w:lineRule="auto"/>
      <w:ind w:left="1418"/>
      <w:jc w:val="both"/>
    </w:pPr>
    <w:rPr>
      <w:rFonts w:ascii="Arial" w:eastAsia="Times New Roman" w:hAnsi="Arial" w:cs="Times New Roman"/>
      <w:color w:val="000000"/>
      <w:kern w:val="0"/>
      <w:szCs w:val="20"/>
      <w14:ligatures w14:val="none"/>
    </w:rPr>
  </w:style>
  <w:style w:type="character" w:customStyle="1" w:styleId="Recuodecorpodetexto2Char">
    <w:name w:val="Recuo de corpo de texto 2 Char"/>
    <w:basedOn w:val="Fontepargpadro"/>
    <w:link w:val="Recuodecorpodetexto2"/>
    <w:rsid w:val="002965E3"/>
    <w:rPr>
      <w:rFonts w:ascii="Arial" w:eastAsia="Times New Roman" w:hAnsi="Arial" w:cs="Times New Roman"/>
      <w:color w:val="000000"/>
      <w:kern w:val="0"/>
      <w:szCs w:val="20"/>
      <w14:ligatures w14:val="none"/>
    </w:rPr>
  </w:style>
  <w:style w:type="paragraph" w:styleId="Corpodetexto2">
    <w:name w:val="Body Text 2"/>
    <w:basedOn w:val="Normal"/>
    <w:link w:val="Corpodetexto2Char"/>
    <w:rsid w:val="002965E3"/>
    <w:pPr>
      <w:suppressAutoHyphens/>
      <w:spacing w:after="0" w:line="240" w:lineRule="auto"/>
    </w:pPr>
    <w:rPr>
      <w:rFonts w:ascii="Arial" w:eastAsia="Times New Roman" w:hAnsi="Arial" w:cs="Times New Roman"/>
      <w:kern w:val="0"/>
      <w:szCs w:val="20"/>
      <w14:ligatures w14:val="none"/>
    </w:rPr>
  </w:style>
  <w:style w:type="character" w:customStyle="1" w:styleId="Corpodetexto2Char">
    <w:name w:val="Corpo de texto 2 Char"/>
    <w:basedOn w:val="Fontepargpadro"/>
    <w:link w:val="Corpodetexto2"/>
    <w:rsid w:val="002965E3"/>
    <w:rPr>
      <w:rFonts w:ascii="Arial" w:eastAsia="Times New Roman" w:hAnsi="Arial" w:cs="Times New Roman"/>
      <w:kern w:val="0"/>
      <w:szCs w:val="20"/>
      <w14:ligatures w14:val="none"/>
    </w:rPr>
  </w:style>
  <w:style w:type="paragraph" w:styleId="Recuodecorpodetexto">
    <w:name w:val="Body Text Indent"/>
    <w:basedOn w:val="Normal"/>
    <w:link w:val="RecuodecorpodetextoChar"/>
    <w:rsid w:val="002965E3"/>
    <w:pPr>
      <w:suppressAutoHyphens/>
      <w:spacing w:after="0" w:line="240" w:lineRule="auto"/>
      <w:ind w:left="1418" w:hanging="284"/>
      <w:jc w:val="both"/>
    </w:pPr>
    <w:rPr>
      <w:rFonts w:ascii="Arial" w:eastAsia="Times New Roman" w:hAnsi="Arial" w:cs="Times New Roman"/>
      <w:kern w:val="0"/>
      <w:szCs w:val="20"/>
      <w14:ligatures w14:val="none"/>
    </w:rPr>
  </w:style>
  <w:style w:type="character" w:customStyle="1" w:styleId="RecuodecorpodetextoChar">
    <w:name w:val="Recuo de corpo de texto Char"/>
    <w:basedOn w:val="Fontepargpadro"/>
    <w:link w:val="Recuodecorpodetexto"/>
    <w:rsid w:val="002965E3"/>
    <w:rPr>
      <w:rFonts w:ascii="Arial" w:eastAsia="Times New Roman" w:hAnsi="Arial" w:cs="Times New Roman"/>
      <w:kern w:val="0"/>
      <w:szCs w:val="20"/>
      <w14:ligatures w14:val="none"/>
    </w:rPr>
  </w:style>
  <w:style w:type="table" w:styleId="Tabelacomgrade">
    <w:name w:val="Table Grid"/>
    <w:basedOn w:val="Tabelanormal"/>
    <w:rsid w:val="002965E3"/>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2965E3"/>
  </w:style>
  <w:style w:type="paragraph" w:styleId="Textodebalo">
    <w:name w:val="Balloon Text"/>
    <w:basedOn w:val="Normal"/>
    <w:link w:val="TextodebaloChar"/>
    <w:semiHidden/>
    <w:rsid w:val="002965E3"/>
    <w:pPr>
      <w:suppressAutoHyphens/>
      <w:spacing w:after="0" w:line="240" w:lineRule="auto"/>
    </w:pPr>
    <w:rPr>
      <w:rFonts w:ascii="Tahoma" w:eastAsia="Times New Roman" w:hAnsi="Tahoma" w:cs="Tahoma"/>
      <w:kern w:val="0"/>
      <w:sz w:val="16"/>
      <w:szCs w:val="16"/>
      <w14:ligatures w14:val="none"/>
    </w:rPr>
  </w:style>
  <w:style w:type="character" w:customStyle="1" w:styleId="TextodebaloChar">
    <w:name w:val="Texto de balão Char"/>
    <w:basedOn w:val="Fontepargpadro"/>
    <w:link w:val="Textodebalo"/>
    <w:semiHidden/>
    <w:rsid w:val="002965E3"/>
    <w:rPr>
      <w:rFonts w:ascii="Tahoma" w:eastAsia="Times New Roman" w:hAnsi="Tahoma" w:cs="Tahoma"/>
      <w:kern w:val="0"/>
      <w:sz w:val="16"/>
      <w:szCs w:val="16"/>
      <w14:ligatures w14:val="none"/>
    </w:rPr>
  </w:style>
  <w:style w:type="paragraph" w:styleId="PargrafodaLista">
    <w:name w:val="List Paragraph"/>
    <w:aliases w:val="Tabelas,Lista de alíneas"/>
    <w:basedOn w:val="Normal"/>
    <w:link w:val="PargrafodaListaChar"/>
    <w:uiPriority w:val="34"/>
    <w:qFormat/>
    <w:rsid w:val="002965E3"/>
    <w:pPr>
      <w:suppressAutoHyphens/>
      <w:spacing w:after="0" w:line="240" w:lineRule="auto"/>
      <w:ind w:left="708"/>
    </w:pPr>
    <w:rPr>
      <w:rFonts w:ascii="Times New Roman" w:eastAsia="Times New Roman" w:hAnsi="Times New Roman" w:cs="Times New Roman"/>
      <w:kern w:val="0"/>
      <w:sz w:val="20"/>
      <w:szCs w:val="20"/>
      <w14:ligatures w14:val="none"/>
    </w:rPr>
  </w:style>
  <w:style w:type="paragraph" w:styleId="Textodenotaderodap">
    <w:name w:val="footnote text"/>
    <w:basedOn w:val="Normal"/>
    <w:link w:val="TextodenotaderodapChar"/>
    <w:rsid w:val="002965E3"/>
    <w:pPr>
      <w:suppressAutoHyphens/>
      <w:spacing w:after="0" w:line="240" w:lineRule="auto"/>
    </w:pPr>
    <w:rPr>
      <w:rFonts w:ascii="Times New Roman" w:eastAsia="Times New Roman" w:hAnsi="Times New Roman" w:cs="Times New Roman"/>
      <w:kern w:val="0"/>
      <w:sz w:val="20"/>
      <w:szCs w:val="20"/>
      <w:lang w:val="x-none"/>
      <w14:ligatures w14:val="none"/>
    </w:rPr>
  </w:style>
  <w:style w:type="character" w:customStyle="1" w:styleId="TextodenotaderodapChar">
    <w:name w:val="Texto de nota de rodapé Char"/>
    <w:basedOn w:val="Fontepargpadro"/>
    <w:link w:val="Textodenotaderodap"/>
    <w:rsid w:val="002965E3"/>
    <w:rPr>
      <w:rFonts w:ascii="Times New Roman" w:eastAsia="Times New Roman" w:hAnsi="Times New Roman" w:cs="Times New Roman"/>
      <w:kern w:val="0"/>
      <w:sz w:val="20"/>
      <w:szCs w:val="20"/>
      <w:lang w:val="x-none"/>
      <w14:ligatures w14:val="none"/>
    </w:rPr>
  </w:style>
  <w:style w:type="character" w:styleId="Refdenotaderodap">
    <w:name w:val="footnote reference"/>
    <w:rsid w:val="002965E3"/>
    <w:rPr>
      <w:vertAlign w:val="superscript"/>
    </w:rPr>
  </w:style>
  <w:style w:type="paragraph" w:customStyle="1" w:styleId="Default">
    <w:name w:val="Default"/>
    <w:rsid w:val="002965E3"/>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table" w:styleId="ListaMdia2-nfase1">
    <w:name w:val="Medium List 2 Accent 1"/>
    <w:basedOn w:val="Tabelanormal"/>
    <w:uiPriority w:val="66"/>
    <w:rsid w:val="002965E3"/>
    <w:pPr>
      <w:spacing w:after="0" w:line="240" w:lineRule="auto"/>
    </w:pPr>
    <w:rPr>
      <w:rFonts w:ascii="Calibri Light" w:eastAsia="Times New Roman" w:hAnsi="Calibri Light" w:cs="Times New Roman"/>
      <w:color w:val="000000"/>
      <w:kern w:val="0"/>
      <w:lang w:eastAsia="pt-BR"/>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styleId="Refdecomentrio">
    <w:name w:val="annotation reference"/>
    <w:rsid w:val="002965E3"/>
    <w:rPr>
      <w:sz w:val="16"/>
      <w:szCs w:val="16"/>
    </w:rPr>
  </w:style>
  <w:style w:type="paragraph" w:styleId="Textodecomentrio">
    <w:name w:val="annotation text"/>
    <w:basedOn w:val="Normal"/>
    <w:link w:val="TextodecomentrioChar"/>
    <w:rsid w:val="002965E3"/>
    <w:pPr>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TextodecomentrioChar">
    <w:name w:val="Texto de comentário Char"/>
    <w:basedOn w:val="Fontepargpadro"/>
    <w:link w:val="Textodecomentrio"/>
    <w:rsid w:val="002965E3"/>
    <w:rPr>
      <w:rFonts w:ascii="Times New Roman" w:eastAsia="Times New Roman" w:hAnsi="Times New Roman" w:cs="Times New Roman"/>
      <w:kern w:val="0"/>
      <w:sz w:val="20"/>
      <w:szCs w:val="20"/>
      <w14:ligatures w14:val="none"/>
    </w:rPr>
  </w:style>
  <w:style w:type="paragraph" w:styleId="Assuntodocomentrio">
    <w:name w:val="annotation subject"/>
    <w:basedOn w:val="Textodecomentrio"/>
    <w:next w:val="Textodecomentrio"/>
    <w:link w:val="AssuntodocomentrioChar"/>
    <w:rsid w:val="002965E3"/>
    <w:rPr>
      <w:b/>
      <w:bCs/>
    </w:rPr>
  </w:style>
  <w:style w:type="character" w:customStyle="1" w:styleId="AssuntodocomentrioChar">
    <w:name w:val="Assunto do comentário Char"/>
    <w:basedOn w:val="TextodecomentrioChar"/>
    <w:link w:val="Assuntodocomentrio"/>
    <w:rsid w:val="002965E3"/>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2965E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PargrafodaListaChar">
    <w:name w:val="Parágrafo da Lista Char"/>
    <w:aliases w:val="Tabelas Char,Lista de alíneas Char"/>
    <w:link w:val="PargrafodaLista"/>
    <w:uiPriority w:val="34"/>
    <w:qFormat/>
    <w:rsid w:val="002965E3"/>
    <w:rPr>
      <w:rFonts w:ascii="Times New Roman" w:eastAsia="Times New Roman" w:hAnsi="Times New Roman" w:cs="Times New Roman"/>
      <w:kern w:val="0"/>
      <w:sz w:val="20"/>
      <w:szCs w:val="20"/>
      <w14:ligatures w14:val="none"/>
    </w:rPr>
  </w:style>
  <w:style w:type="paragraph" w:styleId="Reviso">
    <w:name w:val="Revision"/>
    <w:hidden/>
    <w:uiPriority w:val="99"/>
    <w:semiHidden/>
    <w:rsid w:val="002965E3"/>
    <w:pPr>
      <w:spacing w:after="0" w:line="240" w:lineRule="auto"/>
    </w:pPr>
    <w:rPr>
      <w:rFonts w:ascii="Times New Roman" w:eastAsia="Times New Roman" w:hAnsi="Times New Roman" w:cs="Times New Roman"/>
      <w:kern w:val="0"/>
      <w:sz w:val="20"/>
      <w:szCs w:val="20"/>
      <w14:ligatures w14:val="none"/>
    </w:rPr>
  </w:style>
  <w:style w:type="paragraph" w:customStyle="1" w:styleId="Corpodotexto12Negrito">
    <w:name w:val="Corpo do texto 12  Negrito"/>
    <w:qFormat/>
    <w:rsid w:val="002965E3"/>
    <w:pPr>
      <w:numPr>
        <w:numId w:val="13"/>
      </w:numPr>
      <w:spacing w:after="0" w:line="240" w:lineRule="auto"/>
    </w:pPr>
    <w:rPr>
      <w:rFonts w:ascii="Times New Roman" w:eastAsia="Times New Roman" w:hAnsi="Times New Roman" w:cs="Times New Roman"/>
      <w:b/>
      <w:kern w:val="0"/>
      <w:sz w:val="24"/>
      <w14:ligatures w14:val="none"/>
    </w:rPr>
  </w:style>
  <w:style w:type="paragraph" w:customStyle="1" w:styleId="Corpodotexto12NegritoItlico">
    <w:name w:val="Corpo do texto 12 Negrito Itálico"/>
    <w:basedOn w:val="Corpodotexto12Negrito"/>
    <w:rsid w:val="002965E3"/>
    <w:pPr>
      <w:numPr>
        <w:ilvl w:val="1"/>
      </w:numPr>
    </w:pPr>
    <w:rPr>
      <w:i/>
    </w:rPr>
  </w:style>
  <w:style w:type="paragraph" w:customStyle="1" w:styleId="Corpodotexto12Itlico">
    <w:name w:val="Corpo do texto 12 Itálico"/>
    <w:basedOn w:val="Corpodotexto12NegritoItlico"/>
    <w:qFormat/>
    <w:rsid w:val="002965E3"/>
    <w:pPr>
      <w:numPr>
        <w:ilvl w:val="2"/>
      </w:numPr>
      <w:tabs>
        <w:tab w:val="clear" w:pos="-31680"/>
        <w:tab w:val="num" w:pos="360"/>
      </w:tabs>
    </w:pPr>
    <w:rPr>
      <w:b w:val="0"/>
    </w:rPr>
  </w:style>
  <w:style w:type="paragraph" w:customStyle="1" w:styleId="Corpodotexto11Negrito">
    <w:name w:val="Corpo do texto 11 Negrito"/>
    <w:basedOn w:val="Normal"/>
    <w:qFormat/>
    <w:rsid w:val="002965E3"/>
    <w:pPr>
      <w:numPr>
        <w:ilvl w:val="3"/>
        <w:numId w:val="13"/>
      </w:numPr>
      <w:tabs>
        <w:tab w:val="num" w:pos="360"/>
      </w:tabs>
      <w:spacing w:after="0" w:line="240" w:lineRule="auto"/>
      <w:ind w:firstLine="0"/>
    </w:pPr>
    <w:rPr>
      <w:rFonts w:ascii="Times New Roman" w:eastAsia="Calibri" w:hAnsi="Times New Roman" w:cs="Times New Roman"/>
      <w:b/>
      <w:kern w:val="0"/>
      <w:szCs w:val="24"/>
      <w14:ligatures w14:val="none"/>
    </w:rPr>
  </w:style>
  <w:style w:type="paragraph" w:customStyle="1" w:styleId="BDOTtulo1">
    <w:name w:val="BDO Título 1"/>
    <w:basedOn w:val="Normal"/>
    <w:next w:val="Normal"/>
    <w:uiPriority w:val="99"/>
    <w:rsid w:val="002965E3"/>
    <w:pPr>
      <w:keepNext/>
      <w:keepLines/>
      <w:numPr>
        <w:numId w:val="16"/>
      </w:numPr>
      <w:suppressAutoHyphens/>
      <w:spacing w:before="480" w:after="240" w:line="240" w:lineRule="auto"/>
      <w:outlineLvl w:val="0"/>
    </w:pPr>
    <w:rPr>
      <w:rFonts w:ascii="Trebuchet MS Negrito" w:eastAsia="MS Mincho" w:hAnsi="Trebuchet MS Negrito" w:cs="Arial"/>
      <w:b/>
      <w:caps/>
      <w:kern w:val="0"/>
      <w:lang w:eastAsia="pt-BR"/>
      <w14:ligatures w14:val="none"/>
    </w:rPr>
  </w:style>
  <w:style w:type="paragraph" w:customStyle="1" w:styleId="BDOTtulo2">
    <w:name w:val="BDO Título 2"/>
    <w:basedOn w:val="Normal"/>
    <w:uiPriority w:val="99"/>
    <w:rsid w:val="002965E3"/>
    <w:pPr>
      <w:keepNext/>
      <w:keepLines/>
      <w:numPr>
        <w:ilvl w:val="1"/>
        <w:numId w:val="16"/>
      </w:numPr>
      <w:suppressAutoHyphens/>
      <w:spacing w:before="480" w:after="240" w:line="240" w:lineRule="auto"/>
      <w:outlineLvl w:val="1"/>
    </w:pPr>
    <w:rPr>
      <w:rFonts w:ascii="Trebuchet MS" w:eastAsia="MS Mincho" w:hAnsi="Trebuchet MS" w:cs="Arial"/>
      <w:b/>
      <w:kern w:val="0"/>
      <w:sz w:val="24"/>
      <w:szCs w:val="24"/>
      <w:lang w:eastAsia="pt-BR"/>
      <w14:ligatures w14:val="none"/>
    </w:rPr>
  </w:style>
  <w:style w:type="paragraph" w:customStyle="1" w:styleId="BDOTtulo3">
    <w:name w:val="BDO Título 3"/>
    <w:basedOn w:val="Normal"/>
    <w:uiPriority w:val="99"/>
    <w:rsid w:val="002965E3"/>
    <w:pPr>
      <w:keepNext/>
      <w:keepLines/>
      <w:numPr>
        <w:ilvl w:val="2"/>
        <w:numId w:val="16"/>
      </w:numPr>
      <w:suppressAutoHyphens/>
      <w:spacing w:before="480" w:after="240" w:line="240" w:lineRule="auto"/>
      <w:outlineLvl w:val="2"/>
    </w:pPr>
    <w:rPr>
      <w:rFonts w:ascii="Trebuchet MS" w:eastAsia="MS Mincho" w:hAnsi="Trebuchet MS" w:cs="Arial"/>
      <w:kern w:val="0"/>
      <w:u w:val="single"/>
      <w:lang w:eastAsia="pt-BR"/>
      <w14:ligatures w14:val="none"/>
    </w:rPr>
  </w:style>
  <w:style w:type="paragraph" w:customStyle="1" w:styleId="BDOTtulo4">
    <w:name w:val="BDO Título 4"/>
    <w:basedOn w:val="Normal"/>
    <w:uiPriority w:val="99"/>
    <w:rsid w:val="002965E3"/>
    <w:pPr>
      <w:keepNext/>
      <w:keepLines/>
      <w:numPr>
        <w:ilvl w:val="3"/>
        <w:numId w:val="16"/>
      </w:numPr>
      <w:suppressAutoHyphens/>
      <w:spacing w:before="480" w:after="240" w:line="240" w:lineRule="auto"/>
      <w:outlineLvl w:val="3"/>
    </w:pPr>
    <w:rPr>
      <w:rFonts w:ascii="Trebuchet MS" w:eastAsia="MS Mincho" w:hAnsi="Trebuchet MS" w:cs="Arial"/>
      <w:i/>
      <w:kern w:val="0"/>
      <w:lang w:eastAsia="pt-BR"/>
      <w14:ligatures w14:val="none"/>
    </w:rPr>
  </w:style>
  <w:style w:type="paragraph" w:customStyle="1" w:styleId="BDOTtulo5">
    <w:name w:val="BDO Título 5"/>
    <w:basedOn w:val="Normal"/>
    <w:uiPriority w:val="99"/>
    <w:rsid w:val="002965E3"/>
    <w:pPr>
      <w:keepNext/>
      <w:keepLines/>
      <w:tabs>
        <w:tab w:val="num" w:pos="2779"/>
      </w:tabs>
      <w:suppressAutoHyphens/>
      <w:spacing w:before="480" w:after="240" w:line="240" w:lineRule="auto"/>
      <w:ind w:left="2779" w:hanging="1077"/>
      <w:outlineLvl w:val="4"/>
    </w:pPr>
    <w:rPr>
      <w:rFonts w:ascii="Trebuchet MS" w:eastAsia="MS Mincho" w:hAnsi="Trebuchet MS" w:cs="Arial"/>
      <w:kern w:val="0"/>
      <w:lang w:eastAsia="pt-BR"/>
      <w14:ligatures w14:val="none"/>
    </w:rPr>
  </w:style>
  <w:style w:type="paragraph" w:customStyle="1" w:styleId="Textopadro">
    <w:name w:val="Texto padrão"/>
    <w:basedOn w:val="Normal"/>
    <w:uiPriority w:val="99"/>
    <w:rsid w:val="00F9036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t-BR"/>
      <w14:ligatures w14:val="none"/>
    </w:rPr>
  </w:style>
  <w:style w:type="paragraph" w:customStyle="1" w:styleId="Pa7">
    <w:name w:val="Pa7"/>
    <w:basedOn w:val="Default"/>
    <w:next w:val="Default"/>
    <w:uiPriority w:val="99"/>
    <w:rsid w:val="00AC1D54"/>
    <w:pPr>
      <w:spacing w:line="241" w:lineRule="atLeast"/>
    </w:pPr>
    <w:rPr>
      <w:rFonts w:ascii="Arial Narrow" w:eastAsiaTheme="minorHAnsi" w:hAnsi="Arial Narrow" w:cstheme="minorBidi"/>
      <w:color w:val="auto"/>
      <w:lang w:eastAsia="en-US"/>
    </w:rPr>
  </w:style>
  <w:style w:type="paragraph" w:styleId="SemEspaamento">
    <w:name w:val="No Spacing"/>
    <w:link w:val="SemEspaamentoChar"/>
    <w:uiPriority w:val="1"/>
    <w:qFormat/>
    <w:rsid w:val="00AC1D54"/>
    <w:pPr>
      <w:spacing w:after="0" w:line="240" w:lineRule="auto"/>
      <w:jc w:val="center"/>
    </w:pPr>
    <w:rPr>
      <w:rFonts w:ascii="Arial Narrow" w:eastAsiaTheme="minorEastAsia" w:hAnsi="Arial Narrow"/>
      <w:kern w:val="0"/>
      <w:sz w:val="20"/>
      <w:szCs w:val="20"/>
      <w:lang w:eastAsia="pt-BR"/>
      <w14:ligatures w14:val="none"/>
    </w:rPr>
  </w:style>
  <w:style w:type="character" w:customStyle="1" w:styleId="SemEspaamentoChar">
    <w:name w:val="Sem Espaçamento Char"/>
    <w:basedOn w:val="Fontepargpadro"/>
    <w:link w:val="SemEspaamento"/>
    <w:uiPriority w:val="1"/>
    <w:rsid w:val="00AC1D54"/>
    <w:rPr>
      <w:rFonts w:ascii="Arial Narrow" w:eastAsiaTheme="minorEastAsia" w:hAnsi="Arial Narrow"/>
      <w:kern w:val="0"/>
      <w:sz w:val="20"/>
      <w:szCs w:val="20"/>
      <w:lang w:eastAsia="pt-BR"/>
      <w14:ligatures w14:val="none"/>
    </w:rPr>
  </w:style>
  <w:style w:type="table" w:styleId="TabeladeLista4-nfase3">
    <w:name w:val="List Table 4 Accent 3"/>
    <w:basedOn w:val="Tabelanormal"/>
    <w:uiPriority w:val="49"/>
    <w:rsid w:val="00AC1D54"/>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Fontepargpadro"/>
    <w:uiPriority w:val="99"/>
    <w:unhideWhenUsed/>
    <w:rsid w:val="00AC1D54"/>
    <w:rPr>
      <w:color w:val="0563C1" w:themeColor="hyperlink"/>
      <w:u w:val="single"/>
    </w:rPr>
  </w:style>
  <w:style w:type="numbering" w:customStyle="1" w:styleId="Semlista1">
    <w:name w:val="Sem lista1"/>
    <w:next w:val="Semlista"/>
    <w:semiHidden/>
    <w:unhideWhenUsed/>
    <w:rsid w:val="00830B9A"/>
  </w:style>
  <w:style w:type="table" w:customStyle="1" w:styleId="Tabelacomgrade1">
    <w:name w:val="Tabela com grade1"/>
    <w:basedOn w:val="Tabelanormal"/>
    <w:next w:val="Tabelacomgrade"/>
    <w:uiPriority w:val="39"/>
    <w:rsid w:val="003327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638">
      <w:bodyDiv w:val="1"/>
      <w:marLeft w:val="0"/>
      <w:marRight w:val="0"/>
      <w:marTop w:val="0"/>
      <w:marBottom w:val="0"/>
      <w:divBdr>
        <w:top w:val="none" w:sz="0" w:space="0" w:color="auto"/>
        <w:left w:val="none" w:sz="0" w:space="0" w:color="auto"/>
        <w:bottom w:val="none" w:sz="0" w:space="0" w:color="auto"/>
        <w:right w:val="none" w:sz="0" w:space="0" w:color="auto"/>
      </w:divBdr>
    </w:div>
    <w:div w:id="10226155">
      <w:bodyDiv w:val="1"/>
      <w:marLeft w:val="0"/>
      <w:marRight w:val="0"/>
      <w:marTop w:val="0"/>
      <w:marBottom w:val="0"/>
      <w:divBdr>
        <w:top w:val="none" w:sz="0" w:space="0" w:color="auto"/>
        <w:left w:val="none" w:sz="0" w:space="0" w:color="auto"/>
        <w:bottom w:val="none" w:sz="0" w:space="0" w:color="auto"/>
        <w:right w:val="none" w:sz="0" w:space="0" w:color="auto"/>
      </w:divBdr>
    </w:div>
    <w:div w:id="13969940">
      <w:bodyDiv w:val="1"/>
      <w:marLeft w:val="0"/>
      <w:marRight w:val="0"/>
      <w:marTop w:val="0"/>
      <w:marBottom w:val="0"/>
      <w:divBdr>
        <w:top w:val="none" w:sz="0" w:space="0" w:color="auto"/>
        <w:left w:val="none" w:sz="0" w:space="0" w:color="auto"/>
        <w:bottom w:val="none" w:sz="0" w:space="0" w:color="auto"/>
        <w:right w:val="none" w:sz="0" w:space="0" w:color="auto"/>
      </w:divBdr>
    </w:div>
    <w:div w:id="32507761">
      <w:bodyDiv w:val="1"/>
      <w:marLeft w:val="0"/>
      <w:marRight w:val="0"/>
      <w:marTop w:val="0"/>
      <w:marBottom w:val="0"/>
      <w:divBdr>
        <w:top w:val="none" w:sz="0" w:space="0" w:color="auto"/>
        <w:left w:val="none" w:sz="0" w:space="0" w:color="auto"/>
        <w:bottom w:val="none" w:sz="0" w:space="0" w:color="auto"/>
        <w:right w:val="none" w:sz="0" w:space="0" w:color="auto"/>
      </w:divBdr>
    </w:div>
    <w:div w:id="43915628">
      <w:bodyDiv w:val="1"/>
      <w:marLeft w:val="0"/>
      <w:marRight w:val="0"/>
      <w:marTop w:val="0"/>
      <w:marBottom w:val="0"/>
      <w:divBdr>
        <w:top w:val="none" w:sz="0" w:space="0" w:color="auto"/>
        <w:left w:val="none" w:sz="0" w:space="0" w:color="auto"/>
        <w:bottom w:val="none" w:sz="0" w:space="0" w:color="auto"/>
        <w:right w:val="none" w:sz="0" w:space="0" w:color="auto"/>
      </w:divBdr>
    </w:div>
    <w:div w:id="50465130">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61678906">
      <w:bodyDiv w:val="1"/>
      <w:marLeft w:val="0"/>
      <w:marRight w:val="0"/>
      <w:marTop w:val="0"/>
      <w:marBottom w:val="0"/>
      <w:divBdr>
        <w:top w:val="none" w:sz="0" w:space="0" w:color="auto"/>
        <w:left w:val="none" w:sz="0" w:space="0" w:color="auto"/>
        <w:bottom w:val="none" w:sz="0" w:space="0" w:color="auto"/>
        <w:right w:val="none" w:sz="0" w:space="0" w:color="auto"/>
      </w:divBdr>
    </w:div>
    <w:div w:id="73086686">
      <w:bodyDiv w:val="1"/>
      <w:marLeft w:val="0"/>
      <w:marRight w:val="0"/>
      <w:marTop w:val="0"/>
      <w:marBottom w:val="0"/>
      <w:divBdr>
        <w:top w:val="none" w:sz="0" w:space="0" w:color="auto"/>
        <w:left w:val="none" w:sz="0" w:space="0" w:color="auto"/>
        <w:bottom w:val="none" w:sz="0" w:space="0" w:color="auto"/>
        <w:right w:val="none" w:sz="0" w:space="0" w:color="auto"/>
      </w:divBdr>
    </w:div>
    <w:div w:id="90201908">
      <w:bodyDiv w:val="1"/>
      <w:marLeft w:val="0"/>
      <w:marRight w:val="0"/>
      <w:marTop w:val="0"/>
      <w:marBottom w:val="0"/>
      <w:divBdr>
        <w:top w:val="none" w:sz="0" w:space="0" w:color="auto"/>
        <w:left w:val="none" w:sz="0" w:space="0" w:color="auto"/>
        <w:bottom w:val="none" w:sz="0" w:space="0" w:color="auto"/>
        <w:right w:val="none" w:sz="0" w:space="0" w:color="auto"/>
      </w:divBdr>
    </w:div>
    <w:div w:id="90203675">
      <w:bodyDiv w:val="1"/>
      <w:marLeft w:val="0"/>
      <w:marRight w:val="0"/>
      <w:marTop w:val="0"/>
      <w:marBottom w:val="0"/>
      <w:divBdr>
        <w:top w:val="none" w:sz="0" w:space="0" w:color="auto"/>
        <w:left w:val="none" w:sz="0" w:space="0" w:color="auto"/>
        <w:bottom w:val="none" w:sz="0" w:space="0" w:color="auto"/>
        <w:right w:val="none" w:sz="0" w:space="0" w:color="auto"/>
      </w:divBdr>
    </w:div>
    <w:div w:id="91095370">
      <w:bodyDiv w:val="1"/>
      <w:marLeft w:val="0"/>
      <w:marRight w:val="0"/>
      <w:marTop w:val="0"/>
      <w:marBottom w:val="0"/>
      <w:divBdr>
        <w:top w:val="none" w:sz="0" w:space="0" w:color="auto"/>
        <w:left w:val="none" w:sz="0" w:space="0" w:color="auto"/>
        <w:bottom w:val="none" w:sz="0" w:space="0" w:color="auto"/>
        <w:right w:val="none" w:sz="0" w:space="0" w:color="auto"/>
      </w:divBdr>
    </w:div>
    <w:div w:id="112289627">
      <w:bodyDiv w:val="1"/>
      <w:marLeft w:val="0"/>
      <w:marRight w:val="0"/>
      <w:marTop w:val="0"/>
      <w:marBottom w:val="0"/>
      <w:divBdr>
        <w:top w:val="none" w:sz="0" w:space="0" w:color="auto"/>
        <w:left w:val="none" w:sz="0" w:space="0" w:color="auto"/>
        <w:bottom w:val="none" w:sz="0" w:space="0" w:color="auto"/>
        <w:right w:val="none" w:sz="0" w:space="0" w:color="auto"/>
      </w:divBdr>
    </w:div>
    <w:div w:id="116684561">
      <w:bodyDiv w:val="1"/>
      <w:marLeft w:val="0"/>
      <w:marRight w:val="0"/>
      <w:marTop w:val="0"/>
      <w:marBottom w:val="0"/>
      <w:divBdr>
        <w:top w:val="none" w:sz="0" w:space="0" w:color="auto"/>
        <w:left w:val="none" w:sz="0" w:space="0" w:color="auto"/>
        <w:bottom w:val="none" w:sz="0" w:space="0" w:color="auto"/>
        <w:right w:val="none" w:sz="0" w:space="0" w:color="auto"/>
      </w:divBdr>
    </w:div>
    <w:div w:id="130443887">
      <w:bodyDiv w:val="1"/>
      <w:marLeft w:val="0"/>
      <w:marRight w:val="0"/>
      <w:marTop w:val="0"/>
      <w:marBottom w:val="0"/>
      <w:divBdr>
        <w:top w:val="none" w:sz="0" w:space="0" w:color="auto"/>
        <w:left w:val="none" w:sz="0" w:space="0" w:color="auto"/>
        <w:bottom w:val="none" w:sz="0" w:space="0" w:color="auto"/>
        <w:right w:val="none" w:sz="0" w:space="0" w:color="auto"/>
      </w:divBdr>
    </w:div>
    <w:div w:id="151650798">
      <w:bodyDiv w:val="1"/>
      <w:marLeft w:val="0"/>
      <w:marRight w:val="0"/>
      <w:marTop w:val="0"/>
      <w:marBottom w:val="0"/>
      <w:divBdr>
        <w:top w:val="none" w:sz="0" w:space="0" w:color="auto"/>
        <w:left w:val="none" w:sz="0" w:space="0" w:color="auto"/>
        <w:bottom w:val="none" w:sz="0" w:space="0" w:color="auto"/>
        <w:right w:val="none" w:sz="0" w:space="0" w:color="auto"/>
      </w:divBdr>
    </w:div>
    <w:div w:id="158931242">
      <w:bodyDiv w:val="1"/>
      <w:marLeft w:val="0"/>
      <w:marRight w:val="0"/>
      <w:marTop w:val="0"/>
      <w:marBottom w:val="0"/>
      <w:divBdr>
        <w:top w:val="none" w:sz="0" w:space="0" w:color="auto"/>
        <w:left w:val="none" w:sz="0" w:space="0" w:color="auto"/>
        <w:bottom w:val="none" w:sz="0" w:space="0" w:color="auto"/>
        <w:right w:val="none" w:sz="0" w:space="0" w:color="auto"/>
      </w:divBdr>
    </w:div>
    <w:div w:id="164981193">
      <w:bodyDiv w:val="1"/>
      <w:marLeft w:val="0"/>
      <w:marRight w:val="0"/>
      <w:marTop w:val="0"/>
      <w:marBottom w:val="0"/>
      <w:divBdr>
        <w:top w:val="none" w:sz="0" w:space="0" w:color="auto"/>
        <w:left w:val="none" w:sz="0" w:space="0" w:color="auto"/>
        <w:bottom w:val="none" w:sz="0" w:space="0" w:color="auto"/>
        <w:right w:val="none" w:sz="0" w:space="0" w:color="auto"/>
      </w:divBdr>
    </w:div>
    <w:div w:id="188491543">
      <w:bodyDiv w:val="1"/>
      <w:marLeft w:val="0"/>
      <w:marRight w:val="0"/>
      <w:marTop w:val="0"/>
      <w:marBottom w:val="0"/>
      <w:divBdr>
        <w:top w:val="none" w:sz="0" w:space="0" w:color="auto"/>
        <w:left w:val="none" w:sz="0" w:space="0" w:color="auto"/>
        <w:bottom w:val="none" w:sz="0" w:space="0" w:color="auto"/>
        <w:right w:val="none" w:sz="0" w:space="0" w:color="auto"/>
      </w:divBdr>
    </w:div>
    <w:div w:id="202517914">
      <w:bodyDiv w:val="1"/>
      <w:marLeft w:val="0"/>
      <w:marRight w:val="0"/>
      <w:marTop w:val="0"/>
      <w:marBottom w:val="0"/>
      <w:divBdr>
        <w:top w:val="none" w:sz="0" w:space="0" w:color="auto"/>
        <w:left w:val="none" w:sz="0" w:space="0" w:color="auto"/>
        <w:bottom w:val="none" w:sz="0" w:space="0" w:color="auto"/>
        <w:right w:val="none" w:sz="0" w:space="0" w:color="auto"/>
      </w:divBdr>
    </w:div>
    <w:div w:id="205802288">
      <w:bodyDiv w:val="1"/>
      <w:marLeft w:val="0"/>
      <w:marRight w:val="0"/>
      <w:marTop w:val="0"/>
      <w:marBottom w:val="0"/>
      <w:divBdr>
        <w:top w:val="none" w:sz="0" w:space="0" w:color="auto"/>
        <w:left w:val="none" w:sz="0" w:space="0" w:color="auto"/>
        <w:bottom w:val="none" w:sz="0" w:space="0" w:color="auto"/>
        <w:right w:val="none" w:sz="0" w:space="0" w:color="auto"/>
      </w:divBdr>
    </w:div>
    <w:div w:id="205872983">
      <w:bodyDiv w:val="1"/>
      <w:marLeft w:val="0"/>
      <w:marRight w:val="0"/>
      <w:marTop w:val="0"/>
      <w:marBottom w:val="0"/>
      <w:divBdr>
        <w:top w:val="none" w:sz="0" w:space="0" w:color="auto"/>
        <w:left w:val="none" w:sz="0" w:space="0" w:color="auto"/>
        <w:bottom w:val="none" w:sz="0" w:space="0" w:color="auto"/>
        <w:right w:val="none" w:sz="0" w:space="0" w:color="auto"/>
      </w:divBdr>
    </w:div>
    <w:div w:id="206795830">
      <w:bodyDiv w:val="1"/>
      <w:marLeft w:val="0"/>
      <w:marRight w:val="0"/>
      <w:marTop w:val="0"/>
      <w:marBottom w:val="0"/>
      <w:divBdr>
        <w:top w:val="none" w:sz="0" w:space="0" w:color="auto"/>
        <w:left w:val="none" w:sz="0" w:space="0" w:color="auto"/>
        <w:bottom w:val="none" w:sz="0" w:space="0" w:color="auto"/>
        <w:right w:val="none" w:sz="0" w:space="0" w:color="auto"/>
      </w:divBdr>
    </w:div>
    <w:div w:id="251164893">
      <w:bodyDiv w:val="1"/>
      <w:marLeft w:val="0"/>
      <w:marRight w:val="0"/>
      <w:marTop w:val="0"/>
      <w:marBottom w:val="0"/>
      <w:divBdr>
        <w:top w:val="none" w:sz="0" w:space="0" w:color="auto"/>
        <w:left w:val="none" w:sz="0" w:space="0" w:color="auto"/>
        <w:bottom w:val="none" w:sz="0" w:space="0" w:color="auto"/>
        <w:right w:val="none" w:sz="0" w:space="0" w:color="auto"/>
      </w:divBdr>
    </w:div>
    <w:div w:id="266618426">
      <w:bodyDiv w:val="1"/>
      <w:marLeft w:val="0"/>
      <w:marRight w:val="0"/>
      <w:marTop w:val="0"/>
      <w:marBottom w:val="0"/>
      <w:divBdr>
        <w:top w:val="none" w:sz="0" w:space="0" w:color="auto"/>
        <w:left w:val="none" w:sz="0" w:space="0" w:color="auto"/>
        <w:bottom w:val="none" w:sz="0" w:space="0" w:color="auto"/>
        <w:right w:val="none" w:sz="0" w:space="0" w:color="auto"/>
      </w:divBdr>
    </w:div>
    <w:div w:id="321812647">
      <w:bodyDiv w:val="1"/>
      <w:marLeft w:val="0"/>
      <w:marRight w:val="0"/>
      <w:marTop w:val="0"/>
      <w:marBottom w:val="0"/>
      <w:divBdr>
        <w:top w:val="none" w:sz="0" w:space="0" w:color="auto"/>
        <w:left w:val="none" w:sz="0" w:space="0" w:color="auto"/>
        <w:bottom w:val="none" w:sz="0" w:space="0" w:color="auto"/>
        <w:right w:val="none" w:sz="0" w:space="0" w:color="auto"/>
      </w:divBdr>
    </w:div>
    <w:div w:id="335310180">
      <w:bodyDiv w:val="1"/>
      <w:marLeft w:val="0"/>
      <w:marRight w:val="0"/>
      <w:marTop w:val="0"/>
      <w:marBottom w:val="0"/>
      <w:divBdr>
        <w:top w:val="none" w:sz="0" w:space="0" w:color="auto"/>
        <w:left w:val="none" w:sz="0" w:space="0" w:color="auto"/>
        <w:bottom w:val="none" w:sz="0" w:space="0" w:color="auto"/>
        <w:right w:val="none" w:sz="0" w:space="0" w:color="auto"/>
      </w:divBdr>
    </w:div>
    <w:div w:id="336033500">
      <w:bodyDiv w:val="1"/>
      <w:marLeft w:val="0"/>
      <w:marRight w:val="0"/>
      <w:marTop w:val="0"/>
      <w:marBottom w:val="0"/>
      <w:divBdr>
        <w:top w:val="none" w:sz="0" w:space="0" w:color="auto"/>
        <w:left w:val="none" w:sz="0" w:space="0" w:color="auto"/>
        <w:bottom w:val="none" w:sz="0" w:space="0" w:color="auto"/>
        <w:right w:val="none" w:sz="0" w:space="0" w:color="auto"/>
      </w:divBdr>
    </w:div>
    <w:div w:id="336661076">
      <w:bodyDiv w:val="1"/>
      <w:marLeft w:val="0"/>
      <w:marRight w:val="0"/>
      <w:marTop w:val="0"/>
      <w:marBottom w:val="0"/>
      <w:divBdr>
        <w:top w:val="none" w:sz="0" w:space="0" w:color="auto"/>
        <w:left w:val="none" w:sz="0" w:space="0" w:color="auto"/>
        <w:bottom w:val="none" w:sz="0" w:space="0" w:color="auto"/>
        <w:right w:val="none" w:sz="0" w:space="0" w:color="auto"/>
      </w:divBdr>
    </w:div>
    <w:div w:id="338821733">
      <w:bodyDiv w:val="1"/>
      <w:marLeft w:val="0"/>
      <w:marRight w:val="0"/>
      <w:marTop w:val="0"/>
      <w:marBottom w:val="0"/>
      <w:divBdr>
        <w:top w:val="none" w:sz="0" w:space="0" w:color="auto"/>
        <w:left w:val="none" w:sz="0" w:space="0" w:color="auto"/>
        <w:bottom w:val="none" w:sz="0" w:space="0" w:color="auto"/>
        <w:right w:val="none" w:sz="0" w:space="0" w:color="auto"/>
      </w:divBdr>
    </w:div>
    <w:div w:id="341590854">
      <w:bodyDiv w:val="1"/>
      <w:marLeft w:val="0"/>
      <w:marRight w:val="0"/>
      <w:marTop w:val="0"/>
      <w:marBottom w:val="0"/>
      <w:divBdr>
        <w:top w:val="none" w:sz="0" w:space="0" w:color="auto"/>
        <w:left w:val="none" w:sz="0" w:space="0" w:color="auto"/>
        <w:bottom w:val="none" w:sz="0" w:space="0" w:color="auto"/>
        <w:right w:val="none" w:sz="0" w:space="0" w:color="auto"/>
      </w:divBdr>
    </w:div>
    <w:div w:id="373119668">
      <w:bodyDiv w:val="1"/>
      <w:marLeft w:val="0"/>
      <w:marRight w:val="0"/>
      <w:marTop w:val="0"/>
      <w:marBottom w:val="0"/>
      <w:divBdr>
        <w:top w:val="none" w:sz="0" w:space="0" w:color="auto"/>
        <w:left w:val="none" w:sz="0" w:space="0" w:color="auto"/>
        <w:bottom w:val="none" w:sz="0" w:space="0" w:color="auto"/>
        <w:right w:val="none" w:sz="0" w:space="0" w:color="auto"/>
      </w:divBdr>
    </w:div>
    <w:div w:id="402341424">
      <w:bodyDiv w:val="1"/>
      <w:marLeft w:val="0"/>
      <w:marRight w:val="0"/>
      <w:marTop w:val="0"/>
      <w:marBottom w:val="0"/>
      <w:divBdr>
        <w:top w:val="none" w:sz="0" w:space="0" w:color="auto"/>
        <w:left w:val="none" w:sz="0" w:space="0" w:color="auto"/>
        <w:bottom w:val="none" w:sz="0" w:space="0" w:color="auto"/>
        <w:right w:val="none" w:sz="0" w:space="0" w:color="auto"/>
      </w:divBdr>
    </w:div>
    <w:div w:id="405347811">
      <w:bodyDiv w:val="1"/>
      <w:marLeft w:val="0"/>
      <w:marRight w:val="0"/>
      <w:marTop w:val="0"/>
      <w:marBottom w:val="0"/>
      <w:divBdr>
        <w:top w:val="none" w:sz="0" w:space="0" w:color="auto"/>
        <w:left w:val="none" w:sz="0" w:space="0" w:color="auto"/>
        <w:bottom w:val="none" w:sz="0" w:space="0" w:color="auto"/>
        <w:right w:val="none" w:sz="0" w:space="0" w:color="auto"/>
      </w:divBdr>
    </w:div>
    <w:div w:id="405423234">
      <w:bodyDiv w:val="1"/>
      <w:marLeft w:val="0"/>
      <w:marRight w:val="0"/>
      <w:marTop w:val="0"/>
      <w:marBottom w:val="0"/>
      <w:divBdr>
        <w:top w:val="none" w:sz="0" w:space="0" w:color="auto"/>
        <w:left w:val="none" w:sz="0" w:space="0" w:color="auto"/>
        <w:bottom w:val="none" w:sz="0" w:space="0" w:color="auto"/>
        <w:right w:val="none" w:sz="0" w:space="0" w:color="auto"/>
      </w:divBdr>
    </w:div>
    <w:div w:id="406729182">
      <w:bodyDiv w:val="1"/>
      <w:marLeft w:val="0"/>
      <w:marRight w:val="0"/>
      <w:marTop w:val="0"/>
      <w:marBottom w:val="0"/>
      <w:divBdr>
        <w:top w:val="none" w:sz="0" w:space="0" w:color="auto"/>
        <w:left w:val="none" w:sz="0" w:space="0" w:color="auto"/>
        <w:bottom w:val="none" w:sz="0" w:space="0" w:color="auto"/>
        <w:right w:val="none" w:sz="0" w:space="0" w:color="auto"/>
      </w:divBdr>
    </w:div>
    <w:div w:id="444733595">
      <w:bodyDiv w:val="1"/>
      <w:marLeft w:val="0"/>
      <w:marRight w:val="0"/>
      <w:marTop w:val="0"/>
      <w:marBottom w:val="0"/>
      <w:divBdr>
        <w:top w:val="none" w:sz="0" w:space="0" w:color="auto"/>
        <w:left w:val="none" w:sz="0" w:space="0" w:color="auto"/>
        <w:bottom w:val="none" w:sz="0" w:space="0" w:color="auto"/>
        <w:right w:val="none" w:sz="0" w:space="0" w:color="auto"/>
      </w:divBdr>
    </w:div>
    <w:div w:id="450636271">
      <w:bodyDiv w:val="1"/>
      <w:marLeft w:val="0"/>
      <w:marRight w:val="0"/>
      <w:marTop w:val="0"/>
      <w:marBottom w:val="0"/>
      <w:divBdr>
        <w:top w:val="none" w:sz="0" w:space="0" w:color="auto"/>
        <w:left w:val="none" w:sz="0" w:space="0" w:color="auto"/>
        <w:bottom w:val="none" w:sz="0" w:space="0" w:color="auto"/>
        <w:right w:val="none" w:sz="0" w:space="0" w:color="auto"/>
      </w:divBdr>
    </w:div>
    <w:div w:id="463280597">
      <w:bodyDiv w:val="1"/>
      <w:marLeft w:val="0"/>
      <w:marRight w:val="0"/>
      <w:marTop w:val="0"/>
      <w:marBottom w:val="0"/>
      <w:divBdr>
        <w:top w:val="none" w:sz="0" w:space="0" w:color="auto"/>
        <w:left w:val="none" w:sz="0" w:space="0" w:color="auto"/>
        <w:bottom w:val="none" w:sz="0" w:space="0" w:color="auto"/>
        <w:right w:val="none" w:sz="0" w:space="0" w:color="auto"/>
      </w:divBdr>
    </w:div>
    <w:div w:id="493959480">
      <w:bodyDiv w:val="1"/>
      <w:marLeft w:val="0"/>
      <w:marRight w:val="0"/>
      <w:marTop w:val="0"/>
      <w:marBottom w:val="0"/>
      <w:divBdr>
        <w:top w:val="none" w:sz="0" w:space="0" w:color="auto"/>
        <w:left w:val="none" w:sz="0" w:space="0" w:color="auto"/>
        <w:bottom w:val="none" w:sz="0" w:space="0" w:color="auto"/>
        <w:right w:val="none" w:sz="0" w:space="0" w:color="auto"/>
      </w:divBdr>
    </w:div>
    <w:div w:id="522550635">
      <w:bodyDiv w:val="1"/>
      <w:marLeft w:val="0"/>
      <w:marRight w:val="0"/>
      <w:marTop w:val="0"/>
      <w:marBottom w:val="0"/>
      <w:divBdr>
        <w:top w:val="none" w:sz="0" w:space="0" w:color="auto"/>
        <w:left w:val="none" w:sz="0" w:space="0" w:color="auto"/>
        <w:bottom w:val="none" w:sz="0" w:space="0" w:color="auto"/>
        <w:right w:val="none" w:sz="0" w:space="0" w:color="auto"/>
      </w:divBdr>
    </w:div>
    <w:div w:id="545725712">
      <w:bodyDiv w:val="1"/>
      <w:marLeft w:val="0"/>
      <w:marRight w:val="0"/>
      <w:marTop w:val="0"/>
      <w:marBottom w:val="0"/>
      <w:divBdr>
        <w:top w:val="none" w:sz="0" w:space="0" w:color="auto"/>
        <w:left w:val="none" w:sz="0" w:space="0" w:color="auto"/>
        <w:bottom w:val="none" w:sz="0" w:space="0" w:color="auto"/>
        <w:right w:val="none" w:sz="0" w:space="0" w:color="auto"/>
      </w:divBdr>
    </w:div>
    <w:div w:id="555090228">
      <w:bodyDiv w:val="1"/>
      <w:marLeft w:val="0"/>
      <w:marRight w:val="0"/>
      <w:marTop w:val="0"/>
      <w:marBottom w:val="0"/>
      <w:divBdr>
        <w:top w:val="none" w:sz="0" w:space="0" w:color="auto"/>
        <w:left w:val="none" w:sz="0" w:space="0" w:color="auto"/>
        <w:bottom w:val="none" w:sz="0" w:space="0" w:color="auto"/>
        <w:right w:val="none" w:sz="0" w:space="0" w:color="auto"/>
      </w:divBdr>
    </w:div>
    <w:div w:id="558319205">
      <w:bodyDiv w:val="1"/>
      <w:marLeft w:val="0"/>
      <w:marRight w:val="0"/>
      <w:marTop w:val="0"/>
      <w:marBottom w:val="0"/>
      <w:divBdr>
        <w:top w:val="none" w:sz="0" w:space="0" w:color="auto"/>
        <w:left w:val="none" w:sz="0" w:space="0" w:color="auto"/>
        <w:bottom w:val="none" w:sz="0" w:space="0" w:color="auto"/>
        <w:right w:val="none" w:sz="0" w:space="0" w:color="auto"/>
      </w:divBdr>
    </w:div>
    <w:div w:id="564873132">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32833646">
      <w:bodyDiv w:val="1"/>
      <w:marLeft w:val="0"/>
      <w:marRight w:val="0"/>
      <w:marTop w:val="0"/>
      <w:marBottom w:val="0"/>
      <w:divBdr>
        <w:top w:val="none" w:sz="0" w:space="0" w:color="auto"/>
        <w:left w:val="none" w:sz="0" w:space="0" w:color="auto"/>
        <w:bottom w:val="none" w:sz="0" w:space="0" w:color="auto"/>
        <w:right w:val="none" w:sz="0" w:space="0" w:color="auto"/>
      </w:divBdr>
    </w:div>
    <w:div w:id="698434401">
      <w:bodyDiv w:val="1"/>
      <w:marLeft w:val="0"/>
      <w:marRight w:val="0"/>
      <w:marTop w:val="0"/>
      <w:marBottom w:val="0"/>
      <w:divBdr>
        <w:top w:val="none" w:sz="0" w:space="0" w:color="auto"/>
        <w:left w:val="none" w:sz="0" w:space="0" w:color="auto"/>
        <w:bottom w:val="none" w:sz="0" w:space="0" w:color="auto"/>
        <w:right w:val="none" w:sz="0" w:space="0" w:color="auto"/>
      </w:divBdr>
    </w:div>
    <w:div w:id="720059304">
      <w:bodyDiv w:val="1"/>
      <w:marLeft w:val="0"/>
      <w:marRight w:val="0"/>
      <w:marTop w:val="0"/>
      <w:marBottom w:val="0"/>
      <w:divBdr>
        <w:top w:val="none" w:sz="0" w:space="0" w:color="auto"/>
        <w:left w:val="none" w:sz="0" w:space="0" w:color="auto"/>
        <w:bottom w:val="none" w:sz="0" w:space="0" w:color="auto"/>
        <w:right w:val="none" w:sz="0" w:space="0" w:color="auto"/>
      </w:divBdr>
    </w:div>
    <w:div w:id="721556553">
      <w:bodyDiv w:val="1"/>
      <w:marLeft w:val="0"/>
      <w:marRight w:val="0"/>
      <w:marTop w:val="0"/>
      <w:marBottom w:val="0"/>
      <w:divBdr>
        <w:top w:val="none" w:sz="0" w:space="0" w:color="auto"/>
        <w:left w:val="none" w:sz="0" w:space="0" w:color="auto"/>
        <w:bottom w:val="none" w:sz="0" w:space="0" w:color="auto"/>
        <w:right w:val="none" w:sz="0" w:space="0" w:color="auto"/>
      </w:divBdr>
    </w:div>
    <w:div w:id="726340629">
      <w:bodyDiv w:val="1"/>
      <w:marLeft w:val="0"/>
      <w:marRight w:val="0"/>
      <w:marTop w:val="0"/>
      <w:marBottom w:val="0"/>
      <w:divBdr>
        <w:top w:val="none" w:sz="0" w:space="0" w:color="auto"/>
        <w:left w:val="none" w:sz="0" w:space="0" w:color="auto"/>
        <w:bottom w:val="none" w:sz="0" w:space="0" w:color="auto"/>
        <w:right w:val="none" w:sz="0" w:space="0" w:color="auto"/>
      </w:divBdr>
    </w:div>
    <w:div w:id="738867455">
      <w:bodyDiv w:val="1"/>
      <w:marLeft w:val="0"/>
      <w:marRight w:val="0"/>
      <w:marTop w:val="0"/>
      <w:marBottom w:val="0"/>
      <w:divBdr>
        <w:top w:val="none" w:sz="0" w:space="0" w:color="auto"/>
        <w:left w:val="none" w:sz="0" w:space="0" w:color="auto"/>
        <w:bottom w:val="none" w:sz="0" w:space="0" w:color="auto"/>
        <w:right w:val="none" w:sz="0" w:space="0" w:color="auto"/>
      </w:divBdr>
    </w:div>
    <w:div w:id="770247840">
      <w:bodyDiv w:val="1"/>
      <w:marLeft w:val="0"/>
      <w:marRight w:val="0"/>
      <w:marTop w:val="0"/>
      <w:marBottom w:val="0"/>
      <w:divBdr>
        <w:top w:val="none" w:sz="0" w:space="0" w:color="auto"/>
        <w:left w:val="none" w:sz="0" w:space="0" w:color="auto"/>
        <w:bottom w:val="none" w:sz="0" w:space="0" w:color="auto"/>
        <w:right w:val="none" w:sz="0" w:space="0" w:color="auto"/>
      </w:divBdr>
    </w:div>
    <w:div w:id="780077785">
      <w:bodyDiv w:val="1"/>
      <w:marLeft w:val="0"/>
      <w:marRight w:val="0"/>
      <w:marTop w:val="0"/>
      <w:marBottom w:val="0"/>
      <w:divBdr>
        <w:top w:val="none" w:sz="0" w:space="0" w:color="auto"/>
        <w:left w:val="none" w:sz="0" w:space="0" w:color="auto"/>
        <w:bottom w:val="none" w:sz="0" w:space="0" w:color="auto"/>
        <w:right w:val="none" w:sz="0" w:space="0" w:color="auto"/>
      </w:divBdr>
    </w:div>
    <w:div w:id="786972751">
      <w:bodyDiv w:val="1"/>
      <w:marLeft w:val="0"/>
      <w:marRight w:val="0"/>
      <w:marTop w:val="0"/>
      <w:marBottom w:val="0"/>
      <w:divBdr>
        <w:top w:val="none" w:sz="0" w:space="0" w:color="auto"/>
        <w:left w:val="none" w:sz="0" w:space="0" w:color="auto"/>
        <w:bottom w:val="none" w:sz="0" w:space="0" w:color="auto"/>
        <w:right w:val="none" w:sz="0" w:space="0" w:color="auto"/>
      </w:divBdr>
    </w:div>
    <w:div w:id="792090359">
      <w:bodyDiv w:val="1"/>
      <w:marLeft w:val="0"/>
      <w:marRight w:val="0"/>
      <w:marTop w:val="0"/>
      <w:marBottom w:val="0"/>
      <w:divBdr>
        <w:top w:val="none" w:sz="0" w:space="0" w:color="auto"/>
        <w:left w:val="none" w:sz="0" w:space="0" w:color="auto"/>
        <w:bottom w:val="none" w:sz="0" w:space="0" w:color="auto"/>
        <w:right w:val="none" w:sz="0" w:space="0" w:color="auto"/>
      </w:divBdr>
    </w:div>
    <w:div w:id="808938026">
      <w:bodyDiv w:val="1"/>
      <w:marLeft w:val="0"/>
      <w:marRight w:val="0"/>
      <w:marTop w:val="0"/>
      <w:marBottom w:val="0"/>
      <w:divBdr>
        <w:top w:val="none" w:sz="0" w:space="0" w:color="auto"/>
        <w:left w:val="none" w:sz="0" w:space="0" w:color="auto"/>
        <w:bottom w:val="none" w:sz="0" w:space="0" w:color="auto"/>
        <w:right w:val="none" w:sz="0" w:space="0" w:color="auto"/>
      </w:divBdr>
    </w:div>
    <w:div w:id="815418085">
      <w:bodyDiv w:val="1"/>
      <w:marLeft w:val="0"/>
      <w:marRight w:val="0"/>
      <w:marTop w:val="0"/>
      <w:marBottom w:val="0"/>
      <w:divBdr>
        <w:top w:val="none" w:sz="0" w:space="0" w:color="auto"/>
        <w:left w:val="none" w:sz="0" w:space="0" w:color="auto"/>
        <w:bottom w:val="none" w:sz="0" w:space="0" w:color="auto"/>
        <w:right w:val="none" w:sz="0" w:space="0" w:color="auto"/>
      </w:divBdr>
    </w:div>
    <w:div w:id="817957633">
      <w:bodyDiv w:val="1"/>
      <w:marLeft w:val="0"/>
      <w:marRight w:val="0"/>
      <w:marTop w:val="0"/>
      <w:marBottom w:val="0"/>
      <w:divBdr>
        <w:top w:val="none" w:sz="0" w:space="0" w:color="auto"/>
        <w:left w:val="none" w:sz="0" w:space="0" w:color="auto"/>
        <w:bottom w:val="none" w:sz="0" w:space="0" w:color="auto"/>
        <w:right w:val="none" w:sz="0" w:space="0" w:color="auto"/>
      </w:divBdr>
    </w:div>
    <w:div w:id="818884873">
      <w:bodyDiv w:val="1"/>
      <w:marLeft w:val="0"/>
      <w:marRight w:val="0"/>
      <w:marTop w:val="0"/>
      <w:marBottom w:val="0"/>
      <w:divBdr>
        <w:top w:val="none" w:sz="0" w:space="0" w:color="auto"/>
        <w:left w:val="none" w:sz="0" w:space="0" w:color="auto"/>
        <w:bottom w:val="none" w:sz="0" w:space="0" w:color="auto"/>
        <w:right w:val="none" w:sz="0" w:space="0" w:color="auto"/>
      </w:divBdr>
    </w:div>
    <w:div w:id="847524866">
      <w:bodyDiv w:val="1"/>
      <w:marLeft w:val="0"/>
      <w:marRight w:val="0"/>
      <w:marTop w:val="0"/>
      <w:marBottom w:val="0"/>
      <w:divBdr>
        <w:top w:val="none" w:sz="0" w:space="0" w:color="auto"/>
        <w:left w:val="none" w:sz="0" w:space="0" w:color="auto"/>
        <w:bottom w:val="none" w:sz="0" w:space="0" w:color="auto"/>
        <w:right w:val="none" w:sz="0" w:space="0" w:color="auto"/>
      </w:divBdr>
    </w:div>
    <w:div w:id="853769507">
      <w:bodyDiv w:val="1"/>
      <w:marLeft w:val="0"/>
      <w:marRight w:val="0"/>
      <w:marTop w:val="0"/>
      <w:marBottom w:val="0"/>
      <w:divBdr>
        <w:top w:val="none" w:sz="0" w:space="0" w:color="auto"/>
        <w:left w:val="none" w:sz="0" w:space="0" w:color="auto"/>
        <w:bottom w:val="none" w:sz="0" w:space="0" w:color="auto"/>
        <w:right w:val="none" w:sz="0" w:space="0" w:color="auto"/>
      </w:divBdr>
    </w:div>
    <w:div w:id="947545164">
      <w:bodyDiv w:val="1"/>
      <w:marLeft w:val="0"/>
      <w:marRight w:val="0"/>
      <w:marTop w:val="0"/>
      <w:marBottom w:val="0"/>
      <w:divBdr>
        <w:top w:val="none" w:sz="0" w:space="0" w:color="auto"/>
        <w:left w:val="none" w:sz="0" w:space="0" w:color="auto"/>
        <w:bottom w:val="none" w:sz="0" w:space="0" w:color="auto"/>
        <w:right w:val="none" w:sz="0" w:space="0" w:color="auto"/>
      </w:divBdr>
    </w:div>
    <w:div w:id="964045144">
      <w:bodyDiv w:val="1"/>
      <w:marLeft w:val="0"/>
      <w:marRight w:val="0"/>
      <w:marTop w:val="0"/>
      <w:marBottom w:val="0"/>
      <w:divBdr>
        <w:top w:val="none" w:sz="0" w:space="0" w:color="auto"/>
        <w:left w:val="none" w:sz="0" w:space="0" w:color="auto"/>
        <w:bottom w:val="none" w:sz="0" w:space="0" w:color="auto"/>
        <w:right w:val="none" w:sz="0" w:space="0" w:color="auto"/>
      </w:divBdr>
    </w:div>
    <w:div w:id="983772587">
      <w:bodyDiv w:val="1"/>
      <w:marLeft w:val="0"/>
      <w:marRight w:val="0"/>
      <w:marTop w:val="0"/>
      <w:marBottom w:val="0"/>
      <w:divBdr>
        <w:top w:val="none" w:sz="0" w:space="0" w:color="auto"/>
        <w:left w:val="none" w:sz="0" w:space="0" w:color="auto"/>
        <w:bottom w:val="none" w:sz="0" w:space="0" w:color="auto"/>
        <w:right w:val="none" w:sz="0" w:space="0" w:color="auto"/>
      </w:divBdr>
    </w:div>
    <w:div w:id="990406225">
      <w:bodyDiv w:val="1"/>
      <w:marLeft w:val="0"/>
      <w:marRight w:val="0"/>
      <w:marTop w:val="0"/>
      <w:marBottom w:val="0"/>
      <w:divBdr>
        <w:top w:val="none" w:sz="0" w:space="0" w:color="auto"/>
        <w:left w:val="none" w:sz="0" w:space="0" w:color="auto"/>
        <w:bottom w:val="none" w:sz="0" w:space="0" w:color="auto"/>
        <w:right w:val="none" w:sz="0" w:space="0" w:color="auto"/>
      </w:divBdr>
    </w:div>
    <w:div w:id="997343245">
      <w:bodyDiv w:val="1"/>
      <w:marLeft w:val="0"/>
      <w:marRight w:val="0"/>
      <w:marTop w:val="0"/>
      <w:marBottom w:val="0"/>
      <w:divBdr>
        <w:top w:val="none" w:sz="0" w:space="0" w:color="auto"/>
        <w:left w:val="none" w:sz="0" w:space="0" w:color="auto"/>
        <w:bottom w:val="none" w:sz="0" w:space="0" w:color="auto"/>
        <w:right w:val="none" w:sz="0" w:space="0" w:color="auto"/>
      </w:divBdr>
    </w:div>
    <w:div w:id="997659402">
      <w:bodyDiv w:val="1"/>
      <w:marLeft w:val="0"/>
      <w:marRight w:val="0"/>
      <w:marTop w:val="0"/>
      <w:marBottom w:val="0"/>
      <w:divBdr>
        <w:top w:val="none" w:sz="0" w:space="0" w:color="auto"/>
        <w:left w:val="none" w:sz="0" w:space="0" w:color="auto"/>
        <w:bottom w:val="none" w:sz="0" w:space="0" w:color="auto"/>
        <w:right w:val="none" w:sz="0" w:space="0" w:color="auto"/>
      </w:divBdr>
    </w:div>
    <w:div w:id="1021399941">
      <w:bodyDiv w:val="1"/>
      <w:marLeft w:val="0"/>
      <w:marRight w:val="0"/>
      <w:marTop w:val="0"/>
      <w:marBottom w:val="0"/>
      <w:divBdr>
        <w:top w:val="none" w:sz="0" w:space="0" w:color="auto"/>
        <w:left w:val="none" w:sz="0" w:space="0" w:color="auto"/>
        <w:bottom w:val="none" w:sz="0" w:space="0" w:color="auto"/>
        <w:right w:val="none" w:sz="0" w:space="0" w:color="auto"/>
      </w:divBdr>
    </w:div>
    <w:div w:id="1029181335">
      <w:bodyDiv w:val="1"/>
      <w:marLeft w:val="0"/>
      <w:marRight w:val="0"/>
      <w:marTop w:val="0"/>
      <w:marBottom w:val="0"/>
      <w:divBdr>
        <w:top w:val="none" w:sz="0" w:space="0" w:color="auto"/>
        <w:left w:val="none" w:sz="0" w:space="0" w:color="auto"/>
        <w:bottom w:val="none" w:sz="0" w:space="0" w:color="auto"/>
        <w:right w:val="none" w:sz="0" w:space="0" w:color="auto"/>
      </w:divBdr>
    </w:div>
    <w:div w:id="1040714663">
      <w:bodyDiv w:val="1"/>
      <w:marLeft w:val="0"/>
      <w:marRight w:val="0"/>
      <w:marTop w:val="0"/>
      <w:marBottom w:val="0"/>
      <w:divBdr>
        <w:top w:val="none" w:sz="0" w:space="0" w:color="auto"/>
        <w:left w:val="none" w:sz="0" w:space="0" w:color="auto"/>
        <w:bottom w:val="none" w:sz="0" w:space="0" w:color="auto"/>
        <w:right w:val="none" w:sz="0" w:space="0" w:color="auto"/>
      </w:divBdr>
    </w:div>
    <w:div w:id="1057583183">
      <w:bodyDiv w:val="1"/>
      <w:marLeft w:val="0"/>
      <w:marRight w:val="0"/>
      <w:marTop w:val="0"/>
      <w:marBottom w:val="0"/>
      <w:divBdr>
        <w:top w:val="none" w:sz="0" w:space="0" w:color="auto"/>
        <w:left w:val="none" w:sz="0" w:space="0" w:color="auto"/>
        <w:bottom w:val="none" w:sz="0" w:space="0" w:color="auto"/>
        <w:right w:val="none" w:sz="0" w:space="0" w:color="auto"/>
      </w:divBdr>
    </w:div>
    <w:div w:id="1065907809">
      <w:bodyDiv w:val="1"/>
      <w:marLeft w:val="0"/>
      <w:marRight w:val="0"/>
      <w:marTop w:val="0"/>
      <w:marBottom w:val="0"/>
      <w:divBdr>
        <w:top w:val="none" w:sz="0" w:space="0" w:color="auto"/>
        <w:left w:val="none" w:sz="0" w:space="0" w:color="auto"/>
        <w:bottom w:val="none" w:sz="0" w:space="0" w:color="auto"/>
        <w:right w:val="none" w:sz="0" w:space="0" w:color="auto"/>
      </w:divBdr>
    </w:div>
    <w:div w:id="1088624822">
      <w:bodyDiv w:val="1"/>
      <w:marLeft w:val="0"/>
      <w:marRight w:val="0"/>
      <w:marTop w:val="0"/>
      <w:marBottom w:val="0"/>
      <w:divBdr>
        <w:top w:val="none" w:sz="0" w:space="0" w:color="auto"/>
        <w:left w:val="none" w:sz="0" w:space="0" w:color="auto"/>
        <w:bottom w:val="none" w:sz="0" w:space="0" w:color="auto"/>
        <w:right w:val="none" w:sz="0" w:space="0" w:color="auto"/>
      </w:divBdr>
    </w:div>
    <w:div w:id="1090198867">
      <w:bodyDiv w:val="1"/>
      <w:marLeft w:val="0"/>
      <w:marRight w:val="0"/>
      <w:marTop w:val="0"/>
      <w:marBottom w:val="0"/>
      <w:divBdr>
        <w:top w:val="none" w:sz="0" w:space="0" w:color="auto"/>
        <w:left w:val="none" w:sz="0" w:space="0" w:color="auto"/>
        <w:bottom w:val="none" w:sz="0" w:space="0" w:color="auto"/>
        <w:right w:val="none" w:sz="0" w:space="0" w:color="auto"/>
      </w:divBdr>
    </w:div>
    <w:div w:id="1099595289">
      <w:bodyDiv w:val="1"/>
      <w:marLeft w:val="0"/>
      <w:marRight w:val="0"/>
      <w:marTop w:val="0"/>
      <w:marBottom w:val="0"/>
      <w:divBdr>
        <w:top w:val="none" w:sz="0" w:space="0" w:color="auto"/>
        <w:left w:val="none" w:sz="0" w:space="0" w:color="auto"/>
        <w:bottom w:val="none" w:sz="0" w:space="0" w:color="auto"/>
        <w:right w:val="none" w:sz="0" w:space="0" w:color="auto"/>
      </w:divBdr>
    </w:div>
    <w:div w:id="1112941700">
      <w:bodyDiv w:val="1"/>
      <w:marLeft w:val="0"/>
      <w:marRight w:val="0"/>
      <w:marTop w:val="0"/>
      <w:marBottom w:val="0"/>
      <w:divBdr>
        <w:top w:val="none" w:sz="0" w:space="0" w:color="auto"/>
        <w:left w:val="none" w:sz="0" w:space="0" w:color="auto"/>
        <w:bottom w:val="none" w:sz="0" w:space="0" w:color="auto"/>
        <w:right w:val="none" w:sz="0" w:space="0" w:color="auto"/>
      </w:divBdr>
    </w:div>
    <w:div w:id="1157267218">
      <w:bodyDiv w:val="1"/>
      <w:marLeft w:val="0"/>
      <w:marRight w:val="0"/>
      <w:marTop w:val="0"/>
      <w:marBottom w:val="0"/>
      <w:divBdr>
        <w:top w:val="none" w:sz="0" w:space="0" w:color="auto"/>
        <w:left w:val="none" w:sz="0" w:space="0" w:color="auto"/>
        <w:bottom w:val="none" w:sz="0" w:space="0" w:color="auto"/>
        <w:right w:val="none" w:sz="0" w:space="0" w:color="auto"/>
      </w:divBdr>
    </w:div>
    <w:div w:id="1178038181">
      <w:bodyDiv w:val="1"/>
      <w:marLeft w:val="0"/>
      <w:marRight w:val="0"/>
      <w:marTop w:val="0"/>
      <w:marBottom w:val="0"/>
      <w:divBdr>
        <w:top w:val="none" w:sz="0" w:space="0" w:color="auto"/>
        <w:left w:val="none" w:sz="0" w:space="0" w:color="auto"/>
        <w:bottom w:val="none" w:sz="0" w:space="0" w:color="auto"/>
        <w:right w:val="none" w:sz="0" w:space="0" w:color="auto"/>
      </w:divBdr>
    </w:div>
    <w:div w:id="1193110342">
      <w:bodyDiv w:val="1"/>
      <w:marLeft w:val="0"/>
      <w:marRight w:val="0"/>
      <w:marTop w:val="0"/>
      <w:marBottom w:val="0"/>
      <w:divBdr>
        <w:top w:val="none" w:sz="0" w:space="0" w:color="auto"/>
        <w:left w:val="none" w:sz="0" w:space="0" w:color="auto"/>
        <w:bottom w:val="none" w:sz="0" w:space="0" w:color="auto"/>
        <w:right w:val="none" w:sz="0" w:space="0" w:color="auto"/>
      </w:divBdr>
    </w:div>
    <w:div w:id="1221752029">
      <w:bodyDiv w:val="1"/>
      <w:marLeft w:val="0"/>
      <w:marRight w:val="0"/>
      <w:marTop w:val="0"/>
      <w:marBottom w:val="0"/>
      <w:divBdr>
        <w:top w:val="none" w:sz="0" w:space="0" w:color="auto"/>
        <w:left w:val="none" w:sz="0" w:space="0" w:color="auto"/>
        <w:bottom w:val="none" w:sz="0" w:space="0" w:color="auto"/>
        <w:right w:val="none" w:sz="0" w:space="0" w:color="auto"/>
      </w:divBdr>
    </w:div>
    <w:div w:id="1225919024">
      <w:bodyDiv w:val="1"/>
      <w:marLeft w:val="0"/>
      <w:marRight w:val="0"/>
      <w:marTop w:val="0"/>
      <w:marBottom w:val="0"/>
      <w:divBdr>
        <w:top w:val="none" w:sz="0" w:space="0" w:color="auto"/>
        <w:left w:val="none" w:sz="0" w:space="0" w:color="auto"/>
        <w:bottom w:val="none" w:sz="0" w:space="0" w:color="auto"/>
        <w:right w:val="none" w:sz="0" w:space="0" w:color="auto"/>
      </w:divBdr>
    </w:div>
    <w:div w:id="1228300172">
      <w:bodyDiv w:val="1"/>
      <w:marLeft w:val="0"/>
      <w:marRight w:val="0"/>
      <w:marTop w:val="0"/>
      <w:marBottom w:val="0"/>
      <w:divBdr>
        <w:top w:val="none" w:sz="0" w:space="0" w:color="auto"/>
        <w:left w:val="none" w:sz="0" w:space="0" w:color="auto"/>
        <w:bottom w:val="none" w:sz="0" w:space="0" w:color="auto"/>
        <w:right w:val="none" w:sz="0" w:space="0" w:color="auto"/>
      </w:divBdr>
    </w:div>
    <w:div w:id="1242132045">
      <w:bodyDiv w:val="1"/>
      <w:marLeft w:val="0"/>
      <w:marRight w:val="0"/>
      <w:marTop w:val="0"/>
      <w:marBottom w:val="0"/>
      <w:divBdr>
        <w:top w:val="none" w:sz="0" w:space="0" w:color="auto"/>
        <w:left w:val="none" w:sz="0" w:space="0" w:color="auto"/>
        <w:bottom w:val="none" w:sz="0" w:space="0" w:color="auto"/>
        <w:right w:val="none" w:sz="0" w:space="0" w:color="auto"/>
      </w:divBdr>
    </w:div>
    <w:div w:id="1245337460">
      <w:bodyDiv w:val="1"/>
      <w:marLeft w:val="0"/>
      <w:marRight w:val="0"/>
      <w:marTop w:val="0"/>
      <w:marBottom w:val="0"/>
      <w:divBdr>
        <w:top w:val="none" w:sz="0" w:space="0" w:color="auto"/>
        <w:left w:val="none" w:sz="0" w:space="0" w:color="auto"/>
        <w:bottom w:val="none" w:sz="0" w:space="0" w:color="auto"/>
        <w:right w:val="none" w:sz="0" w:space="0" w:color="auto"/>
      </w:divBdr>
    </w:div>
    <w:div w:id="1278104226">
      <w:bodyDiv w:val="1"/>
      <w:marLeft w:val="0"/>
      <w:marRight w:val="0"/>
      <w:marTop w:val="0"/>
      <w:marBottom w:val="0"/>
      <w:divBdr>
        <w:top w:val="none" w:sz="0" w:space="0" w:color="auto"/>
        <w:left w:val="none" w:sz="0" w:space="0" w:color="auto"/>
        <w:bottom w:val="none" w:sz="0" w:space="0" w:color="auto"/>
        <w:right w:val="none" w:sz="0" w:space="0" w:color="auto"/>
      </w:divBdr>
    </w:div>
    <w:div w:id="1281495674">
      <w:bodyDiv w:val="1"/>
      <w:marLeft w:val="0"/>
      <w:marRight w:val="0"/>
      <w:marTop w:val="0"/>
      <w:marBottom w:val="0"/>
      <w:divBdr>
        <w:top w:val="none" w:sz="0" w:space="0" w:color="auto"/>
        <w:left w:val="none" w:sz="0" w:space="0" w:color="auto"/>
        <w:bottom w:val="none" w:sz="0" w:space="0" w:color="auto"/>
        <w:right w:val="none" w:sz="0" w:space="0" w:color="auto"/>
      </w:divBdr>
    </w:div>
    <w:div w:id="1344429985">
      <w:bodyDiv w:val="1"/>
      <w:marLeft w:val="0"/>
      <w:marRight w:val="0"/>
      <w:marTop w:val="0"/>
      <w:marBottom w:val="0"/>
      <w:divBdr>
        <w:top w:val="none" w:sz="0" w:space="0" w:color="auto"/>
        <w:left w:val="none" w:sz="0" w:space="0" w:color="auto"/>
        <w:bottom w:val="none" w:sz="0" w:space="0" w:color="auto"/>
        <w:right w:val="none" w:sz="0" w:space="0" w:color="auto"/>
      </w:divBdr>
    </w:div>
    <w:div w:id="1356231183">
      <w:bodyDiv w:val="1"/>
      <w:marLeft w:val="0"/>
      <w:marRight w:val="0"/>
      <w:marTop w:val="0"/>
      <w:marBottom w:val="0"/>
      <w:divBdr>
        <w:top w:val="none" w:sz="0" w:space="0" w:color="auto"/>
        <w:left w:val="none" w:sz="0" w:space="0" w:color="auto"/>
        <w:bottom w:val="none" w:sz="0" w:space="0" w:color="auto"/>
        <w:right w:val="none" w:sz="0" w:space="0" w:color="auto"/>
      </w:divBdr>
    </w:div>
    <w:div w:id="1367944918">
      <w:bodyDiv w:val="1"/>
      <w:marLeft w:val="0"/>
      <w:marRight w:val="0"/>
      <w:marTop w:val="0"/>
      <w:marBottom w:val="0"/>
      <w:divBdr>
        <w:top w:val="none" w:sz="0" w:space="0" w:color="auto"/>
        <w:left w:val="none" w:sz="0" w:space="0" w:color="auto"/>
        <w:bottom w:val="none" w:sz="0" w:space="0" w:color="auto"/>
        <w:right w:val="none" w:sz="0" w:space="0" w:color="auto"/>
      </w:divBdr>
    </w:div>
    <w:div w:id="1395160335">
      <w:bodyDiv w:val="1"/>
      <w:marLeft w:val="0"/>
      <w:marRight w:val="0"/>
      <w:marTop w:val="0"/>
      <w:marBottom w:val="0"/>
      <w:divBdr>
        <w:top w:val="none" w:sz="0" w:space="0" w:color="auto"/>
        <w:left w:val="none" w:sz="0" w:space="0" w:color="auto"/>
        <w:bottom w:val="none" w:sz="0" w:space="0" w:color="auto"/>
        <w:right w:val="none" w:sz="0" w:space="0" w:color="auto"/>
      </w:divBdr>
    </w:div>
    <w:div w:id="1452748391">
      <w:bodyDiv w:val="1"/>
      <w:marLeft w:val="0"/>
      <w:marRight w:val="0"/>
      <w:marTop w:val="0"/>
      <w:marBottom w:val="0"/>
      <w:divBdr>
        <w:top w:val="none" w:sz="0" w:space="0" w:color="auto"/>
        <w:left w:val="none" w:sz="0" w:space="0" w:color="auto"/>
        <w:bottom w:val="none" w:sz="0" w:space="0" w:color="auto"/>
        <w:right w:val="none" w:sz="0" w:space="0" w:color="auto"/>
      </w:divBdr>
    </w:div>
    <w:div w:id="1491947672">
      <w:bodyDiv w:val="1"/>
      <w:marLeft w:val="0"/>
      <w:marRight w:val="0"/>
      <w:marTop w:val="0"/>
      <w:marBottom w:val="0"/>
      <w:divBdr>
        <w:top w:val="none" w:sz="0" w:space="0" w:color="auto"/>
        <w:left w:val="none" w:sz="0" w:space="0" w:color="auto"/>
        <w:bottom w:val="none" w:sz="0" w:space="0" w:color="auto"/>
        <w:right w:val="none" w:sz="0" w:space="0" w:color="auto"/>
      </w:divBdr>
    </w:div>
    <w:div w:id="1499342476">
      <w:bodyDiv w:val="1"/>
      <w:marLeft w:val="0"/>
      <w:marRight w:val="0"/>
      <w:marTop w:val="0"/>
      <w:marBottom w:val="0"/>
      <w:divBdr>
        <w:top w:val="none" w:sz="0" w:space="0" w:color="auto"/>
        <w:left w:val="none" w:sz="0" w:space="0" w:color="auto"/>
        <w:bottom w:val="none" w:sz="0" w:space="0" w:color="auto"/>
        <w:right w:val="none" w:sz="0" w:space="0" w:color="auto"/>
      </w:divBdr>
    </w:div>
    <w:div w:id="1500192146">
      <w:bodyDiv w:val="1"/>
      <w:marLeft w:val="0"/>
      <w:marRight w:val="0"/>
      <w:marTop w:val="0"/>
      <w:marBottom w:val="0"/>
      <w:divBdr>
        <w:top w:val="none" w:sz="0" w:space="0" w:color="auto"/>
        <w:left w:val="none" w:sz="0" w:space="0" w:color="auto"/>
        <w:bottom w:val="none" w:sz="0" w:space="0" w:color="auto"/>
        <w:right w:val="none" w:sz="0" w:space="0" w:color="auto"/>
      </w:divBdr>
    </w:div>
    <w:div w:id="1551266384">
      <w:bodyDiv w:val="1"/>
      <w:marLeft w:val="0"/>
      <w:marRight w:val="0"/>
      <w:marTop w:val="0"/>
      <w:marBottom w:val="0"/>
      <w:divBdr>
        <w:top w:val="none" w:sz="0" w:space="0" w:color="auto"/>
        <w:left w:val="none" w:sz="0" w:space="0" w:color="auto"/>
        <w:bottom w:val="none" w:sz="0" w:space="0" w:color="auto"/>
        <w:right w:val="none" w:sz="0" w:space="0" w:color="auto"/>
      </w:divBdr>
    </w:div>
    <w:div w:id="1556963862">
      <w:bodyDiv w:val="1"/>
      <w:marLeft w:val="0"/>
      <w:marRight w:val="0"/>
      <w:marTop w:val="0"/>
      <w:marBottom w:val="0"/>
      <w:divBdr>
        <w:top w:val="none" w:sz="0" w:space="0" w:color="auto"/>
        <w:left w:val="none" w:sz="0" w:space="0" w:color="auto"/>
        <w:bottom w:val="none" w:sz="0" w:space="0" w:color="auto"/>
        <w:right w:val="none" w:sz="0" w:space="0" w:color="auto"/>
      </w:divBdr>
    </w:div>
    <w:div w:id="1576084174">
      <w:bodyDiv w:val="1"/>
      <w:marLeft w:val="0"/>
      <w:marRight w:val="0"/>
      <w:marTop w:val="0"/>
      <w:marBottom w:val="0"/>
      <w:divBdr>
        <w:top w:val="none" w:sz="0" w:space="0" w:color="auto"/>
        <w:left w:val="none" w:sz="0" w:space="0" w:color="auto"/>
        <w:bottom w:val="none" w:sz="0" w:space="0" w:color="auto"/>
        <w:right w:val="none" w:sz="0" w:space="0" w:color="auto"/>
      </w:divBdr>
    </w:div>
    <w:div w:id="1590314154">
      <w:bodyDiv w:val="1"/>
      <w:marLeft w:val="0"/>
      <w:marRight w:val="0"/>
      <w:marTop w:val="0"/>
      <w:marBottom w:val="0"/>
      <w:divBdr>
        <w:top w:val="none" w:sz="0" w:space="0" w:color="auto"/>
        <w:left w:val="none" w:sz="0" w:space="0" w:color="auto"/>
        <w:bottom w:val="none" w:sz="0" w:space="0" w:color="auto"/>
        <w:right w:val="none" w:sz="0" w:space="0" w:color="auto"/>
      </w:divBdr>
    </w:div>
    <w:div w:id="1596210598">
      <w:bodyDiv w:val="1"/>
      <w:marLeft w:val="0"/>
      <w:marRight w:val="0"/>
      <w:marTop w:val="0"/>
      <w:marBottom w:val="0"/>
      <w:divBdr>
        <w:top w:val="none" w:sz="0" w:space="0" w:color="auto"/>
        <w:left w:val="none" w:sz="0" w:space="0" w:color="auto"/>
        <w:bottom w:val="none" w:sz="0" w:space="0" w:color="auto"/>
        <w:right w:val="none" w:sz="0" w:space="0" w:color="auto"/>
      </w:divBdr>
    </w:div>
    <w:div w:id="1614050409">
      <w:bodyDiv w:val="1"/>
      <w:marLeft w:val="0"/>
      <w:marRight w:val="0"/>
      <w:marTop w:val="0"/>
      <w:marBottom w:val="0"/>
      <w:divBdr>
        <w:top w:val="none" w:sz="0" w:space="0" w:color="auto"/>
        <w:left w:val="none" w:sz="0" w:space="0" w:color="auto"/>
        <w:bottom w:val="none" w:sz="0" w:space="0" w:color="auto"/>
        <w:right w:val="none" w:sz="0" w:space="0" w:color="auto"/>
      </w:divBdr>
    </w:div>
    <w:div w:id="1625620585">
      <w:bodyDiv w:val="1"/>
      <w:marLeft w:val="0"/>
      <w:marRight w:val="0"/>
      <w:marTop w:val="0"/>
      <w:marBottom w:val="0"/>
      <w:divBdr>
        <w:top w:val="none" w:sz="0" w:space="0" w:color="auto"/>
        <w:left w:val="none" w:sz="0" w:space="0" w:color="auto"/>
        <w:bottom w:val="none" w:sz="0" w:space="0" w:color="auto"/>
        <w:right w:val="none" w:sz="0" w:space="0" w:color="auto"/>
      </w:divBdr>
    </w:div>
    <w:div w:id="1633829858">
      <w:bodyDiv w:val="1"/>
      <w:marLeft w:val="0"/>
      <w:marRight w:val="0"/>
      <w:marTop w:val="0"/>
      <w:marBottom w:val="0"/>
      <w:divBdr>
        <w:top w:val="none" w:sz="0" w:space="0" w:color="auto"/>
        <w:left w:val="none" w:sz="0" w:space="0" w:color="auto"/>
        <w:bottom w:val="none" w:sz="0" w:space="0" w:color="auto"/>
        <w:right w:val="none" w:sz="0" w:space="0" w:color="auto"/>
      </w:divBdr>
    </w:div>
    <w:div w:id="1637832049">
      <w:bodyDiv w:val="1"/>
      <w:marLeft w:val="0"/>
      <w:marRight w:val="0"/>
      <w:marTop w:val="0"/>
      <w:marBottom w:val="0"/>
      <w:divBdr>
        <w:top w:val="none" w:sz="0" w:space="0" w:color="auto"/>
        <w:left w:val="none" w:sz="0" w:space="0" w:color="auto"/>
        <w:bottom w:val="none" w:sz="0" w:space="0" w:color="auto"/>
        <w:right w:val="none" w:sz="0" w:space="0" w:color="auto"/>
      </w:divBdr>
    </w:div>
    <w:div w:id="1656491950">
      <w:bodyDiv w:val="1"/>
      <w:marLeft w:val="0"/>
      <w:marRight w:val="0"/>
      <w:marTop w:val="0"/>
      <w:marBottom w:val="0"/>
      <w:divBdr>
        <w:top w:val="none" w:sz="0" w:space="0" w:color="auto"/>
        <w:left w:val="none" w:sz="0" w:space="0" w:color="auto"/>
        <w:bottom w:val="none" w:sz="0" w:space="0" w:color="auto"/>
        <w:right w:val="none" w:sz="0" w:space="0" w:color="auto"/>
      </w:divBdr>
    </w:div>
    <w:div w:id="1660228556">
      <w:bodyDiv w:val="1"/>
      <w:marLeft w:val="0"/>
      <w:marRight w:val="0"/>
      <w:marTop w:val="0"/>
      <w:marBottom w:val="0"/>
      <w:divBdr>
        <w:top w:val="none" w:sz="0" w:space="0" w:color="auto"/>
        <w:left w:val="none" w:sz="0" w:space="0" w:color="auto"/>
        <w:bottom w:val="none" w:sz="0" w:space="0" w:color="auto"/>
        <w:right w:val="none" w:sz="0" w:space="0" w:color="auto"/>
      </w:divBdr>
    </w:div>
    <w:div w:id="1674528285">
      <w:bodyDiv w:val="1"/>
      <w:marLeft w:val="0"/>
      <w:marRight w:val="0"/>
      <w:marTop w:val="0"/>
      <w:marBottom w:val="0"/>
      <w:divBdr>
        <w:top w:val="none" w:sz="0" w:space="0" w:color="auto"/>
        <w:left w:val="none" w:sz="0" w:space="0" w:color="auto"/>
        <w:bottom w:val="none" w:sz="0" w:space="0" w:color="auto"/>
        <w:right w:val="none" w:sz="0" w:space="0" w:color="auto"/>
      </w:divBdr>
    </w:div>
    <w:div w:id="1678343073">
      <w:bodyDiv w:val="1"/>
      <w:marLeft w:val="0"/>
      <w:marRight w:val="0"/>
      <w:marTop w:val="0"/>
      <w:marBottom w:val="0"/>
      <w:divBdr>
        <w:top w:val="none" w:sz="0" w:space="0" w:color="auto"/>
        <w:left w:val="none" w:sz="0" w:space="0" w:color="auto"/>
        <w:bottom w:val="none" w:sz="0" w:space="0" w:color="auto"/>
        <w:right w:val="none" w:sz="0" w:space="0" w:color="auto"/>
      </w:divBdr>
    </w:div>
    <w:div w:id="1708794231">
      <w:bodyDiv w:val="1"/>
      <w:marLeft w:val="0"/>
      <w:marRight w:val="0"/>
      <w:marTop w:val="0"/>
      <w:marBottom w:val="0"/>
      <w:divBdr>
        <w:top w:val="none" w:sz="0" w:space="0" w:color="auto"/>
        <w:left w:val="none" w:sz="0" w:space="0" w:color="auto"/>
        <w:bottom w:val="none" w:sz="0" w:space="0" w:color="auto"/>
        <w:right w:val="none" w:sz="0" w:space="0" w:color="auto"/>
      </w:divBdr>
    </w:div>
    <w:div w:id="1712921561">
      <w:bodyDiv w:val="1"/>
      <w:marLeft w:val="0"/>
      <w:marRight w:val="0"/>
      <w:marTop w:val="0"/>
      <w:marBottom w:val="0"/>
      <w:divBdr>
        <w:top w:val="none" w:sz="0" w:space="0" w:color="auto"/>
        <w:left w:val="none" w:sz="0" w:space="0" w:color="auto"/>
        <w:bottom w:val="none" w:sz="0" w:space="0" w:color="auto"/>
        <w:right w:val="none" w:sz="0" w:space="0" w:color="auto"/>
      </w:divBdr>
    </w:div>
    <w:div w:id="1713915443">
      <w:bodyDiv w:val="1"/>
      <w:marLeft w:val="0"/>
      <w:marRight w:val="0"/>
      <w:marTop w:val="0"/>
      <w:marBottom w:val="0"/>
      <w:divBdr>
        <w:top w:val="none" w:sz="0" w:space="0" w:color="auto"/>
        <w:left w:val="none" w:sz="0" w:space="0" w:color="auto"/>
        <w:bottom w:val="none" w:sz="0" w:space="0" w:color="auto"/>
        <w:right w:val="none" w:sz="0" w:space="0" w:color="auto"/>
      </w:divBdr>
    </w:div>
    <w:div w:id="1763912236">
      <w:bodyDiv w:val="1"/>
      <w:marLeft w:val="0"/>
      <w:marRight w:val="0"/>
      <w:marTop w:val="0"/>
      <w:marBottom w:val="0"/>
      <w:divBdr>
        <w:top w:val="none" w:sz="0" w:space="0" w:color="auto"/>
        <w:left w:val="none" w:sz="0" w:space="0" w:color="auto"/>
        <w:bottom w:val="none" w:sz="0" w:space="0" w:color="auto"/>
        <w:right w:val="none" w:sz="0" w:space="0" w:color="auto"/>
      </w:divBdr>
    </w:div>
    <w:div w:id="1765035161">
      <w:bodyDiv w:val="1"/>
      <w:marLeft w:val="0"/>
      <w:marRight w:val="0"/>
      <w:marTop w:val="0"/>
      <w:marBottom w:val="0"/>
      <w:divBdr>
        <w:top w:val="none" w:sz="0" w:space="0" w:color="auto"/>
        <w:left w:val="none" w:sz="0" w:space="0" w:color="auto"/>
        <w:bottom w:val="none" w:sz="0" w:space="0" w:color="auto"/>
        <w:right w:val="none" w:sz="0" w:space="0" w:color="auto"/>
      </w:divBdr>
    </w:div>
    <w:div w:id="1766880797">
      <w:bodyDiv w:val="1"/>
      <w:marLeft w:val="0"/>
      <w:marRight w:val="0"/>
      <w:marTop w:val="0"/>
      <w:marBottom w:val="0"/>
      <w:divBdr>
        <w:top w:val="none" w:sz="0" w:space="0" w:color="auto"/>
        <w:left w:val="none" w:sz="0" w:space="0" w:color="auto"/>
        <w:bottom w:val="none" w:sz="0" w:space="0" w:color="auto"/>
        <w:right w:val="none" w:sz="0" w:space="0" w:color="auto"/>
      </w:divBdr>
    </w:div>
    <w:div w:id="1780484303">
      <w:bodyDiv w:val="1"/>
      <w:marLeft w:val="0"/>
      <w:marRight w:val="0"/>
      <w:marTop w:val="0"/>
      <w:marBottom w:val="0"/>
      <w:divBdr>
        <w:top w:val="none" w:sz="0" w:space="0" w:color="auto"/>
        <w:left w:val="none" w:sz="0" w:space="0" w:color="auto"/>
        <w:bottom w:val="none" w:sz="0" w:space="0" w:color="auto"/>
        <w:right w:val="none" w:sz="0" w:space="0" w:color="auto"/>
      </w:divBdr>
    </w:div>
    <w:div w:id="1794518305">
      <w:bodyDiv w:val="1"/>
      <w:marLeft w:val="0"/>
      <w:marRight w:val="0"/>
      <w:marTop w:val="0"/>
      <w:marBottom w:val="0"/>
      <w:divBdr>
        <w:top w:val="none" w:sz="0" w:space="0" w:color="auto"/>
        <w:left w:val="none" w:sz="0" w:space="0" w:color="auto"/>
        <w:bottom w:val="none" w:sz="0" w:space="0" w:color="auto"/>
        <w:right w:val="none" w:sz="0" w:space="0" w:color="auto"/>
      </w:divBdr>
    </w:div>
    <w:div w:id="1819222283">
      <w:bodyDiv w:val="1"/>
      <w:marLeft w:val="0"/>
      <w:marRight w:val="0"/>
      <w:marTop w:val="0"/>
      <w:marBottom w:val="0"/>
      <w:divBdr>
        <w:top w:val="none" w:sz="0" w:space="0" w:color="auto"/>
        <w:left w:val="none" w:sz="0" w:space="0" w:color="auto"/>
        <w:bottom w:val="none" w:sz="0" w:space="0" w:color="auto"/>
        <w:right w:val="none" w:sz="0" w:space="0" w:color="auto"/>
      </w:divBdr>
    </w:div>
    <w:div w:id="1832260166">
      <w:bodyDiv w:val="1"/>
      <w:marLeft w:val="0"/>
      <w:marRight w:val="0"/>
      <w:marTop w:val="0"/>
      <w:marBottom w:val="0"/>
      <w:divBdr>
        <w:top w:val="none" w:sz="0" w:space="0" w:color="auto"/>
        <w:left w:val="none" w:sz="0" w:space="0" w:color="auto"/>
        <w:bottom w:val="none" w:sz="0" w:space="0" w:color="auto"/>
        <w:right w:val="none" w:sz="0" w:space="0" w:color="auto"/>
      </w:divBdr>
    </w:div>
    <w:div w:id="1835871248">
      <w:bodyDiv w:val="1"/>
      <w:marLeft w:val="0"/>
      <w:marRight w:val="0"/>
      <w:marTop w:val="0"/>
      <w:marBottom w:val="0"/>
      <w:divBdr>
        <w:top w:val="none" w:sz="0" w:space="0" w:color="auto"/>
        <w:left w:val="none" w:sz="0" w:space="0" w:color="auto"/>
        <w:bottom w:val="none" w:sz="0" w:space="0" w:color="auto"/>
        <w:right w:val="none" w:sz="0" w:space="0" w:color="auto"/>
      </w:divBdr>
    </w:div>
    <w:div w:id="1876579225">
      <w:bodyDiv w:val="1"/>
      <w:marLeft w:val="0"/>
      <w:marRight w:val="0"/>
      <w:marTop w:val="0"/>
      <w:marBottom w:val="0"/>
      <w:divBdr>
        <w:top w:val="none" w:sz="0" w:space="0" w:color="auto"/>
        <w:left w:val="none" w:sz="0" w:space="0" w:color="auto"/>
        <w:bottom w:val="none" w:sz="0" w:space="0" w:color="auto"/>
        <w:right w:val="none" w:sz="0" w:space="0" w:color="auto"/>
      </w:divBdr>
    </w:div>
    <w:div w:id="1879049044">
      <w:bodyDiv w:val="1"/>
      <w:marLeft w:val="0"/>
      <w:marRight w:val="0"/>
      <w:marTop w:val="0"/>
      <w:marBottom w:val="0"/>
      <w:divBdr>
        <w:top w:val="none" w:sz="0" w:space="0" w:color="auto"/>
        <w:left w:val="none" w:sz="0" w:space="0" w:color="auto"/>
        <w:bottom w:val="none" w:sz="0" w:space="0" w:color="auto"/>
        <w:right w:val="none" w:sz="0" w:space="0" w:color="auto"/>
      </w:divBdr>
    </w:div>
    <w:div w:id="1881671569">
      <w:bodyDiv w:val="1"/>
      <w:marLeft w:val="0"/>
      <w:marRight w:val="0"/>
      <w:marTop w:val="0"/>
      <w:marBottom w:val="0"/>
      <w:divBdr>
        <w:top w:val="none" w:sz="0" w:space="0" w:color="auto"/>
        <w:left w:val="none" w:sz="0" w:space="0" w:color="auto"/>
        <w:bottom w:val="none" w:sz="0" w:space="0" w:color="auto"/>
        <w:right w:val="none" w:sz="0" w:space="0" w:color="auto"/>
      </w:divBdr>
    </w:div>
    <w:div w:id="1899631801">
      <w:bodyDiv w:val="1"/>
      <w:marLeft w:val="0"/>
      <w:marRight w:val="0"/>
      <w:marTop w:val="0"/>
      <w:marBottom w:val="0"/>
      <w:divBdr>
        <w:top w:val="none" w:sz="0" w:space="0" w:color="auto"/>
        <w:left w:val="none" w:sz="0" w:space="0" w:color="auto"/>
        <w:bottom w:val="none" w:sz="0" w:space="0" w:color="auto"/>
        <w:right w:val="none" w:sz="0" w:space="0" w:color="auto"/>
      </w:divBdr>
    </w:div>
    <w:div w:id="1907062103">
      <w:bodyDiv w:val="1"/>
      <w:marLeft w:val="0"/>
      <w:marRight w:val="0"/>
      <w:marTop w:val="0"/>
      <w:marBottom w:val="0"/>
      <w:divBdr>
        <w:top w:val="none" w:sz="0" w:space="0" w:color="auto"/>
        <w:left w:val="none" w:sz="0" w:space="0" w:color="auto"/>
        <w:bottom w:val="none" w:sz="0" w:space="0" w:color="auto"/>
        <w:right w:val="none" w:sz="0" w:space="0" w:color="auto"/>
      </w:divBdr>
    </w:div>
    <w:div w:id="1914461713">
      <w:bodyDiv w:val="1"/>
      <w:marLeft w:val="0"/>
      <w:marRight w:val="0"/>
      <w:marTop w:val="0"/>
      <w:marBottom w:val="0"/>
      <w:divBdr>
        <w:top w:val="none" w:sz="0" w:space="0" w:color="auto"/>
        <w:left w:val="none" w:sz="0" w:space="0" w:color="auto"/>
        <w:bottom w:val="none" w:sz="0" w:space="0" w:color="auto"/>
        <w:right w:val="none" w:sz="0" w:space="0" w:color="auto"/>
      </w:divBdr>
    </w:div>
    <w:div w:id="1919368332">
      <w:bodyDiv w:val="1"/>
      <w:marLeft w:val="0"/>
      <w:marRight w:val="0"/>
      <w:marTop w:val="0"/>
      <w:marBottom w:val="0"/>
      <w:divBdr>
        <w:top w:val="none" w:sz="0" w:space="0" w:color="auto"/>
        <w:left w:val="none" w:sz="0" w:space="0" w:color="auto"/>
        <w:bottom w:val="none" w:sz="0" w:space="0" w:color="auto"/>
        <w:right w:val="none" w:sz="0" w:space="0" w:color="auto"/>
      </w:divBdr>
    </w:div>
    <w:div w:id="1950819772">
      <w:bodyDiv w:val="1"/>
      <w:marLeft w:val="0"/>
      <w:marRight w:val="0"/>
      <w:marTop w:val="0"/>
      <w:marBottom w:val="0"/>
      <w:divBdr>
        <w:top w:val="none" w:sz="0" w:space="0" w:color="auto"/>
        <w:left w:val="none" w:sz="0" w:space="0" w:color="auto"/>
        <w:bottom w:val="none" w:sz="0" w:space="0" w:color="auto"/>
        <w:right w:val="none" w:sz="0" w:space="0" w:color="auto"/>
      </w:divBdr>
    </w:div>
    <w:div w:id="1974482087">
      <w:bodyDiv w:val="1"/>
      <w:marLeft w:val="0"/>
      <w:marRight w:val="0"/>
      <w:marTop w:val="0"/>
      <w:marBottom w:val="0"/>
      <w:divBdr>
        <w:top w:val="none" w:sz="0" w:space="0" w:color="auto"/>
        <w:left w:val="none" w:sz="0" w:space="0" w:color="auto"/>
        <w:bottom w:val="none" w:sz="0" w:space="0" w:color="auto"/>
        <w:right w:val="none" w:sz="0" w:space="0" w:color="auto"/>
      </w:divBdr>
    </w:div>
    <w:div w:id="1981416311">
      <w:bodyDiv w:val="1"/>
      <w:marLeft w:val="0"/>
      <w:marRight w:val="0"/>
      <w:marTop w:val="0"/>
      <w:marBottom w:val="0"/>
      <w:divBdr>
        <w:top w:val="none" w:sz="0" w:space="0" w:color="auto"/>
        <w:left w:val="none" w:sz="0" w:space="0" w:color="auto"/>
        <w:bottom w:val="none" w:sz="0" w:space="0" w:color="auto"/>
        <w:right w:val="none" w:sz="0" w:space="0" w:color="auto"/>
      </w:divBdr>
    </w:div>
    <w:div w:id="1998920557">
      <w:bodyDiv w:val="1"/>
      <w:marLeft w:val="0"/>
      <w:marRight w:val="0"/>
      <w:marTop w:val="0"/>
      <w:marBottom w:val="0"/>
      <w:divBdr>
        <w:top w:val="none" w:sz="0" w:space="0" w:color="auto"/>
        <w:left w:val="none" w:sz="0" w:space="0" w:color="auto"/>
        <w:bottom w:val="none" w:sz="0" w:space="0" w:color="auto"/>
        <w:right w:val="none" w:sz="0" w:space="0" w:color="auto"/>
      </w:divBdr>
    </w:div>
    <w:div w:id="2014527146">
      <w:bodyDiv w:val="1"/>
      <w:marLeft w:val="0"/>
      <w:marRight w:val="0"/>
      <w:marTop w:val="0"/>
      <w:marBottom w:val="0"/>
      <w:divBdr>
        <w:top w:val="none" w:sz="0" w:space="0" w:color="auto"/>
        <w:left w:val="none" w:sz="0" w:space="0" w:color="auto"/>
        <w:bottom w:val="none" w:sz="0" w:space="0" w:color="auto"/>
        <w:right w:val="none" w:sz="0" w:space="0" w:color="auto"/>
      </w:divBdr>
    </w:div>
    <w:div w:id="2021809071">
      <w:bodyDiv w:val="1"/>
      <w:marLeft w:val="0"/>
      <w:marRight w:val="0"/>
      <w:marTop w:val="0"/>
      <w:marBottom w:val="0"/>
      <w:divBdr>
        <w:top w:val="none" w:sz="0" w:space="0" w:color="auto"/>
        <w:left w:val="none" w:sz="0" w:space="0" w:color="auto"/>
        <w:bottom w:val="none" w:sz="0" w:space="0" w:color="auto"/>
        <w:right w:val="none" w:sz="0" w:space="0" w:color="auto"/>
      </w:divBdr>
    </w:div>
    <w:div w:id="2061781275">
      <w:bodyDiv w:val="1"/>
      <w:marLeft w:val="0"/>
      <w:marRight w:val="0"/>
      <w:marTop w:val="0"/>
      <w:marBottom w:val="0"/>
      <w:divBdr>
        <w:top w:val="none" w:sz="0" w:space="0" w:color="auto"/>
        <w:left w:val="none" w:sz="0" w:space="0" w:color="auto"/>
        <w:bottom w:val="none" w:sz="0" w:space="0" w:color="auto"/>
        <w:right w:val="none" w:sz="0" w:space="0" w:color="auto"/>
      </w:divBdr>
    </w:div>
    <w:div w:id="2074228342">
      <w:bodyDiv w:val="1"/>
      <w:marLeft w:val="0"/>
      <w:marRight w:val="0"/>
      <w:marTop w:val="0"/>
      <w:marBottom w:val="0"/>
      <w:divBdr>
        <w:top w:val="none" w:sz="0" w:space="0" w:color="auto"/>
        <w:left w:val="none" w:sz="0" w:space="0" w:color="auto"/>
        <w:bottom w:val="none" w:sz="0" w:space="0" w:color="auto"/>
        <w:right w:val="none" w:sz="0" w:space="0" w:color="auto"/>
      </w:divBdr>
    </w:div>
    <w:div w:id="2094541863">
      <w:bodyDiv w:val="1"/>
      <w:marLeft w:val="0"/>
      <w:marRight w:val="0"/>
      <w:marTop w:val="0"/>
      <w:marBottom w:val="0"/>
      <w:divBdr>
        <w:top w:val="none" w:sz="0" w:space="0" w:color="auto"/>
        <w:left w:val="none" w:sz="0" w:space="0" w:color="auto"/>
        <w:bottom w:val="none" w:sz="0" w:space="0" w:color="auto"/>
        <w:right w:val="none" w:sz="0" w:space="0" w:color="auto"/>
      </w:divBdr>
    </w:div>
    <w:div w:id="2114670186">
      <w:bodyDiv w:val="1"/>
      <w:marLeft w:val="0"/>
      <w:marRight w:val="0"/>
      <w:marTop w:val="0"/>
      <w:marBottom w:val="0"/>
      <w:divBdr>
        <w:top w:val="none" w:sz="0" w:space="0" w:color="auto"/>
        <w:left w:val="none" w:sz="0" w:space="0" w:color="auto"/>
        <w:bottom w:val="none" w:sz="0" w:space="0" w:color="auto"/>
        <w:right w:val="none" w:sz="0" w:space="0" w:color="auto"/>
      </w:divBdr>
    </w:div>
    <w:div w:id="2118451500">
      <w:bodyDiv w:val="1"/>
      <w:marLeft w:val="0"/>
      <w:marRight w:val="0"/>
      <w:marTop w:val="0"/>
      <w:marBottom w:val="0"/>
      <w:divBdr>
        <w:top w:val="none" w:sz="0" w:space="0" w:color="auto"/>
        <w:left w:val="none" w:sz="0" w:space="0" w:color="auto"/>
        <w:bottom w:val="none" w:sz="0" w:space="0" w:color="auto"/>
        <w:right w:val="none" w:sz="0" w:space="0" w:color="auto"/>
      </w:divBdr>
    </w:div>
    <w:div w:id="21362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trensurb.gov.br/governanca-corporativa/planejamento-estrategico" TargetMode="External"/><Relationship Id="rId5" Type="http://schemas.openxmlformats.org/officeDocument/2006/relationships/webSettings" Target="webSettings.xml"/><Relationship Id="rId15" Type="http://schemas.openxmlformats.org/officeDocument/2006/relationships/hyperlink" Target="https://trensurb.gov.br/governanca-corporativa/sobre-governanca-corporativa" TargetMode="Externa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png"/><Relationship Id="rId27" Type="http://schemas.openxmlformats.org/officeDocument/2006/relationships/image" Target="media/image1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9316-3E05-467F-AE30-31263282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20798</Words>
  <Characters>112312</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Da Silveira Menger</dc:creator>
  <cp:keywords/>
  <dc:description/>
  <cp:lastModifiedBy>Talitha Da Silveira Menger</cp:lastModifiedBy>
  <cp:revision>3</cp:revision>
  <cp:lastPrinted>2024-12-27T13:17:00Z</cp:lastPrinted>
  <dcterms:created xsi:type="dcterms:W3CDTF">2025-03-13T20:07:00Z</dcterms:created>
  <dcterms:modified xsi:type="dcterms:W3CDTF">2025-03-14T18:31:00Z</dcterms:modified>
</cp:coreProperties>
</file>